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740B3" w14:textId="2ACE6F1A" w:rsidR="001E1302" w:rsidRDefault="00244FBA">
      <w:r w:rsidRPr="00244FBA">
        <w:t>https://www.bacs.vn/vi/blog/</w:t>
      </w:r>
    </w:p>
    <w:sectPr w:rsidR="001E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BA"/>
    <w:rsid w:val="001E1302"/>
    <w:rsid w:val="0024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78AD2"/>
  <w15:chartTrackingRefBased/>
  <w15:docId w15:val="{15558388-3859-43E1-8DED-EB2078CB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Duyên</dc:creator>
  <cp:keywords/>
  <dc:description/>
  <cp:lastModifiedBy>Thanh Duyên</cp:lastModifiedBy>
  <cp:revision>1</cp:revision>
  <dcterms:created xsi:type="dcterms:W3CDTF">2022-08-10T17:24:00Z</dcterms:created>
  <dcterms:modified xsi:type="dcterms:W3CDTF">2022-08-10T17:25:00Z</dcterms:modified>
</cp:coreProperties>
</file>