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</w:t>
      </w:r>
    </w:p>
    <w:p>
      <w:pPr>
        <w:pStyle w:val="Heading2"/>
      </w:pPr>
      <w:r>
        <w:t>Online pharmacy ordering and fulfilment platform (Rwanda)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Field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Document ID</w:t>
            </w:r>
          </w:p>
        </w:tc>
        <w:tc>
          <w:tcPr>
            <w:tcW w:type="dxa" w:w="4680"/>
          </w:tcPr>
          <w:p>
            <w:r>
              <w:t>SAL-PHARM-SRS-001</w:t>
            </w:r>
          </w:p>
        </w:tc>
      </w:tr>
      <w:tr>
        <w:tc>
          <w:tcPr>
            <w:tcW w:type="dxa" w:w="4680"/>
          </w:tcPr>
          <w:p>
            <w:r>
              <w:t>Version</w:t>
            </w:r>
          </w:p>
        </w:tc>
        <w:tc>
          <w:tcPr>
            <w:tcW w:type="dxa" w:w="4680"/>
          </w:tcPr>
          <w:p>
            <w:r>
              <w:t>2.0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Baseline scope for implementation (workshop items in section 24)</w:t>
            </w:r>
          </w:p>
        </w:tc>
      </w:tr>
      <w:tr>
        <w:tc>
          <w:tcPr>
            <w:tcW w:type="dxa" w:w="4680"/>
          </w:tcPr>
          <w:p>
            <w:r>
              <w:t>Date</w:t>
            </w:r>
          </w:p>
        </w:tc>
        <w:tc>
          <w:tcPr>
            <w:tcW w:type="dxa" w:w="4680"/>
          </w:tcPr>
          <w:p>
            <w:r>
              <w:t>17 September 2026</w:t>
            </w:r>
          </w:p>
        </w:tc>
      </w:tr>
      <w:tr>
        <w:tc>
          <w:tcPr>
            <w:tcW w:type="dxa" w:w="4680"/>
          </w:tcPr>
          <w:p>
            <w:r>
              <w:t>Owner</w:t>
            </w:r>
          </w:p>
        </w:tc>
        <w:tc>
          <w:tcPr>
            <w:tcW w:type="dxa" w:w="4680"/>
          </w:tcPr>
          <w:p>
            <w:r>
              <w:t>Salanor Ltd (delivery) / Licensed pharmacy (operator)</w:t>
            </w:r>
          </w:p>
        </w:tc>
      </w:tr>
    </w:tbl>
    <w:p/>
    <w:p>
      <w:r>
        <w:t xml:space="preserve">This specification describes the </w:t>
      </w:r>
      <w:r>
        <w:rPr>
          <w:b/>
        </w:rPr>
        <w:t>full</w:t>
      </w:r>
      <w:r>
        <w:t xml:space="preserve"> functional behaviour of a patient-facing ordering platform tied to a </w:t>
      </w:r>
      <w:r>
        <w:rPr>
          <w:b/>
        </w:rPr>
        <w:t>licensed retail pharmacy</w:t>
      </w:r>
      <w:r>
        <w:t xml:space="preserve"> in Rwanda. It assumes the pharmacy already operates a </w:t>
      </w:r>
      <w:r>
        <w:rPr>
          <w:b/>
        </w:rPr>
        <w:t>pharmacy management system (PMS)</w:t>
      </w:r>
      <w:r>
        <w:t xml:space="preserve"> for stock, point of sale, Rwanda Revenue Authority (RRA) fiscal receipts, and (where applicable) Rwanda Social Security Board (RSSB) insurance billing.</w:t>
      </w:r>
    </w:p>
    <w:p>
      <w:r>
        <w:t xml:space="preserve">The platform is an </w:t>
      </w:r>
      <w:r>
        <w:rPr>
          <w:b/>
        </w:rPr>
        <w:t>order and intake channel</w:t>
      </w:r>
      <w:r>
        <w:t>. It does not replace the PMS, the responsible pharmacist, or physical dispensing at a licensed premise except where law and Rwanda Food and Drugs Authority (Rwanda FDA) authorization explicitly allow delivery.</w:t>
      </w:r>
    </w:p>
    <w:p>
      <w:r>
        <w:t xml:space="preserve">Legal interpretation remains the responsibility of the pharmacy and its counsel. Requirements below translate known rules into </w:t>
      </w:r>
      <w:r>
        <w:rPr>
          <w:b/>
        </w:rPr>
        <w:t>system behaviour</w:t>
      </w:r>
      <w:r>
        <w:t xml:space="preserve"> the product must enforce or support.</w:t>
      </w:r>
    </w:p>
    <w:p/>
    <w:p>
      <w:pPr>
        <w:pStyle w:val="Heading2"/>
      </w:pPr>
      <w:r>
        <w:t>1. Purpose</w:t>
      </w:r>
    </w:p>
    <w:p>
      <w:pPr>
        <w:pStyle w:val="Heading3"/>
      </w:pPr>
      <w:r>
        <w:t>1.1 Problem</w:t>
      </w:r>
    </w:p>
    <w:p>
      <w:r>
        <w:t xml:space="preserve">Patients expect to discover medicines, submit orders (including prescription-based orders), pay or co-pay, and collect or receive delivery without unnecessary visits for routine cases. The pharmacy expects to sell more efficiently while keeping </w:t>
      </w:r>
      <w:r>
        <w:rPr>
          <w:b/>
        </w:rPr>
        <w:t>Good Dispensing Practice (GDP/GPP)</w:t>
      </w:r>
      <w:r>
        <w:t xml:space="preserve">, </w:t>
      </w:r>
      <w:r>
        <w:rPr>
          <w:b/>
        </w:rPr>
        <w:t>prescription registers</w:t>
      </w:r>
      <w:r>
        <w:t xml:space="preserve">, </w:t>
      </w:r>
      <w:r>
        <w:rPr>
          <w:b/>
        </w:rPr>
        <w:t>insurance claim integrity</w:t>
      </w:r>
      <w:r>
        <w:t xml:space="preserve">, and </w:t>
      </w:r>
      <w:r>
        <w:rPr>
          <w:b/>
        </w:rPr>
        <w:t>fiscal compliance</w:t>
      </w:r>
      <w:r>
        <w:t xml:space="preserve"> intact.</w:t>
      </w:r>
    </w:p>
    <w:p>
      <w:pPr>
        <w:pStyle w:val="Heading3"/>
      </w:pPr>
      <w:r>
        <w:t>1.2 Objectives</w:t>
      </w:r>
    </w:p>
    <w:p>
      <w:pPr>
        <w:pStyle w:val="ListNumber"/>
      </w:pPr>
      <w:r>
        <w:t>Publish an accurate, stock-aware catalog of medicines the pharmacy is allowed to sell online.</w:t>
      </w:r>
    </w:p>
    <w:p>
      <w:pPr>
        <w:pStyle w:val="ListNumber"/>
      </w:pPr>
      <w:r>
        <w:t>Accept orders for over-the-counter (OTC) and prescription-only products under distinct rules.</w:t>
      </w:r>
    </w:p>
    <w:p>
      <w:pPr>
        <w:pStyle w:val="ListNumber"/>
      </w:pPr>
      <w:r>
        <w:t xml:space="preserve">Route every prescription order through </w:t>
      </w:r>
      <w:r>
        <w:rPr>
          <w:b/>
        </w:rPr>
        <w:t>pharmacist review</w:t>
      </w:r>
      <w:r>
        <w:t xml:space="preserve"> before payment finalization or dispense authorization.</w:t>
      </w:r>
    </w:p>
    <w:p>
      <w:pPr>
        <w:pStyle w:val="ListNumber"/>
      </w:pPr>
      <w:r>
        <w:t>Integrate with the PMS so stock, batch/expiry, pricing, fiscal receipt, and insurance claim data stay consistent.</w:t>
      </w:r>
    </w:p>
    <w:p>
      <w:pPr>
        <w:pStyle w:val="ListNumber"/>
      </w:pPr>
      <w:r>
        <w:t>Support cash, mobile money, and insured co-payment flows aligned with pharmacy contracts.</w:t>
      </w:r>
    </w:p>
    <w:p>
      <w:pPr>
        <w:pStyle w:val="ListNumber"/>
      </w:pPr>
      <w:r>
        <w:t>Provide audit evidence for pharmacist decisions, insurance disputes, and personal data handling.</w:t>
      </w:r>
    </w:p>
    <w:p>
      <w:pPr>
        <w:pStyle w:val="Heading3"/>
      </w:pPr>
      <w:r>
        <w:t>1.3 Success criteria (measurable)</w:t>
      </w:r>
    </w:p>
    <w:p>
      <w:pPr>
        <w:pStyle w:val="ListBullet"/>
      </w:pPr>
      <w:r>
        <w:t>Zero orders for prescription-only lines reach “ready for dispense” without a logged pharmacist approval tied to a named license holder.</w:t>
      </w:r>
    </w:p>
    <w:p>
      <w:pPr>
        <w:pStyle w:val="ListBullet"/>
      </w:pPr>
      <w:r>
        <w:t>Catalog availability matches PMS within agreed sync limits (see section 14).</w:t>
      </w:r>
    </w:p>
    <w:p>
      <w:pPr>
        <w:pStyle w:val="ListBullet"/>
      </w:pPr>
      <w:r>
        <w:t>Every completed sale has a reconcilable link to a PMS transaction and RRA-compliant receipt.</w:t>
      </w:r>
    </w:p>
    <w:p>
      <w:pPr>
        <w:pStyle w:val="ListBullet"/>
      </w:pPr>
      <w:r>
        <w:t>Insured orders split patient co-pay and insurer portion before payment, with formulary warnings where data exists.</w:t>
      </w:r>
    </w:p>
    <w:p>
      <w:pPr>
        <w:pStyle w:val="ListBullet"/>
      </w:pPr>
      <w:r>
        <w:t>Patient order status is visible end-to-end with timestamps.</w:t>
      </w:r>
    </w:p>
    <w:p/>
    <w:p>
      <w:pPr>
        <w:pStyle w:val="Heading2"/>
      </w:pPr>
      <w:r>
        <w:t>2. Scope</w:t>
      </w:r>
    </w:p>
    <w:p>
      <w:pPr>
        <w:pStyle w:val="Heading3"/>
      </w:pPr>
      <w:r>
        <w:t>2.1 In scope</w:t>
      </w:r>
    </w:p>
    <w:p>
      <w:pPr>
        <w:pStyle w:val="ListBullet"/>
      </w:pPr>
      <w:r>
        <w:t>Public pharmacy site and authenticated patient area (mobile web minimum; native apps optional later).</w:t>
      </w:r>
    </w:p>
    <w:p>
      <w:pPr>
        <w:pStyle w:val="ListBullet"/>
      </w:pPr>
      <w:r>
        <w:t>Staff console for pharmacists and authorized employees.</w:t>
      </w:r>
    </w:p>
    <w:p>
      <w:pPr>
        <w:pStyle w:val="ListBullet"/>
      </w:pPr>
      <w:r>
        <w:t>Pharmacy owner/admin configuration (single branch at launch; multi-branch ready in data model).</w:t>
      </w:r>
    </w:p>
    <w:p>
      <w:pPr>
        <w:pStyle w:val="ListBullet"/>
      </w:pPr>
      <w:r>
        <w:t>Product search, cart, checkout, order lifecycle, notifications.</w:t>
      </w:r>
    </w:p>
    <w:p>
      <w:pPr>
        <w:pStyle w:val="ListBullet"/>
      </w:pPr>
      <w:r>
        <w:t>Prescription capture (image and structured fields), review queue, approval/rejection.</w:t>
      </w:r>
    </w:p>
    <w:p>
      <w:pPr>
        <w:pStyle w:val="ListBullet"/>
      </w:pPr>
      <w:r>
        <w:t>Pickup and configurable delivery.</w:t>
      </w:r>
    </w:p>
    <w:p>
      <w:pPr>
        <w:pStyle w:val="ListBullet"/>
      </w:pPr>
      <w:r>
        <w:t>Integration hooks to PMS for catalog, reservations, sale finalization, insurance artifacts.</w:t>
      </w:r>
    </w:p>
    <w:p>
      <w:pPr>
        <w:pStyle w:val="ListBullet"/>
      </w:pPr>
      <w:r>
        <w:t>Operational and compliance reporting exports.</w:t>
      </w:r>
    </w:p>
    <w:p>
      <w:pPr>
        <w:pStyle w:val="Heading3"/>
      </w:pPr>
      <w:r>
        <w:t>2.2 Out of scope (unless added by change request)</w:t>
      </w:r>
    </w:p>
    <w:p>
      <w:pPr>
        <w:pStyle w:val="ListBullet"/>
      </w:pPr>
      <w:r>
        <w:t>Manufacturing, wholesale, or hospital-only pharmacy workflows.</w:t>
      </w:r>
    </w:p>
    <w:p>
      <w:pPr>
        <w:pStyle w:val="ListBullet"/>
      </w:pPr>
      <w:r>
        <w:t>Telemedicine or issuing new prescriptions (platform receives prescriptions; it does not prescribe).</w:t>
      </w:r>
    </w:p>
    <w:p>
      <w:pPr>
        <w:pStyle w:val="ListBullet"/>
      </w:pPr>
      <w:r>
        <w:t>Full EMR/clinic integration in v1 (reserved interface only).</w:t>
      </w:r>
    </w:p>
    <w:p>
      <w:pPr>
        <w:pStyle w:val="ListBullet"/>
      </w:pPr>
      <w:r>
        <w:t>National drug registry maintenance (read/reference only if provided).</w:t>
      </w:r>
    </w:p>
    <w:p>
      <w:pPr>
        <w:pStyle w:val="ListBullet"/>
      </w:pPr>
      <w:r>
        <w:t>Payment aggregator certification work owned by pharmacy contracts (platform implements agreed flows).</w:t>
      </w:r>
    </w:p>
    <w:p/>
    <w:p>
      <w:pPr>
        <w:pStyle w:val="Heading2"/>
      </w:pPr>
      <w:r>
        <w:t>3.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Term</w:t>
            </w:r>
          </w:p>
        </w:tc>
        <w:tc>
          <w:tcPr>
            <w:tcW w:type="dxa" w:w="4680"/>
          </w:tcPr>
          <w:p>
            <w:r>
              <w:t>Meaning</w:t>
            </w:r>
          </w:p>
        </w:tc>
      </w:tr>
      <w:tr>
        <w:tc>
          <w:tcPr>
            <w:tcW w:type="dxa" w:w="4680"/>
          </w:tcPr>
          <w:p>
            <w:r>
              <w:t>PMS</w:t>
            </w:r>
          </w:p>
        </w:tc>
        <w:tc>
          <w:tcPr>
            <w:tcW w:type="dxa" w:w="4680"/>
          </w:tcPr>
          <w:p>
            <w:r>
              <w:t>Pharmacy management system used in-store (stock, POS, EBM/OSDC, RSSB).</w:t>
            </w:r>
          </w:p>
        </w:tc>
      </w:tr>
      <w:tr>
        <w:tc>
          <w:tcPr>
            <w:tcW w:type="dxa" w:w="4680"/>
          </w:tcPr>
          <w:p>
            <w:r>
              <w:t>OTC</w:t>
            </w:r>
          </w:p>
        </w:tc>
        <w:tc>
          <w:tcPr>
            <w:tcW w:type="dxa" w:w="4680"/>
          </w:tcPr>
          <w:p>
            <w:r>
              <w:t>Medicine dispensed without prescription per national lists and pharmacy policy.</w:t>
            </w:r>
          </w:p>
        </w:tc>
      </w:tr>
      <w:tr>
        <w:tc>
          <w:tcPr>
            <w:tcW w:type="dxa" w:w="4680"/>
          </w:tcPr>
          <w:p>
            <w:r>
              <w:t>Rx</w:t>
            </w:r>
          </w:p>
        </w:tc>
        <w:tc>
          <w:tcPr>
            <w:tcW w:type="dxa" w:w="4680"/>
          </w:tcPr>
          <w:p>
            <w:r>
              <w:t>Prescription-only medicine requiring valid prescriber authorization.</w:t>
            </w:r>
          </w:p>
        </w:tc>
      </w:tr>
      <w:tr>
        <w:tc>
          <w:tcPr>
            <w:tcW w:type="dxa" w:w="4680"/>
          </w:tcPr>
          <w:p>
            <w:r>
              <w:t>Controlled</w:t>
            </w:r>
          </w:p>
        </w:tc>
        <w:tc>
          <w:tcPr>
            <w:tcW w:type="dxa" w:w="4680"/>
          </w:tcPr>
          <w:p>
            <w:r>
              <w:t>Narcotic or restricted schedule; subject to enhanced controls and usually excluded from self-service online purchase.</w:t>
            </w:r>
          </w:p>
        </w:tc>
      </w:tr>
      <w:tr>
        <w:tc>
          <w:tcPr>
            <w:tcW w:type="dxa" w:w="4680"/>
          </w:tcPr>
          <w:p>
            <w:r>
              <w:t>Responsible pharmacist</w:t>
            </w:r>
          </w:p>
        </w:tc>
        <w:tc>
          <w:tcPr>
            <w:tcW w:type="dxa" w:w="4680"/>
          </w:tcPr>
          <w:p>
            <w:r>
              <w:t>Licensed pharmacist accountable for the premise per Rwanda FDA rules.</w:t>
            </w:r>
          </w:p>
        </w:tc>
      </w:tr>
      <w:tr>
        <w:tc>
          <w:tcPr>
            <w:tcW w:type="dxa" w:w="4680"/>
          </w:tcPr>
          <w:p>
            <w:r>
              <w:t>Co-pay</w:t>
            </w:r>
          </w:p>
        </w:tc>
        <w:tc>
          <w:tcPr>
            <w:tcW w:type="dxa" w:w="4680"/>
          </w:tcPr>
          <w:p>
            <w:r>
              <w:t>Patient portion on an insured transaction (e.g. 15% under RSSB Medical Scheme where applicable).</w:t>
            </w:r>
          </w:p>
        </w:tc>
      </w:tr>
      <w:tr>
        <w:tc>
          <w:tcPr>
            <w:tcW w:type="dxa" w:w="4680"/>
          </w:tcPr>
          <w:p>
            <w:r>
              <w:t>Formulary</w:t>
            </w:r>
          </w:p>
        </w:tc>
        <w:tc>
          <w:tcPr>
            <w:tcW w:type="dxa" w:w="4680"/>
          </w:tcPr>
          <w:p>
            <w:r>
              <w:t>Insurer reimbursable drug list (e.g. RHIA list for private schemes; RSSB/MoH lists for public schemes).</w:t>
            </w:r>
          </w:p>
        </w:tc>
      </w:tr>
      <w:tr>
        <w:tc>
          <w:tcPr>
            <w:tcW w:type="dxa" w:w="4680"/>
          </w:tcPr>
          <w:p>
            <w:r>
              <w:t>FEFO</w:t>
            </w:r>
          </w:p>
        </w:tc>
        <w:tc>
          <w:tcPr>
            <w:tcW w:type="dxa" w:w="4680"/>
          </w:tcPr>
          <w:p>
            <w:r>
              <w:t>First-expiry-first-out stock rotation at pick time.</w:t>
            </w:r>
          </w:p>
        </w:tc>
      </w:tr>
      <w:tr>
        <w:tc>
          <w:tcPr>
            <w:tcW w:type="dxa" w:w="4680"/>
          </w:tcPr>
          <w:p>
            <w:r>
              <w:t>Order</w:t>
            </w:r>
          </w:p>
        </w:tc>
        <w:tc>
          <w:tcPr>
            <w:tcW w:type="dxa" w:w="4680"/>
          </w:tcPr>
          <w:p>
            <w:r>
              <w:t>Patient request grouping one or more lines and fulfilment instructions.</w:t>
            </w:r>
          </w:p>
        </w:tc>
      </w:tr>
      <w:tr>
        <w:tc>
          <w:tcPr>
            <w:tcW w:type="dxa" w:w="4680"/>
          </w:tcPr>
          <w:p>
            <w:r>
              <w:t>Dispense authorization</w:t>
            </w:r>
          </w:p>
        </w:tc>
        <w:tc>
          <w:tcPr>
            <w:tcW w:type="dxa" w:w="4680"/>
          </w:tcPr>
          <w:p>
            <w:r>
              <w:t>System record that pharmacist approved release after Rx and clinical checks.</w:t>
            </w:r>
          </w:p>
        </w:tc>
      </w:tr>
      <w:tr>
        <w:tc>
          <w:tcPr>
            <w:tcW w:type="dxa" w:w="4680"/>
          </w:tcPr>
          <w:p>
            <w:r>
              <w:t>PMS sale</w:t>
            </w:r>
          </w:p>
        </w:tc>
        <w:tc>
          <w:tcPr>
            <w:tcW w:type="dxa" w:w="4680"/>
          </w:tcPr>
          <w:p>
            <w:r>
              <w:t>Final fiscal and stock transaction recorded in PMS.</w:t>
            </w:r>
          </w:p>
        </w:tc>
      </w:tr>
    </w:tbl>
    <w:p/>
    <w:p/>
    <w:p>
      <w:pPr>
        <w:pStyle w:val="Heading2"/>
      </w:pPr>
      <w:r>
        <w:t>4. Regulatory and compliance behaviour (functional)</w:t>
      </w:r>
    </w:p>
    <w:p>
      <w:r>
        <w:t>The system shall support the pharmacy’s obligations under:</w:t>
      </w:r>
    </w:p>
    <w:p>
      <w:pPr>
        <w:pStyle w:val="ListBullet"/>
      </w:pPr>
      <w:r>
        <w:t>Regulations Governing Online Pharmacy Practice (Rwanda FDA, 2020).</w:t>
      </w:r>
    </w:p>
    <w:p>
      <w:pPr>
        <w:pStyle w:val="ListBullet"/>
      </w:pPr>
      <w:r>
        <w:t>Law No. 12/99 relating to the pharmaceutical art (prescription form, validity, registers, dispensing).</w:t>
      </w:r>
    </w:p>
    <w:p>
      <w:pPr>
        <w:pStyle w:val="ListBullet"/>
      </w:pPr>
      <w:r>
        <w:t>Rwanda FDA licensing and Good Storage/Distribution Practice for retailers.</w:t>
      </w:r>
    </w:p>
    <w:p>
      <w:pPr>
        <w:pStyle w:val="ListBullet"/>
      </w:pPr>
      <w:r>
        <w:t>Law No. 058/2021 on personal data and privacy (health data as sensitive).</w:t>
      </w:r>
    </w:p>
    <w:p>
      <w:pPr>
        <w:pStyle w:val="ListBullet"/>
      </w:pPr>
      <w:r>
        <w:t>RRA requirements that sales finalize through CIS-certified invoicing in PMS.</w:t>
      </w:r>
    </w:p>
    <w:p>
      <w:pPr>
        <w:pStyle w:val="ListBullet"/>
      </w:pPr>
      <w:r>
        <w:t>RSSB and other insurer rules where the pharmacy holds active agreements.</w:t>
      </w:r>
    </w:p>
    <w:p>
      <w:pPr>
        <w:pStyle w:val="Heading3"/>
      </w:pPr>
      <w:r>
        <w:t>4.1 Mandatory public disclosures</w:t>
      </w:r>
    </w:p>
    <w:p>
      <w:r>
        <w:t>The public site shall display, in a dedicated footer or “Legal” section:</w:t>
      </w:r>
    </w:p>
    <w:p>
      <w:pPr>
        <w:pStyle w:val="ListBullet"/>
      </w:pPr>
      <w:r>
        <w:t>Licensed pharmacy legal name and Rwanda FDA premise authorization reference (as provided by client).</w:t>
      </w:r>
    </w:p>
    <w:p>
      <w:pPr>
        <w:pStyle w:val="ListBullet"/>
      </w:pPr>
      <w:r>
        <w:t>Physical address and map link.</w:t>
      </w:r>
    </w:p>
    <w:p>
      <w:pPr>
        <w:pStyle w:val="ListBullet"/>
      </w:pPr>
      <w:r>
        <w:t>Responsible pharmacist name (configurable when locum cover applies with date range).</w:t>
      </w:r>
    </w:p>
    <w:p>
      <w:pPr>
        <w:pStyle w:val="ListBullet"/>
      </w:pPr>
      <w:r>
        <w:t>Opening hours and public holiday exceptions.</w:t>
      </w:r>
    </w:p>
    <w:p>
      <w:pPr>
        <w:pStyle w:val="ListBullet"/>
      </w:pPr>
      <w:r>
        <w:t>Contact phone, email, and complaints process.</w:t>
      </w:r>
    </w:p>
    <w:p>
      <w:pPr>
        <w:pStyle w:val="ListBullet"/>
      </w:pPr>
      <w:r>
        <w:t>Privacy policy and terms of use (health data called out explicitly).</w:t>
      </w:r>
    </w:p>
    <w:p>
      <w:pPr>
        <w:pStyle w:val="ListBullet"/>
      </w:pPr>
      <w:r>
        <w:t>Statement that prescription medicines require pharmacist validation before supply.</w:t>
      </w:r>
    </w:p>
    <w:p>
      <w:pPr>
        <w:pStyle w:val="Heading3"/>
      </w:pPr>
      <w:r>
        <w:t>4.2 Prescription validity rules (system-enforced where data exists)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Rule ID</w:t>
            </w:r>
          </w:p>
        </w:tc>
        <w:tc>
          <w:tcPr>
            <w:tcW w:type="dxa" w:w="4680"/>
          </w:tcPr>
          <w:p>
            <w:r>
              <w:t>Behaviour</w:t>
            </w:r>
          </w:p>
        </w:tc>
      </w:tr>
      <w:tr>
        <w:tc>
          <w:tcPr>
            <w:tcW w:type="dxa" w:w="4680"/>
          </w:tcPr>
          <w:p>
            <w:r>
              <w:t>REG-RX-01</w:t>
            </w:r>
          </w:p>
        </w:tc>
        <w:tc>
          <w:tcPr>
            <w:tcW w:type="dxa" w:w="4680"/>
          </w:tcPr>
          <w:p>
            <w:r>
              <w:t>Block dispense authorization if prescription date is older than 30 days unless prescriber validity extension is recorded on the order.</w:t>
            </w:r>
          </w:p>
        </w:tc>
      </w:tr>
      <w:tr>
        <w:tc>
          <w:tcPr>
            <w:tcW w:type="dxa" w:w="4680"/>
          </w:tcPr>
          <w:p>
            <w:r>
              <w:t>REG-RX-02</w:t>
            </w:r>
          </w:p>
        </w:tc>
        <w:tc>
          <w:tcPr>
            <w:tcW w:type="dxa" w:w="4680"/>
          </w:tcPr>
          <w:p>
            <w:r>
              <w:t>Require minimum prescription capture: prescriber name or ID, prescription date, patient name, and at least one legible image OR structured line items entered by pharmacist from the image.</w:t>
            </w:r>
          </w:p>
        </w:tc>
      </w:tr>
      <w:tr>
        <w:tc>
          <w:tcPr>
            <w:tcW w:type="dxa" w:w="4680"/>
          </w:tcPr>
          <w:p>
            <w:r>
              <w:t>REG-RX-03</w:t>
            </w:r>
          </w:p>
        </w:tc>
        <w:tc>
          <w:tcPr>
            <w:tcW w:type="dxa" w:w="4680"/>
          </w:tcPr>
          <w:p>
            <w:r>
              <w:t>Do not allow patient checkout that includes Rx-only SKUs until order status is `pharmacist_approved` (or partial approval with adjusted lines).</w:t>
            </w:r>
          </w:p>
        </w:tc>
      </w:tr>
      <w:tr>
        <w:tc>
          <w:tcPr>
            <w:tcW w:type="dxa" w:w="4680"/>
          </w:tcPr>
          <w:p>
            <w:r>
              <w:t>REG-RX-04</w:t>
            </w:r>
          </w:p>
        </w:tc>
        <w:tc>
          <w:tcPr>
            <w:tcW w:type="dxa" w:w="4680"/>
          </w:tcPr>
          <w:p>
            <w:r>
              <w:t>Log rejecting pharmacist, reason code, and timestamp for every rejected Rx order.</w:t>
            </w:r>
          </w:p>
        </w:tc>
      </w:tr>
      <w:tr>
        <w:tc>
          <w:tcPr>
            <w:tcW w:type="dxa" w:w="4680"/>
          </w:tcPr>
          <w:p>
            <w:r>
              <w:t>REG-RX-05</w:t>
            </w:r>
          </w:p>
        </w:tc>
        <w:tc>
          <w:tcPr>
            <w:tcW w:type="dxa" w:w="4680"/>
          </w:tcPr>
          <w:p>
            <w:r>
              <w:t>Controlled substances: default configuration excludes from online catalog; if client enables exception, require in-person collection flag and second staff confirmation before dispense (see section 10.4).</w:t>
            </w:r>
          </w:p>
        </w:tc>
      </w:tr>
      <w:tr>
        <w:tc>
          <w:tcPr>
            <w:tcW w:type="dxa" w:w="4680"/>
          </w:tcPr>
          <w:p>
            <w:r>
              <w:t>REG-RX-06</w:t>
            </w:r>
          </w:p>
        </w:tc>
        <w:tc>
          <w:tcPr>
            <w:tcW w:type="dxa" w:w="4680"/>
          </w:tcPr>
          <w:p>
            <w:r>
              <w:t>Maintain export aligned to prescription register fields required by MoH/pharmacy council (configurable column map; minimum set in appendix B).</w:t>
            </w:r>
          </w:p>
        </w:tc>
      </w:tr>
    </w:tbl>
    <w:p/>
    <w:p>
      <w:pPr>
        <w:pStyle w:val="Heading3"/>
      </w:pPr>
      <w:r>
        <w:t>4.3 Personal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Rule ID</w:t>
            </w:r>
          </w:p>
        </w:tc>
        <w:tc>
          <w:tcPr>
            <w:tcW w:type="dxa" w:w="4680"/>
          </w:tcPr>
          <w:p>
            <w:r>
              <w:t>Behaviour</w:t>
            </w:r>
          </w:p>
        </w:tc>
      </w:tr>
      <w:tr>
        <w:tc>
          <w:tcPr>
            <w:tcW w:type="dxa" w:w="4680"/>
          </w:tcPr>
          <w:p>
            <w:r>
              <w:t>REG-PD-01</w:t>
            </w:r>
          </w:p>
        </w:tc>
        <w:tc>
          <w:tcPr>
            <w:tcW w:type="dxa" w:w="4680"/>
          </w:tcPr>
          <w:p>
            <w:r>
              <w:t>Explicit consent checkbox before first Rx upload or health profile save.</w:t>
            </w:r>
          </w:p>
        </w:tc>
      </w:tr>
      <w:tr>
        <w:tc>
          <w:tcPr>
            <w:tcW w:type="dxa" w:w="4680"/>
          </w:tcPr>
          <w:p>
            <w:r>
              <w:t>REG-PD-02</w:t>
            </w:r>
          </w:p>
        </w:tc>
        <w:tc>
          <w:tcPr>
            <w:tcW w:type="dxa" w:w="4680"/>
          </w:tcPr>
          <w:p>
            <w:r>
              <w:t>Role-based access: patients see only their data; staff see only orders for their branch; export of Rx images restricted to pharmacist and owner roles.</w:t>
            </w:r>
          </w:p>
        </w:tc>
      </w:tr>
      <w:tr>
        <w:tc>
          <w:tcPr>
            <w:tcW w:type="dxa" w:w="4680"/>
          </w:tcPr>
          <w:p>
            <w:r>
              <w:t>REG-PD-03</w:t>
            </w:r>
          </w:p>
        </w:tc>
        <w:tc>
          <w:tcPr>
            <w:tcW w:type="dxa" w:w="4680"/>
          </w:tcPr>
          <w:p>
            <w:r>
              <w:t>Access log for every view/download of prescription attachments (user, time, order id).</w:t>
            </w:r>
          </w:p>
        </w:tc>
      </w:tr>
      <w:tr>
        <w:tc>
          <w:tcPr>
            <w:tcW w:type="dxa" w:w="4680"/>
          </w:tcPr>
          <w:p>
            <w:r>
              <w:t>REG-PD-04</w:t>
            </w:r>
          </w:p>
        </w:tc>
        <w:tc>
          <w:tcPr>
            <w:tcW w:type="dxa" w:w="4680"/>
          </w:tcPr>
          <w:p>
            <w:r>
              <w:t>Support data subject access request export (profile, orders, consents) within configurable retention window.</w:t>
            </w:r>
          </w:p>
        </w:tc>
      </w:tr>
      <w:tr>
        <w:tc>
          <w:tcPr>
            <w:tcW w:type="dxa" w:w="4680"/>
          </w:tcPr>
          <w:p>
            <w:r>
              <w:t>REG-PD-05</w:t>
            </w:r>
          </w:p>
        </w:tc>
        <w:tc>
          <w:tcPr>
            <w:tcW w:type="dxa" w:w="4680"/>
          </w:tcPr>
          <w:p>
            <w:r>
              <w:t>Support account deletion request workflow with legal retention hold for dispensed orders (orders archived, not erased, until retention period ends).</w:t>
            </w:r>
          </w:p>
        </w:tc>
      </w:tr>
    </w:tbl>
    <w:p/>
    <w:p/>
    <w:p>
      <w:pPr>
        <w:pStyle w:val="Heading2"/>
      </w:pPr>
      <w:r>
        <w:t>5. User roles and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Role</w:t>
            </w:r>
          </w:p>
        </w:tc>
        <w:tc>
          <w:tcPr>
            <w:tcW w:type="dxa" w:w="4680"/>
          </w:tcPr>
          <w:p>
            <w:r>
              <w:t>Capabilities</w:t>
            </w:r>
          </w:p>
        </w:tc>
      </w:tr>
      <w:tr>
        <w:tc>
          <w:tcPr>
            <w:tcW w:type="dxa" w:w="4680"/>
          </w:tcPr>
          <w:p>
            <w:r>
              <w:t>Patient (guest)</w:t>
            </w:r>
          </w:p>
        </w:tc>
        <w:tc>
          <w:tcPr>
            <w:tcW w:type="dxa" w:w="4680"/>
          </w:tcPr>
          <w:p>
            <w:r>
              <w:t>Browse public catalog (as configured), view static content, start guest checkout for OTC-only if enabled.</w:t>
            </w:r>
          </w:p>
        </w:tc>
      </w:tr>
      <w:tr>
        <w:tc>
          <w:tcPr>
            <w:tcW w:type="dxa" w:w="4680"/>
          </w:tcPr>
          <w:p>
            <w:r>
              <w:t>Patient (registered)</w:t>
            </w:r>
          </w:p>
        </w:tc>
        <w:tc>
          <w:tcPr>
            <w:tcW w:type="dxa" w:w="4680"/>
          </w:tcPr>
          <w:p>
            <w:r>
              <w:t>Full cart, addresses, order history, Rx upload, saved insurance ids (optional), notifications preferences.</w:t>
            </w:r>
          </w:p>
        </w:tc>
      </w:tr>
      <w:tr>
        <w:tc>
          <w:tcPr>
            <w:tcW w:type="dxa" w:w="4680"/>
          </w:tcPr>
          <w:p>
            <w:r>
              <w:t>Cashier / sales staff</w:t>
            </w:r>
          </w:p>
        </w:tc>
        <w:tc>
          <w:tcPr>
            <w:tcW w:type="dxa" w:w="4680"/>
          </w:tcPr>
          <w:p>
            <w:r>
              <w:t>View orders, update pick status, handover, initiate PMS sale handoff, no Rx approval.</w:t>
            </w:r>
          </w:p>
        </w:tc>
      </w:tr>
      <w:tr>
        <w:tc>
          <w:tcPr>
            <w:tcW w:type="dxa" w:w="4680"/>
          </w:tcPr>
          <w:p>
            <w:r>
              <w:t>Pharmacist</w:t>
            </w:r>
          </w:p>
        </w:tc>
        <w:tc>
          <w:tcPr>
            <w:tcW w:type="dxa" w:w="4680"/>
          </w:tcPr>
          <w:p>
            <w:r>
              <w:t>All staff capabilities plus Rx queue, approve/reject/partial approve, substitution recording, dispense authorization, register export.</w:t>
            </w:r>
          </w:p>
        </w:tc>
      </w:tr>
      <w:tr>
        <w:tc>
          <w:tcPr>
            <w:tcW w:type="dxa" w:w="4680"/>
          </w:tcPr>
          <w:p>
            <w:r>
              <w:t>Delivery agent</w:t>
            </w:r>
          </w:p>
        </w:tc>
        <w:tc>
          <w:tcPr>
            <w:tcW w:type="dxa" w:w="4680"/>
          </w:tcPr>
          <w:p>
            <w:r>
              <w:t>View assigned deliveries, update delivery status, capture proof of delivery (no Rx image access unless policy allows).</w:t>
            </w:r>
          </w:p>
        </w:tc>
      </w:tr>
      <w:tr>
        <w:tc>
          <w:tcPr>
            <w:tcW w:type="dxa" w:w="4680"/>
          </w:tcPr>
          <w:p>
            <w:r>
              <w:t>Branch manager</w:t>
            </w:r>
          </w:p>
        </w:tc>
        <w:tc>
          <w:tcPr>
            <w:tcW w:type="dxa" w:w="4680"/>
          </w:tcPr>
          <w:p>
            <w:r>
              <w:t>Pharmacist capabilities plus staff user management (branch), local catalog visibility toggles, hours, delivery zones.</w:t>
            </w:r>
          </w:p>
        </w:tc>
      </w:tr>
      <w:tr>
        <w:tc>
          <w:tcPr>
            <w:tcW w:type="dxa" w:w="4680"/>
          </w:tcPr>
          <w:p>
            <w:r>
              <w:t>Owner / admin</w:t>
            </w:r>
          </w:p>
        </w:tc>
        <w:tc>
          <w:tcPr>
            <w:tcW w:type="dxa" w:w="4680"/>
          </w:tcPr>
          <w:p>
            <w:r>
              <w:t>All branch manager capabilities plus integration settings, insurance scheme toggles, global reports, audit log export.</w:t>
            </w:r>
          </w:p>
        </w:tc>
      </w:tr>
    </w:tbl>
    <w:p/>
    <w:p>
      <w:r>
        <w:t>Permission changes shall take effect on next login. Sensitive actions require re-authentication if session exceeds configurable idle timeout (default 30 minutes for staff).</w:t>
      </w:r>
    </w:p>
    <w:p/>
    <w:p>
      <w:pPr>
        <w:pStyle w:val="Heading2"/>
      </w:pPr>
      <w:r>
        <w:t>6. Product catalog</w:t>
      </w:r>
    </w:p>
    <w:p>
      <w:pPr>
        <w:pStyle w:val="Heading3"/>
      </w:pPr>
      <w:r>
        <w:t>6.1 Catalog source</w:t>
      </w:r>
    </w:p>
    <w:p>
      <w:pPr>
        <w:pStyle w:val="ListBullet"/>
      </w:pPr>
      <w:r>
        <w:t xml:space="preserve">Master product data originates in PMS. The platform maintains a </w:t>
      </w:r>
      <w:r>
        <w:rPr>
          <w:b/>
        </w:rPr>
        <w:t>read model</w:t>
      </w:r>
      <w:r>
        <w:t xml:space="preserve"> synchronized on schedule or event.</w:t>
      </w:r>
    </w:p>
    <w:p>
      <w:pPr>
        <w:pStyle w:val="ListBullet"/>
      </w:pPr>
      <w:r>
        <w:t>Manual override fields (marketing description, hide online) live in platform admin without changing PMS stock logic.</w:t>
      </w:r>
    </w:p>
    <w:p>
      <w:pPr>
        <w:pStyle w:val="Heading3"/>
      </w:pPr>
      <w:r>
        <w:t>6.2 Product attributes (minimum)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Attribute</w:t>
            </w:r>
          </w:p>
        </w:tc>
        <w:tc>
          <w:tcPr>
            <w:tcW w:type="dxa" w:w="4680"/>
          </w:tcPr>
          <w:p>
            <w:r>
              <w:t>Use</w:t>
            </w:r>
          </w:p>
        </w:tc>
      </w:tr>
      <w:tr>
        <w:tc>
          <w:tcPr>
            <w:tcW w:type="dxa" w:w="4680"/>
          </w:tcPr>
          <w:p>
            <w:r>
              <w:t>Internal SKU / PMS id</w:t>
            </w:r>
          </w:p>
        </w:tc>
        <w:tc>
          <w:tcPr>
            <w:tcW w:type="dxa" w:w="4680"/>
          </w:tcPr>
          <w:p>
            <w:r>
              <w:t>Integration key</w:t>
            </w:r>
          </w:p>
        </w:tc>
      </w:tr>
      <w:tr>
        <w:tc>
          <w:tcPr>
            <w:tcW w:type="dxa" w:w="4680"/>
          </w:tcPr>
          <w:p>
            <w:r>
              <w:t>Display name</w:t>
            </w:r>
          </w:p>
        </w:tc>
        <w:tc>
          <w:tcPr>
            <w:tcW w:type="dxa" w:w="4680"/>
          </w:tcPr>
          <w:p>
            <w:r>
              <w:t>Patient search</w:t>
            </w:r>
          </w:p>
        </w:tc>
      </w:tr>
      <w:tr>
        <w:tc>
          <w:tcPr>
            <w:tcW w:type="dxa" w:w="4680"/>
          </w:tcPr>
          <w:p>
            <w:r>
              <w:t>INN / generic name</w:t>
            </w:r>
          </w:p>
        </w:tc>
        <w:tc>
          <w:tcPr>
            <w:tcW w:type="dxa" w:w="4680"/>
          </w:tcPr>
          <w:p>
            <w:r>
              <w:t>Search and substitution</w:t>
            </w:r>
          </w:p>
        </w:tc>
      </w:tr>
      <w:tr>
        <w:tc>
          <w:tcPr>
            <w:tcW w:type="dxa" w:w="4680"/>
          </w:tcPr>
          <w:p>
            <w:r>
              <w:t>Brand name</w:t>
            </w:r>
          </w:p>
        </w:tc>
        <w:tc>
          <w:tcPr>
            <w:tcW w:type="dxa" w:w="4680"/>
          </w:tcPr>
          <w:p>
            <w:r>
              <w:t>Display</w:t>
            </w:r>
          </w:p>
        </w:tc>
      </w:tr>
      <w:tr>
        <w:tc>
          <w:tcPr>
            <w:tcW w:type="dxa" w:w="4680"/>
          </w:tcPr>
          <w:p>
            <w:r>
              <w:t>Strength, form, pack size</w:t>
            </w:r>
          </w:p>
        </w:tc>
        <w:tc>
          <w:tcPr>
            <w:tcW w:type="dxa" w:w="4680"/>
          </w:tcPr>
          <w:p>
            <w:r>
              <w:t>Cart line clarity</w:t>
            </w:r>
          </w:p>
        </w:tc>
      </w:tr>
      <w:tr>
        <w:tc>
          <w:tcPr>
            <w:tcW w:type="dxa" w:w="4680"/>
          </w:tcPr>
          <w:p>
            <w:r>
              <w:t>Rx flag</w:t>
            </w:r>
          </w:p>
        </w:tc>
        <w:tc>
          <w:tcPr>
            <w:tcW w:type="dxa" w:w="4680"/>
          </w:tcPr>
          <w:p>
            <w:r>
              <w:t>Checkout gating</w:t>
            </w:r>
          </w:p>
        </w:tc>
      </w:tr>
      <w:tr>
        <w:tc>
          <w:tcPr>
            <w:tcW w:type="dxa" w:w="4680"/>
          </w:tcPr>
          <w:p>
            <w:r>
              <w:t>Controlled flag</w:t>
            </w:r>
          </w:p>
        </w:tc>
        <w:tc>
          <w:tcPr>
            <w:tcW w:type="dxa" w:w="4680"/>
          </w:tcPr>
          <w:p>
            <w:r>
              <w:t>Catalog exclusion and workflow</w:t>
            </w:r>
          </w:p>
        </w:tc>
      </w:tr>
      <w:tr>
        <w:tc>
          <w:tcPr>
            <w:tcW w:type="dxa" w:w="4680"/>
          </w:tcPr>
          <w:p>
            <w:r>
              <w:t>Cold chain flag</w:t>
            </w:r>
          </w:p>
        </w:tc>
        <w:tc>
          <w:tcPr>
            <w:tcW w:type="dxa" w:w="4680"/>
          </w:tcPr>
          <w:p>
            <w:r>
              <w:t>Delivery restrictions</w:t>
            </w:r>
          </w:p>
        </w:tc>
      </w:tr>
      <w:tr>
        <w:tc>
          <w:tcPr>
            <w:tcW w:type="dxa" w:w="4680"/>
          </w:tcPr>
          <w:p>
            <w:r>
              <w:t>Unit price (selling)</w:t>
            </w:r>
          </w:p>
        </w:tc>
        <w:tc>
          <w:tcPr>
            <w:tcW w:type="dxa" w:w="4680"/>
          </w:tcPr>
          <w:p>
            <w:r>
              <w:t>Checkout</w:t>
            </w:r>
          </w:p>
        </w:tc>
      </w:tr>
      <w:tr>
        <w:tc>
          <w:tcPr>
            <w:tcW w:type="dxa" w:w="4680"/>
          </w:tcPr>
          <w:p>
            <w:r>
              <w:t>Available quantity</w:t>
            </w:r>
          </w:p>
        </w:tc>
        <w:tc>
          <w:tcPr>
            <w:tcW w:type="dxa" w:w="4680"/>
          </w:tcPr>
          <w:p>
            <w:r>
              <w:t>Hide or mark unavailable</w:t>
            </w:r>
          </w:p>
        </w:tc>
      </w:tr>
      <w:tr>
        <w:tc>
          <w:tcPr>
            <w:tcW w:type="dxa" w:w="4680"/>
          </w:tcPr>
          <w:p>
            <w:r>
              <w:t>Batch/expiry (optional online)</w:t>
            </w:r>
          </w:p>
        </w:tc>
        <w:tc>
          <w:tcPr>
            <w:tcW w:type="dxa" w:w="4680"/>
          </w:tcPr>
          <w:p>
            <w:r>
              <w:t>Show “expires before” warning if policy enables</w:t>
            </w:r>
          </w:p>
        </w:tc>
      </w:tr>
      <w:tr>
        <w:tc>
          <w:tcPr>
            <w:tcW w:type="dxa" w:w="4680"/>
          </w:tcPr>
          <w:p>
            <w:r>
              <w:t>FDA registration reference</w:t>
            </w:r>
          </w:p>
        </w:tc>
        <w:tc>
          <w:tcPr>
            <w:tcW w:type="dxa" w:w="4680"/>
          </w:tcPr>
          <w:p>
            <w:r>
              <w:t>Admin audit; optional patient display</w:t>
            </w:r>
          </w:p>
        </w:tc>
      </w:tr>
    </w:tbl>
    <w:p/>
    <w:p>
      <w:pPr>
        <w:pStyle w:val="Heading3"/>
      </w:pPr>
      <w:r>
        <w:t>6.3 Catalog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Requirement</w:t>
            </w:r>
          </w:p>
        </w:tc>
      </w:tr>
      <w:tr>
        <w:tc>
          <w:tcPr>
            <w:tcW w:type="dxa" w:w="4680"/>
          </w:tcPr>
          <w:p>
            <w:r>
              <w:t>CAT-01</w:t>
            </w:r>
          </w:p>
        </w:tc>
        <w:tc>
          <w:tcPr>
            <w:tcW w:type="dxa" w:w="4680"/>
          </w:tcPr>
          <w:p>
            <w:r>
              <w:t>Search by name, INN, and barcode if PMS supplies barcode.</w:t>
            </w:r>
          </w:p>
        </w:tc>
      </w:tr>
      <w:tr>
        <w:tc>
          <w:tcPr>
            <w:tcW w:type="dxa" w:w="4680"/>
          </w:tcPr>
          <w:p>
            <w:r>
              <w:t>CAT-02</w:t>
            </w:r>
          </w:p>
        </w:tc>
        <w:tc>
          <w:tcPr>
            <w:tcW w:type="dxa" w:w="4680"/>
          </w:tcPr>
          <w:p>
            <w:r>
              <w:t>Filter: OTC only, in stock only, price range.</w:t>
            </w:r>
          </w:p>
        </w:tc>
      </w:tr>
      <w:tr>
        <w:tc>
          <w:tcPr>
            <w:tcW w:type="dxa" w:w="4680"/>
          </w:tcPr>
          <w:p>
            <w:r>
              <w:t>CAT-03</w:t>
            </w:r>
          </w:p>
        </w:tc>
        <w:tc>
          <w:tcPr>
            <w:tcW w:type="dxa" w:w="4680"/>
          </w:tcPr>
          <w:p>
            <w:r>
              <w:t>Rx-only products show “Prescription required” and disable one-click purchase.</w:t>
            </w:r>
          </w:p>
        </w:tc>
      </w:tr>
      <w:tr>
        <w:tc>
          <w:tcPr>
            <w:tcW w:type="dxa" w:w="4680"/>
          </w:tcPr>
          <w:p>
            <w:r>
              <w:t>CAT-04</w:t>
            </w:r>
          </w:p>
        </w:tc>
        <w:tc>
          <w:tcPr>
            <w:tcW w:type="dxa" w:w="4680"/>
          </w:tcPr>
          <w:p>
            <w:r>
              <w:t>If stock is zero, product is not purchasable; optional “notify when back” captures phone/email.</w:t>
            </w:r>
          </w:p>
        </w:tc>
      </w:tr>
      <w:tr>
        <w:tc>
          <w:tcPr>
            <w:tcW w:type="dxa" w:w="4680"/>
          </w:tcPr>
          <w:p>
            <w:r>
              <w:t>CAT-05</w:t>
            </w:r>
          </w:p>
        </w:tc>
        <w:tc>
          <w:tcPr>
            <w:tcW w:type="dxa" w:w="4680"/>
          </w:tcPr>
          <w:p>
            <w:r>
              <w:t>Category browsing (OTC categories client defines).</w:t>
            </w:r>
          </w:p>
        </w:tc>
      </w:tr>
      <w:tr>
        <w:tc>
          <w:tcPr>
            <w:tcW w:type="dxa" w:w="4680"/>
          </w:tcPr>
          <w:p>
            <w:r>
              <w:t>CAT-06</w:t>
            </w:r>
          </w:p>
        </w:tc>
        <w:tc>
          <w:tcPr>
            <w:tcW w:type="dxa" w:w="4680"/>
          </w:tcPr>
          <w:p>
            <w:r>
              <w:t>Multi-language labels: English and French minimum; Kinyarwanda where client supplies translations.</w:t>
            </w:r>
          </w:p>
        </w:tc>
      </w:tr>
      <w:tr>
        <w:tc>
          <w:tcPr>
            <w:tcW w:type="dxa" w:w="4680"/>
          </w:tcPr>
          <w:p>
            <w:r>
              <w:t>CAT-07</w:t>
            </w:r>
          </w:p>
        </w:tc>
        <w:tc>
          <w:tcPr>
            <w:tcW w:type="dxa" w:w="4680"/>
          </w:tcPr>
          <w:p>
            <w:r>
              <w:t>No advertising claims violating pharmacy law (admin disclaimer on marketing fields).</w:t>
            </w:r>
          </w:p>
        </w:tc>
      </w:tr>
    </w:tbl>
    <w:p/>
    <w:p/>
    <w:p>
      <w:pPr>
        <w:pStyle w:val="Heading2"/>
      </w:pPr>
      <w:r>
        <w:t>7. Patient account and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Requirement</w:t>
            </w:r>
          </w:p>
        </w:tc>
      </w:tr>
      <w:tr>
        <w:tc>
          <w:tcPr>
            <w:tcW w:type="dxa" w:w="4680"/>
          </w:tcPr>
          <w:p>
            <w:r>
              <w:t>ACC-01</w:t>
            </w:r>
          </w:p>
        </w:tc>
        <w:tc>
          <w:tcPr>
            <w:tcW w:type="dxa" w:w="4680"/>
          </w:tcPr>
          <w:p>
            <w:r>
              <w:t>Registration via mobile number OTP (primary) or email verification (secondary).</w:t>
            </w:r>
          </w:p>
        </w:tc>
      </w:tr>
      <w:tr>
        <w:tc>
          <w:tcPr>
            <w:tcW w:type="dxa" w:w="4680"/>
          </w:tcPr>
          <w:p>
            <w:r>
              <w:t>ACC-02</w:t>
            </w:r>
          </w:p>
        </w:tc>
        <w:tc>
          <w:tcPr>
            <w:tcW w:type="dxa" w:w="4680"/>
          </w:tcPr>
          <w:p>
            <w:r>
              <w:t>Profile: full name, date of birth (optional but recommended for Rx match), gender (optional), default language.</w:t>
            </w:r>
          </w:p>
        </w:tc>
      </w:tr>
      <w:tr>
        <w:tc>
          <w:tcPr>
            <w:tcW w:type="dxa" w:w="4680"/>
          </w:tcPr>
          <w:p>
            <w:r>
              <w:t>ACC-03</w:t>
            </w:r>
          </w:p>
        </w:tc>
        <w:tc>
          <w:tcPr>
            <w:tcW w:type="dxa" w:w="4680"/>
          </w:tcPr>
          <w:p>
            <w:r>
              <w:t>Multiple delivery addresses with label (home, work), GPS pin optional, delivery notes.</w:t>
            </w:r>
          </w:p>
        </w:tc>
      </w:tr>
      <w:tr>
        <w:tc>
          <w:tcPr>
            <w:tcW w:type="dxa" w:w="4680"/>
          </w:tcPr>
          <w:p>
            <w:r>
              <w:t>ACC-04</w:t>
            </w:r>
          </w:p>
        </w:tc>
        <w:tc>
          <w:tcPr>
            <w:tcW w:type="dxa" w:w="4680"/>
          </w:tcPr>
          <w:p>
            <w:r>
              <w:t>Optional national ID number field for insurance verification (encrypted at rest).</w:t>
            </w:r>
          </w:p>
        </w:tc>
      </w:tr>
      <w:tr>
        <w:tc>
          <w:tcPr>
            <w:tcW w:type="dxa" w:w="4680"/>
          </w:tcPr>
          <w:p>
            <w:r>
              <w:t>ACC-05</w:t>
            </w:r>
          </w:p>
        </w:tc>
        <w:tc>
          <w:tcPr>
            <w:tcW w:type="dxa" w:w="4680"/>
          </w:tcPr>
          <w:p>
            <w:r>
              <w:t>Insurance profiles: scheme type, member number, principal member name, card expiry if applicable.</w:t>
            </w:r>
          </w:p>
        </w:tc>
      </w:tr>
      <w:tr>
        <w:tc>
          <w:tcPr>
            <w:tcW w:type="dxa" w:w="4680"/>
          </w:tcPr>
          <w:p>
            <w:r>
              <w:t>ACC-06</w:t>
            </w:r>
          </w:p>
        </w:tc>
        <w:tc>
          <w:tcPr>
            <w:tcW w:type="dxa" w:w="4680"/>
          </w:tcPr>
          <w:p>
            <w:r>
              <w:t>Dependent orders: allow ordering for family member with name and relationship captured on Rx orders.</w:t>
            </w:r>
          </w:p>
        </w:tc>
      </w:tr>
      <w:tr>
        <w:tc>
          <w:tcPr>
            <w:tcW w:type="dxa" w:w="4680"/>
          </w:tcPr>
          <w:p>
            <w:r>
              <w:t>ACC-07</w:t>
            </w:r>
          </w:p>
        </w:tc>
        <w:tc>
          <w:tcPr>
            <w:tcW w:type="dxa" w:w="4680"/>
          </w:tcPr>
          <w:p>
            <w:r>
              <w:t>Communication preferences: SMS, WhatsApp, email toggles per event type.</w:t>
            </w:r>
          </w:p>
        </w:tc>
      </w:tr>
    </w:tbl>
    <w:p/>
    <w:p/>
    <w:p>
      <w:pPr>
        <w:pStyle w:val="Heading2"/>
      </w:pPr>
      <w:r>
        <w:t>8. Cart and checkout</w:t>
      </w:r>
    </w:p>
    <w:p>
      <w:pPr>
        <w:pStyle w:val="Heading3"/>
      </w:pPr>
      <w:r>
        <w:t>8.1 Cart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Requirement</w:t>
            </w:r>
          </w:p>
        </w:tc>
      </w:tr>
      <w:tr>
        <w:tc>
          <w:tcPr>
            <w:tcW w:type="dxa" w:w="4680"/>
          </w:tcPr>
          <w:p>
            <w:r>
              <w:t>CART-01</w:t>
            </w:r>
          </w:p>
        </w:tc>
        <w:tc>
          <w:tcPr>
            <w:tcW w:type="dxa" w:w="4680"/>
          </w:tcPr>
          <w:p>
            <w:r>
              <w:t>Separate line types: OTC direct, Rx requested (linked to upload), Rx matched to catalog SKU.</w:t>
            </w:r>
          </w:p>
        </w:tc>
      </w:tr>
      <w:tr>
        <w:tc>
          <w:tcPr>
            <w:tcW w:type="dxa" w:w="4680"/>
          </w:tcPr>
          <w:p>
            <w:r>
              <w:t>CART-02</w:t>
            </w:r>
          </w:p>
        </w:tc>
        <w:tc>
          <w:tcPr>
            <w:tcW w:type="dxa" w:w="4680"/>
          </w:tcPr>
          <w:p>
            <w:r>
              <w:t>Show line-level stock status and price snapshot at add time; refresh price/stock at checkout with user confirmation if changed.</w:t>
            </w:r>
          </w:p>
        </w:tc>
      </w:tr>
      <w:tr>
        <w:tc>
          <w:tcPr>
            <w:tcW w:type="dxa" w:w="4680"/>
          </w:tcPr>
          <w:p>
            <w:r>
              <w:t>CART-03</w:t>
            </w:r>
          </w:p>
        </w:tc>
        <w:tc>
          <w:tcPr>
            <w:tcW w:type="dxa" w:w="4680"/>
          </w:tcPr>
          <w:p>
            <w:r>
              <w:t>Maximum lines and quantity per line configurable (abuse prevention).</w:t>
            </w:r>
          </w:p>
        </w:tc>
      </w:tr>
      <w:tr>
        <w:tc>
          <w:tcPr>
            <w:tcW w:type="dxa" w:w="4680"/>
          </w:tcPr>
          <w:p>
            <w:r>
              <w:t>CART-04</w:t>
            </w:r>
          </w:p>
        </w:tc>
        <w:tc>
          <w:tcPr>
            <w:tcW w:type="dxa" w:w="4680"/>
          </w:tcPr>
          <w:p>
            <w:r>
              <w:t>Cold chain mixed cart warns if delivery selected beyond allowed radius or time window.</w:t>
            </w:r>
          </w:p>
        </w:tc>
      </w:tr>
      <w:tr>
        <w:tc>
          <w:tcPr>
            <w:tcW w:type="dxa" w:w="4680"/>
          </w:tcPr>
          <w:p>
            <w:r>
              <w:t>CART-05</w:t>
            </w:r>
          </w:p>
        </w:tc>
        <w:tc>
          <w:tcPr>
            <w:tcW w:type="dxa" w:w="4680"/>
          </w:tcPr>
          <w:p>
            <w:r>
              <w:t>Save cart for registered users across sessions (TTL configurable).</w:t>
            </w:r>
          </w:p>
        </w:tc>
      </w:tr>
    </w:tbl>
    <w:p/>
    <w:p>
      <w:pPr>
        <w:pStyle w:val="Heading3"/>
      </w:pPr>
      <w:r>
        <w:t>8.2 Checkout steps</w:t>
      </w:r>
    </w:p>
    <w:p>
      <w:pPr>
        <w:pStyle w:val="ListNumber"/>
      </w:pPr>
      <w:r>
        <w:t xml:space="preserve">Fulfilment method: pickup at premise </w:t>
      </w:r>
      <w:r>
        <w:rPr>
          <w:b/>
        </w:rPr>
        <w:t>or</w:t>
      </w:r>
      <w:r>
        <w:t xml:space="preserve"> delivery (if enabled).</w:t>
      </w:r>
    </w:p>
    <w:p>
      <w:pPr>
        <w:pStyle w:val="ListNumber"/>
      </w:pPr>
      <w:r>
        <w:t>Address or pickup confirmation.</w:t>
      </w:r>
    </w:p>
    <w:p>
      <w:pPr>
        <w:pStyle w:val="ListNumber"/>
      </w:pPr>
      <w:r>
        <w:t>Insurance selection: cash, RSSB, other (if configured), with member validation fields.</w:t>
      </w:r>
    </w:p>
    <w:p>
      <w:pPr>
        <w:pStyle w:val="ListNumber"/>
      </w:pPr>
      <w:r>
        <w:t>Prescription upload for any Rx line (if not already linked).</w:t>
      </w:r>
    </w:p>
    <w:p>
      <w:pPr>
        <w:pStyle w:val="ListNumber"/>
      </w:pPr>
      <w:r>
        <w:t>Review summary: lines, co-pay split estimate, fees, taxes as applicable.</w:t>
      </w:r>
    </w:p>
    <w:p>
      <w:pPr>
        <w:pStyle w:val="ListNumber"/>
      </w:pPr>
      <w:r>
        <w:t>Payment: mobile money, pay at pickup, or hybrid (deposit + balance on pickup) per pharmacy policy.</w:t>
      </w:r>
    </w:p>
    <w:p>
      <w:pPr>
        <w:pStyle w:val="ListNumber"/>
      </w:pPr>
      <w:r>
        <w:t>Order confirmation with reference number.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Requirement</w:t>
            </w:r>
          </w:p>
        </w:tc>
      </w:tr>
      <w:tr>
        <w:tc>
          <w:tcPr>
            <w:tcW w:type="dxa" w:w="4680"/>
          </w:tcPr>
          <w:p>
            <w:r>
              <w:t>CHK-01</w:t>
            </w:r>
          </w:p>
        </w:tc>
        <w:tc>
          <w:tcPr>
            <w:tcW w:type="dxa" w:w="4680"/>
          </w:tcPr>
          <w:p>
            <w:r>
              <w:t>Rx orders: payment capture may be deferred until pharmacist approval (recommended default) or limited deposit only.</w:t>
            </w:r>
          </w:p>
        </w:tc>
      </w:tr>
      <w:tr>
        <w:tc>
          <w:tcPr>
            <w:tcW w:type="dxa" w:w="4680"/>
          </w:tcPr>
          <w:p>
            <w:r>
              <w:t>CHK-02</w:t>
            </w:r>
          </w:p>
        </w:tc>
        <w:tc>
          <w:tcPr>
            <w:tcW w:type="dxa" w:w="4680"/>
          </w:tcPr>
          <w:p>
            <w:r>
              <w:t>OTC orders: payment per configured methods before entering fulfilment queue.</w:t>
            </w:r>
          </w:p>
        </w:tc>
      </w:tr>
      <w:tr>
        <w:tc>
          <w:tcPr>
            <w:tcW w:type="dxa" w:w="4680"/>
          </w:tcPr>
          <w:p>
            <w:r>
              <w:t>CHK-03</w:t>
            </w:r>
          </w:p>
        </w:tc>
        <w:tc>
          <w:tcPr>
            <w:tcW w:type="dxa" w:w="4680"/>
          </w:tcPr>
          <w:p>
            <w:r>
              <w:t>Display estimated wait time text (configurable, non-binding).</w:t>
            </w:r>
          </w:p>
        </w:tc>
      </w:tr>
      <w:tr>
        <w:tc>
          <w:tcPr>
            <w:tcW w:type="dxa" w:w="4680"/>
          </w:tcPr>
          <w:p>
            <w:r>
              <w:t>CHK-04</w:t>
            </w:r>
          </w:p>
        </w:tc>
        <w:tc>
          <w:tcPr>
            <w:tcW w:type="dxa" w:w="4680"/>
          </w:tcPr>
          <w:p>
            <w:r>
              <w:t>Terms acceptance recorded with version id and timestamp.</w:t>
            </w:r>
          </w:p>
        </w:tc>
      </w:tr>
    </w:tbl>
    <w:p/>
    <w:p/>
    <w:p>
      <w:pPr>
        <w:pStyle w:val="Heading2"/>
      </w:pPr>
      <w:r>
        <w:t>9. Prescription intake and pharmacist review</w:t>
      </w:r>
    </w:p>
    <w:p>
      <w:pPr>
        <w:pStyle w:val="Heading3"/>
      </w:pPr>
      <w:r>
        <w:t>9.1 Patient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Requirement</w:t>
            </w:r>
          </w:p>
        </w:tc>
      </w:tr>
      <w:tr>
        <w:tc>
          <w:tcPr>
            <w:tcW w:type="dxa" w:w="4680"/>
          </w:tcPr>
          <w:p>
            <w:r>
              <w:t>RX-01</w:t>
            </w:r>
          </w:p>
        </w:tc>
        <w:tc>
          <w:tcPr>
            <w:tcW w:type="dxa" w:w="4680"/>
          </w:tcPr>
          <w:p>
            <w:r>
              <w:t>Accept JPEG, PNG, PDF; max file size configurable (default 10 MB per file); up to 5 files per order.</w:t>
            </w:r>
          </w:p>
        </w:tc>
      </w:tr>
      <w:tr>
        <w:tc>
          <w:tcPr>
            <w:tcW w:type="dxa" w:w="4680"/>
          </w:tcPr>
          <w:p>
            <w:r>
              <w:t>RX-02</w:t>
            </w:r>
          </w:p>
        </w:tc>
        <w:tc>
          <w:tcPr>
            <w:tcW w:type="dxa" w:w="4680"/>
          </w:tcPr>
          <w:p>
            <w:r>
              <w:t>Client-side hints: flat surface, full page, include prescriber stamp/signature.</w:t>
            </w:r>
          </w:p>
        </w:tc>
      </w:tr>
      <w:tr>
        <w:tc>
          <w:tcPr>
            <w:tcW w:type="dxa" w:w="4680"/>
          </w:tcPr>
          <w:p>
            <w:r>
              <w:t>RX-03</w:t>
            </w:r>
          </w:p>
        </w:tc>
        <w:tc>
          <w:tcPr>
            <w:tcW w:type="dxa" w:w="4680"/>
          </w:tcPr>
          <w:p>
            <w:r>
              <w:t>Optional: patient notes (allergies, pregnancy) stored on order, not public.</w:t>
            </w:r>
          </w:p>
        </w:tc>
      </w:tr>
      <w:tr>
        <w:tc>
          <w:tcPr>
            <w:tcW w:type="dxa" w:w="4680"/>
          </w:tcPr>
          <w:p>
            <w:r>
              <w:t>RX-04</w:t>
            </w:r>
          </w:p>
        </w:tc>
        <w:tc>
          <w:tcPr>
            <w:tcW w:type="dxa" w:w="4680"/>
          </w:tcPr>
          <w:p>
            <w:r>
              <w:t>Link uploaded Rx to specific cart lines or “general Rx” for pharmacist to map to SKUs.</w:t>
            </w:r>
          </w:p>
        </w:tc>
      </w:tr>
    </w:tbl>
    <w:p/>
    <w:p>
      <w:pPr>
        <w:pStyle w:val="Heading3"/>
      </w:pPr>
      <w:r>
        <w:t>9.2 Pharmacist review 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Requirement</w:t>
            </w:r>
          </w:p>
        </w:tc>
      </w:tr>
      <w:tr>
        <w:tc>
          <w:tcPr>
            <w:tcW w:type="dxa" w:w="4680"/>
          </w:tcPr>
          <w:p>
            <w:r>
              <w:t>RX-10</w:t>
            </w:r>
          </w:p>
        </w:tc>
        <w:tc>
          <w:tcPr>
            <w:tcW w:type="dxa" w:w="4680"/>
          </w:tcPr>
          <w:p>
            <w:r>
              <w:t>FIFO queue with priority flag for urgent delivery orders.</w:t>
            </w:r>
          </w:p>
        </w:tc>
      </w:tr>
      <w:tr>
        <w:tc>
          <w:tcPr>
            <w:tcW w:type="dxa" w:w="4680"/>
          </w:tcPr>
          <w:p>
            <w:r>
              <w:t>RX-11</w:t>
            </w:r>
          </w:p>
        </w:tc>
        <w:tc>
          <w:tcPr>
            <w:tcW w:type="dxa" w:w="4680"/>
          </w:tcPr>
          <w:p>
            <w:r>
              <w:t>Side-by-side view: images, zoom, patient profile, cart lines, insurance context.</w:t>
            </w:r>
          </w:p>
        </w:tc>
      </w:tr>
      <w:tr>
        <w:tc>
          <w:tcPr>
            <w:tcW w:type="dxa" w:w="4680"/>
          </w:tcPr>
          <w:p>
            <w:r>
              <w:t>RX-12</w:t>
            </w:r>
          </w:p>
        </w:tc>
        <w:tc>
          <w:tcPr>
            <w:tcW w:type="dxa" w:w="4680"/>
          </w:tcPr>
          <w:p>
            <w:r>
              <w:t>Structured checklist (appendix A) must be completed before approval; unchecked mandatory items block approval.</w:t>
            </w:r>
          </w:p>
        </w:tc>
      </w:tr>
      <w:tr>
        <w:tc>
          <w:tcPr>
            <w:tcW w:type="dxa" w:w="4680"/>
          </w:tcPr>
          <w:p>
            <w:r>
              <w:t>RX-13</w:t>
            </w:r>
          </w:p>
        </w:tc>
        <w:tc>
          <w:tcPr>
            <w:tcW w:type="dxa" w:w="4680"/>
          </w:tcPr>
          <w:p>
            <w:r>
              <w:t>Actions: approve all, approve partial (adjust quantities/lines), reject, request more info (order status `awaiting_patient`, timer).</w:t>
            </w:r>
          </w:p>
        </w:tc>
      </w:tr>
      <w:tr>
        <w:tc>
          <w:tcPr>
            <w:tcW w:type="dxa" w:w="4680"/>
          </w:tcPr>
          <w:p>
            <w:r>
              <w:t>RX-14</w:t>
            </w:r>
          </w:p>
        </w:tc>
        <w:tc>
          <w:tcPr>
            <w:tcW w:type="dxa" w:w="4680"/>
          </w:tcPr>
          <w:p>
            <w:r>
              <w:t>Record responsible pharmacist license number on approval (selected from registered pharmacists list).</w:t>
            </w:r>
          </w:p>
        </w:tc>
      </w:tr>
      <w:tr>
        <w:tc>
          <w:tcPr>
            <w:tcW w:type="dxa" w:w="4680"/>
          </w:tcPr>
          <w:p>
            <w:r>
              <w:t>RX-15</w:t>
            </w:r>
          </w:p>
        </w:tc>
        <w:tc>
          <w:tcPr>
            <w:tcW w:type="dxa" w:w="4680"/>
          </w:tcPr>
          <w:p>
            <w:r>
              <w:t>Substitution: record original prescribed item, substituted item, reason code, patient contact outcome (spoken consent / prescriber callback reference).</w:t>
            </w:r>
          </w:p>
        </w:tc>
      </w:tr>
      <w:tr>
        <w:tc>
          <w:tcPr>
            <w:tcW w:type="dxa" w:w="4680"/>
          </w:tcPr>
          <w:p>
            <w:r>
              <w:t>RX-16</w:t>
            </w:r>
          </w:p>
        </w:tc>
        <w:tc>
          <w:tcPr>
            <w:tcW w:type="dxa" w:w="4680"/>
          </w:tcPr>
          <w:p>
            <w:r>
              <w:t>Partial approval notifies patient with revised total and new payment step if needed.</w:t>
            </w:r>
          </w:p>
        </w:tc>
      </w:tr>
    </w:tbl>
    <w:p/>
    <w:p>
      <w:pPr>
        <w:pStyle w:val="Heading3"/>
      </w:pPr>
      <w:r>
        <w:t>9.3 Prohibited automation</w:t>
      </w:r>
    </w:p>
    <w:p>
      <w:r>
        <w:t xml:space="preserve">The system shall </w:t>
      </w:r>
      <w:r>
        <w:rPr>
          <w:b/>
        </w:rPr>
        <w:t>not</w:t>
      </w:r>
      <w:r>
        <w:t xml:space="preserve"> auto-approve prescription orders based solely on image upload or optical character recognition. OCR may assist staff by prefilling fields; pharmacist confirmation remains mandatory.</w:t>
      </w:r>
    </w:p>
    <w:p/>
    <w:p>
      <w:pPr>
        <w:pStyle w:val="Heading2"/>
      </w:pPr>
      <w:r>
        <w:t>10. Order lifecycle and state machine</w:t>
      </w:r>
    </w:p>
    <w:p>
      <w:pPr>
        <w:pStyle w:val="Heading3"/>
      </w:pPr>
      <w:r>
        <w:t>10.1 Order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Meaning</w:t>
            </w:r>
          </w:p>
        </w:tc>
      </w:tr>
      <w:tr>
        <w:tc>
          <w:tcPr>
            <w:tcW w:type="dxa" w:w="4680"/>
          </w:tcPr>
          <w:p>
            <w:r>
              <w:t>`draft`</w:t>
            </w:r>
          </w:p>
        </w:tc>
        <w:tc>
          <w:tcPr>
            <w:tcW w:type="dxa" w:w="4680"/>
          </w:tcPr>
          <w:p>
            <w:r>
              <w:t>Cart not submitted</w:t>
            </w:r>
          </w:p>
        </w:tc>
      </w:tr>
      <w:tr>
        <w:tc>
          <w:tcPr>
            <w:tcW w:type="dxa" w:w="4680"/>
          </w:tcPr>
          <w:p>
            <w:r>
              <w:t>`submitted`</w:t>
            </w:r>
          </w:p>
        </w:tc>
        <w:tc>
          <w:tcPr>
            <w:tcW w:type="dxa" w:w="4680"/>
          </w:tcPr>
          <w:p>
            <w:r>
              <w:t>Order placed; payment pending per rules</w:t>
            </w:r>
          </w:p>
        </w:tc>
      </w:tr>
      <w:tr>
        <w:tc>
          <w:tcPr>
            <w:tcW w:type="dxa" w:w="4680"/>
          </w:tcPr>
          <w:p>
            <w:r>
              <w:t>`awaiting_payment`</w:t>
            </w:r>
          </w:p>
        </w:tc>
        <w:tc>
          <w:tcPr>
            <w:tcW w:type="dxa" w:w="4680"/>
          </w:tcPr>
          <w:p>
            <w:r>
              <w:t>Approved but payment incomplete</w:t>
            </w:r>
          </w:p>
        </w:tc>
      </w:tr>
      <w:tr>
        <w:tc>
          <w:tcPr>
            <w:tcW w:type="dxa" w:w="4680"/>
          </w:tcPr>
          <w:p>
            <w:r>
              <w:t>`awaiting_pharmacist_review`</w:t>
            </w:r>
          </w:p>
        </w:tc>
        <w:tc>
          <w:tcPr>
            <w:tcW w:type="dxa" w:w="4680"/>
          </w:tcPr>
          <w:p>
            <w:r>
              <w:t>Rx or clinical gate pending</w:t>
            </w:r>
          </w:p>
        </w:tc>
      </w:tr>
      <w:tr>
        <w:tc>
          <w:tcPr>
            <w:tcW w:type="dxa" w:w="4680"/>
          </w:tcPr>
          <w:p>
            <w:r>
              <w:t>`awaiting_patient`</w:t>
            </w:r>
          </w:p>
        </w:tc>
        <w:tc>
          <w:tcPr>
            <w:tcW w:type="dxa" w:w="4680"/>
          </w:tcPr>
          <w:p>
            <w:r>
              <w:t>Pharmacist requested clarification</w:t>
            </w:r>
          </w:p>
        </w:tc>
      </w:tr>
      <w:tr>
        <w:tc>
          <w:tcPr>
            <w:tcW w:type="dxa" w:w="4680"/>
          </w:tcPr>
          <w:p>
            <w:r>
              <w:t>`rejected`</w:t>
            </w:r>
          </w:p>
        </w:tc>
        <w:tc>
          <w:tcPr>
            <w:tcW w:type="dxa" w:w="4680"/>
          </w:tcPr>
          <w:p>
            <w:r>
              <w:t>Pharmacist or system rejected; reason recorded</w:t>
            </w:r>
          </w:p>
        </w:tc>
      </w:tr>
      <w:tr>
        <w:tc>
          <w:tcPr>
            <w:tcW w:type="dxa" w:w="4680"/>
          </w:tcPr>
          <w:p>
            <w:r>
              <w:t>`approved`</w:t>
            </w:r>
          </w:p>
        </w:tc>
        <w:tc>
          <w:tcPr>
            <w:tcW w:type="dxa" w:w="4680"/>
          </w:tcPr>
          <w:p>
            <w:r>
              <w:t>Pharmacist authorized fulfilment</w:t>
            </w:r>
          </w:p>
        </w:tc>
      </w:tr>
      <w:tr>
        <w:tc>
          <w:tcPr>
            <w:tcW w:type="dxa" w:w="4680"/>
          </w:tcPr>
          <w:p>
            <w:r>
              <w:t>`allocating_stock`</w:t>
            </w:r>
          </w:p>
        </w:tc>
        <w:tc>
          <w:tcPr>
            <w:tcW w:type="dxa" w:w="4680"/>
          </w:tcPr>
          <w:p>
            <w:r>
              <w:t>Reservation in PMS in progress</w:t>
            </w:r>
          </w:p>
        </w:tc>
      </w:tr>
      <w:tr>
        <w:tc>
          <w:tcPr>
            <w:tcW w:type="dxa" w:w="4680"/>
          </w:tcPr>
          <w:p>
            <w:r>
              <w:t>`picking`</w:t>
            </w:r>
          </w:p>
        </w:tc>
        <w:tc>
          <w:tcPr>
            <w:tcW w:type="dxa" w:w="4680"/>
          </w:tcPr>
          <w:p>
            <w:r>
              <w:t>Staff picking batches</w:t>
            </w:r>
          </w:p>
        </w:tc>
      </w:tr>
      <w:tr>
        <w:tc>
          <w:tcPr>
            <w:tcW w:type="dxa" w:w="4680"/>
          </w:tcPr>
          <w:p>
            <w:r>
              <w:t>`ready_for_pickup`</w:t>
            </w:r>
          </w:p>
        </w:tc>
        <w:tc>
          <w:tcPr>
            <w:tcW w:type="dxa" w:w="4680"/>
          </w:tcPr>
          <w:p>
            <w:r>
              <w:t>Packed; awaiting patient</w:t>
            </w:r>
          </w:p>
        </w:tc>
      </w:tr>
      <w:tr>
        <w:tc>
          <w:tcPr>
            <w:tcW w:type="dxa" w:w="4680"/>
          </w:tcPr>
          <w:p>
            <w:r>
              <w:t>`out_for_delivery`</w:t>
            </w:r>
          </w:p>
        </w:tc>
        <w:tc>
          <w:tcPr>
            <w:tcW w:type="dxa" w:w="4680"/>
          </w:tcPr>
          <w:p>
            <w:r>
              <w:t>With delivery agent</w:t>
            </w:r>
          </w:p>
        </w:tc>
      </w:tr>
      <w:tr>
        <w:tc>
          <w:tcPr>
            <w:tcW w:type="dxa" w:w="4680"/>
          </w:tcPr>
          <w:p>
            <w:r>
              <w:t>`delivered`</w:t>
            </w:r>
          </w:p>
        </w:tc>
        <w:tc>
          <w:tcPr>
            <w:tcW w:type="dxa" w:w="4680"/>
          </w:tcPr>
          <w:p>
            <w:r>
              <w:t>Delivery confirmed</w:t>
            </w:r>
          </w:p>
        </w:tc>
      </w:tr>
      <w:tr>
        <w:tc>
          <w:tcPr>
            <w:tcW w:type="dxa" w:w="4680"/>
          </w:tcPr>
          <w:p>
            <w:r>
              <w:t>`completed`</w:t>
            </w:r>
          </w:p>
        </w:tc>
        <w:tc>
          <w:tcPr>
            <w:tcW w:type="dxa" w:w="4680"/>
          </w:tcPr>
          <w:p>
            <w:r>
              <w:t>Handover and PMS sale finalized</w:t>
            </w:r>
          </w:p>
        </w:tc>
      </w:tr>
      <w:tr>
        <w:tc>
          <w:tcPr>
            <w:tcW w:type="dxa" w:w="4680"/>
          </w:tcPr>
          <w:p>
            <w:r>
              <w:t>`cancelled`</w:t>
            </w:r>
          </w:p>
        </w:tc>
        <w:tc>
          <w:tcPr>
            <w:tcW w:type="dxa" w:w="4680"/>
          </w:tcPr>
          <w:p>
            <w:r>
              <w:t>Cancelled before dispense; stock released</w:t>
            </w:r>
          </w:p>
        </w:tc>
      </w:tr>
      <w:tr>
        <w:tc>
          <w:tcPr>
            <w:tcW w:type="dxa" w:w="4680"/>
          </w:tcPr>
          <w:p>
            <w:r>
              <w:t>`refund_pending`</w:t>
            </w:r>
          </w:p>
        </w:tc>
        <w:tc>
          <w:tcPr>
            <w:tcW w:type="dxa" w:w="4680"/>
          </w:tcPr>
          <w:p>
            <w:r>
              <w:t>Refund initiated</w:t>
            </w:r>
          </w:p>
        </w:tc>
      </w:tr>
      <w:tr>
        <w:tc>
          <w:tcPr>
            <w:tcW w:type="dxa" w:w="4680"/>
          </w:tcPr>
          <w:p>
            <w:r>
              <w:t>`refunded`</w:t>
            </w:r>
          </w:p>
        </w:tc>
        <w:tc>
          <w:tcPr>
            <w:tcW w:type="dxa" w:w="4680"/>
          </w:tcPr>
          <w:p>
            <w:r>
              <w:t>Refund closed</w:t>
            </w:r>
          </w:p>
        </w:tc>
      </w:tr>
    </w:tbl>
    <w:p/>
    <w:p>
      <w:r>
        <w:t>Valid transitions shall be enforced server-side (invalid transition returns error to staff UI).</w:t>
      </w:r>
    </w:p>
    <w:p>
      <w:pPr>
        <w:pStyle w:val="Heading3"/>
      </w:pPr>
      <w:r>
        <w:t>10.2 Line item statuses</w:t>
      </w:r>
    </w:p>
    <w:p>
      <w:r>
        <w:t>Independent per line: `pending`, `approved`, `substituted`, `rejected`, `picked`, `dispensed`, `returned`.</w:t>
      </w:r>
    </w:p>
    <w:p>
      <w:pPr>
        <w:pStyle w:val="Heading3"/>
      </w:pPr>
      <w:r>
        <w:t>10.3 Timers and SLAs (configurable)</w:t>
      </w:r>
    </w:p>
    <w:p>
      <w:pPr>
        <w:pStyle w:val="ListBullet"/>
      </w:pPr>
      <w:r>
        <w:t>Target pick time for OTC paid orders.</w:t>
      </w:r>
    </w:p>
    <w:p>
      <w:pPr>
        <w:pStyle w:val="ListBullet"/>
      </w:pPr>
      <w:r>
        <w:t>Max time in `awaiting_pharmacist_review` before escalation alert to branch manager.</w:t>
      </w:r>
    </w:p>
    <w:p>
      <w:pPr>
        <w:pStyle w:val="ListBullet"/>
      </w:pPr>
      <w:r>
        <w:t>Reservation TTL in PMS before auto-release if order cancelled.</w:t>
      </w:r>
    </w:p>
    <w:p>
      <w:pPr>
        <w:pStyle w:val="Heading3"/>
      </w:pPr>
      <w:r>
        <w:t>10.4 Controlled and high-risk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Requirement</w:t>
            </w:r>
          </w:p>
        </w:tc>
      </w:tr>
      <w:tr>
        <w:tc>
          <w:tcPr>
            <w:tcW w:type="dxa" w:w="4680"/>
          </w:tcPr>
          <w:p>
            <w:r>
              <w:t>ORD-CR-01</w:t>
            </w:r>
          </w:p>
        </w:tc>
        <w:tc>
          <w:tcPr>
            <w:tcW w:type="dxa" w:w="4680"/>
          </w:tcPr>
          <w:p>
            <w:r>
              <w:t>Controlled lines require manager or second pharmacist confirmation step before `picking`.</w:t>
            </w:r>
          </w:p>
        </w:tc>
      </w:tr>
      <w:tr>
        <w:tc>
          <w:tcPr>
            <w:tcW w:type="dxa" w:w="4680"/>
          </w:tcPr>
          <w:p>
            <w:r>
              <w:t>ORD-CR-02</w:t>
            </w:r>
          </w:p>
        </w:tc>
        <w:tc>
          <w:tcPr>
            <w:tcW w:type="dxa" w:w="4680"/>
          </w:tcPr>
          <w:p>
            <w:r>
              <w:t>Order total above configurable threshold triggers secondary approval (owner or senior pharmacist).</w:t>
            </w:r>
          </w:p>
        </w:tc>
      </w:tr>
      <w:tr>
        <w:tc>
          <w:tcPr>
            <w:tcW w:type="dxa" w:w="4680"/>
          </w:tcPr>
          <w:p>
            <w:r>
              <w:t>ORD-CR-03</w:t>
            </w:r>
          </w:p>
        </w:tc>
        <w:tc>
          <w:tcPr>
            <w:tcW w:type="dxa" w:w="4680"/>
          </w:tcPr>
          <w:p>
            <w:r>
              <w:t>Insurance exception (non-formulary item on insured order) triggers explicit patient consent capture and staff acknowledgment.</w:t>
            </w:r>
          </w:p>
        </w:tc>
      </w:tr>
    </w:tbl>
    <w:p/>
    <w:p/>
    <w:p>
      <w:pPr>
        <w:pStyle w:val="Heading2"/>
      </w:pPr>
      <w:r>
        <w:t>11. Fulfilment: pickup and delivery</w:t>
      </w:r>
    </w:p>
    <w:p>
      <w:pPr>
        <w:pStyle w:val="Heading3"/>
      </w:pPr>
      <w:r>
        <w:t>11.1 Pickup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Requirement</w:t>
            </w:r>
          </w:p>
        </w:tc>
      </w:tr>
      <w:tr>
        <w:tc>
          <w:tcPr>
            <w:tcW w:type="dxa" w:w="4680"/>
          </w:tcPr>
          <w:p>
            <w:r>
              <w:t>FUL-P-01</w:t>
            </w:r>
          </w:p>
        </w:tc>
        <w:tc>
          <w:tcPr>
            <w:tcW w:type="dxa" w:w="4680"/>
          </w:tcPr>
          <w:p>
            <w:r>
              <w:t>Generate pickup code (6 to 8 digits) or QR shown to patient.</w:t>
            </w:r>
          </w:p>
        </w:tc>
      </w:tr>
      <w:tr>
        <w:tc>
          <w:tcPr>
            <w:tcW w:type="dxa" w:w="4680"/>
          </w:tcPr>
          <w:p>
            <w:r>
              <w:t>FUL-P-02</w:t>
            </w:r>
          </w:p>
        </w:tc>
        <w:tc>
          <w:tcPr>
            <w:tcW w:type="dxa" w:w="4680"/>
          </w:tcPr>
          <w:p>
            <w:r>
              <w:t>Handover requires staff to verify code and patient name; optional ID check for Rx orders.</w:t>
            </w:r>
          </w:p>
        </w:tc>
      </w:tr>
      <w:tr>
        <w:tc>
          <w:tcPr>
            <w:tcW w:type="dxa" w:w="4680"/>
          </w:tcPr>
          <w:p>
            <w:r>
              <w:t>FUL-P-03</w:t>
            </w:r>
          </w:p>
        </w:tc>
        <w:tc>
          <w:tcPr>
            <w:tcW w:type="dxa" w:w="4680"/>
          </w:tcPr>
          <w:p>
            <w:r>
              <w:t>Record handover staff id and timestamp before `completed`.</w:t>
            </w:r>
          </w:p>
        </w:tc>
      </w:tr>
      <w:tr>
        <w:tc>
          <w:tcPr>
            <w:tcW w:type="dxa" w:w="4680"/>
          </w:tcPr>
          <w:p>
            <w:r>
              <w:t>FUL-P-04</w:t>
            </w:r>
          </w:p>
        </w:tc>
        <w:tc>
          <w:tcPr>
            <w:tcW w:type="dxa" w:w="4680"/>
          </w:tcPr>
          <w:p>
            <w:r>
              <w:t>Bag labels print or display: order id, patient name, cold chain icon if applicable.</w:t>
            </w:r>
          </w:p>
        </w:tc>
      </w:tr>
    </w:tbl>
    <w:p/>
    <w:p>
      <w:pPr>
        <w:pStyle w:val="Heading3"/>
      </w:pPr>
      <w:r>
        <w:t>11.2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Requirement</w:t>
            </w:r>
          </w:p>
        </w:tc>
      </w:tr>
      <w:tr>
        <w:tc>
          <w:tcPr>
            <w:tcW w:type="dxa" w:w="4680"/>
          </w:tcPr>
          <w:p>
            <w:r>
              <w:t>FUL-D-01</w:t>
            </w:r>
          </w:p>
        </w:tc>
        <w:tc>
          <w:tcPr>
            <w:tcW w:type="dxa" w:w="4680"/>
          </w:tcPr>
          <w:p>
            <w:r>
              <w:t>Delivery zones by radius or sector list; fee table per zone.</w:t>
            </w:r>
          </w:p>
        </w:tc>
      </w:tr>
      <w:tr>
        <w:tc>
          <w:tcPr>
            <w:tcW w:type="dxa" w:w="4680"/>
          </w:tcPr>
          <w:p>
            <w:r>
              <w:t>FUL-D-02</w:t>
            </w:r>
          </w:p>
        </w:tc>
        <w:tc>
          <w:tcPr>
            <w:tcW w:type="dxa" w:w="4680"/>
          </w:tcPr>
          <w:p>
            <w:r>
              <w:t>Time windows (same day cut-off configurable).</w:t>
            </w:r>
          </w:p>
        </w:tc>
      </w:tr>
      <w:tr>
        <w:tc>
          <w:tcPr>
            <w:tcW w:type="dxa" w:w="4680"/>
          </w:tcPr>
          <w:p>
            <w:r>
              <w:t>FUL-D-03</w:t>
            </w:r>
          </w:p>
        </w:tc>
        <w:tc>
          <w:tcPr>
            <w:tcW w:type="dxa" w:w="4680"/>
          </w:tcPr>
          <w:p>
            <w:r>
              <w:t>Cold chain orders: restrict to zones and max transit time; block if outside policy.</w:t>
            </w:r>
          </w:p>
        </w:tc>
      </w:tr>
      <w:tr>
        <w:tc>
          <w:tcPr>
            <w:tcW w:type="dxa" w:w="4680"/>
          </w:tcPr>
          <w:p>
            <w:r>
              <w:t>FUL-D-04</w:t>
            </w:r>
          </w:p>
        </w:tc>
        <w:tc>
          <w:tcPr>
            <w:tcW w:type="dxa" w:w="4680"/>
          </w:tcPr>
          <w:p>
            <w:r>
              <w:t>Assign delivery to agent; status updates `out_for_delivery` → `delivered`.</w:t>
            </w:r>
          </w:p>
        </w:tc>
      </w:tr>
      <w:tr>
        <w:tc>
          <w:tcPr>
            <w:tcW w:type="dxa" w:w="4680"/>
          </w:tcPr>
          <w:p>
            <w:r>
              <w:t>FUL-D-05</w:t>
            </w:r>
          </w:p>
        </w:tc>
        <w:tc>
          <w:tcPr>
            <w:tcW w:type="dxa" w:w="4680"/>
          </w:tcPr>
          <w:p>
            <w:r>
              <w:t>Proof of delivery: OTP, photo, or signature capture.</w:t>
            </w:r>
          </w:p>
        </w:tc>
      </w:tr>
      <w:tr>
        <w:tc>
          <w:tcPr>
            <w:tcW w:type="dxa" w:w="4680"/>
          </w:tcPr>
          <w:p>
            <w:r>
              <w:t>FUL-D-06</w:t>
            </w:r>
          </w:p>
        </w:tc>
        <w:tc>
          <w:tcPr>
            <w:tcW w:type="dxa" w:w="4680"/>
          </w:tcPr>
          <w:p>
            <w:r>
              <w:t>Failed delivery: reason codes, reschedule, return to stock workflow.</w:t>
            </w:r>
          </w:p>
        </w:tc>
      </w:tr>
    </w:tbl>
    <w:p/>
    <w:p/>
    <w:p>
      <w:pPr>
        <w:pStyle w:val="Heading2"/>
      </w:pPr>
      <w:r>
        <w:t>12. Payments, refunds, and fiscal reconciliation</w:t>
      </w:r>
    </w:p>
    <w:p>
      <w:pPr>
        <w:pStyle w:val="Heading3"/>
      </w:pPr>
      <w:r>
        <w:t>12.1 Payment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Method</w:t>
            </w:r>
          </w:p>
        </w:tc>
        <w:tc>
          <w:tcPr>
            <w:tcW w:type="dxa" w:w="4680"/>
          </w:tcPr>
          <w:p>
            <w:r>
              <w:t>Behaviour</w:t>
            </w:r>
          </w:p>
        </w:tc>
      </w:tr>
      <w:tr>
        <w:tc>
          <w:tcPr>
            <w:tcW w:type="dxa" w:w="4680"/>
          </w:tcPr>
          <w:p>
            <w:r>
              <w:t>Mobile money (MTN/Airtel)</w:t>
            </w:r>
          </w:p>
        </w:tc>
        <w:tc>
          <w:tcPr>
            <w:tcW w:type="dxa" w:w="4680"/>
          </w:tcPr>
          <w:p>
            <w:r>
              <w:t>Initiate STK or redirect; webhook confirms; idempotent handling of duplicate callbacks.</w:t>
            </w:r>
          </w:p>
        </w:tc>
      </w:tr>
      <w:tr>
        <w:tc>
          <w:tcPr>
            <w:tcW w:type="dxa" w:w="4680"/>
          </w:tcPr>
          <w:p>
            <w:r>
              <w:t>Pay at pickup</w:t>
            </w:r>
          </w:p>
        </w:tc>
        <w:tc>
          <w:tcPr>
            <w:tcW w:type="dxa" w:w="4680"/>
          </w:tcPr>
          <w:p>
            <w:r>
              <w:t>Order proceeds to picking; payment recorded in PMS at handover.</w:t>
            </w:r>
          </w:p>
        </w:tc>
      </w:tr>
      <w:tr>
        <w:tc>
          <w:tcPr>
            <w:tcW w:type="dxa" w:w="4680"/>
          </w:tcPr>
          <w:p>
            <w:r>
              <w:t>Insurance co-pay only</w:t>
            </w:r>
          </w:p>
        </w:tc>
        <w:tc>
          <w:tcPr>
            <w:tcW w:type="dxa" w:w="4680"/>
          </w:tcPr>
          <w:p>
            <w:r>
              <w:t>Charge patient portion online; insurer portion via PMS claim.</w:t>
            </w:r>
          </w:p>
        </w:tc>
      </w:tr>
      <w:tr>
        <w:tc>
          <w:tcPr>
            <w:tcW w:type="dxa" w:w="4680"/>
          </w:tcPr>
          <w:p>
            <w:r>
              <w:t>Mixed</w:t>
            </w:r>
          </w:p>
        </w:tc>
        <w:tc>
          <w:tcPr>
            <w:tcW w:type="dxa" w:w="4680"/>
          </w:tcPr>
          <w:p>
            <w:r>
              <w:t>Co-pay online + adjustment at pickup if claim rejected partially.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Requirement</w:t>
            </w:r>
          </w:p>
        </w:tc>
      </w:tr>
      <w:tr>
        <w:tc>
          <w:tcPr>
            <w:tcW w:type="dxa" w:w="4680"/>
          </w:tcPr>
          <w:p>
            <w:r>
              <w:t>PAY-01</w:t>
            </w:r>
          </w:p>
        </w:tc>
        <w:tc>
          <w:tcPr>
            <w:tcW w:type="dxa" w:w="4680"/>
          </w:tcPr>
          <w:p>
            <w:r>
              <w:t>No PMS sale marked complete until payment state matches pharmacy policy for that order type.</w:t>
            </w:r>
          </w:p>
        </w:tc>
      </w:tr>
      <w:tr>
        <w:tc>
          <w:tcPr>
            <w:tcW w:type="dxa" w:w="4680"/>
          </w:tcPr>
          <w:p>
            <w:r>
              <w:t>PAY-02</w:t>
            </w:r>
          </w:p>
        </w:tc>
        <w:tc>
          <w:tcPr>
            <w:tcW w:type="dxa" w:w="4680"/>
          </w:tcPr>
          <w:p>
            <w:r>
              <w:t>Store gateway transaction ids on order for reconciliation report.</w:t>
            </w:r>
          </w:p>
        </w:tc>
      </w:tr>
      <w:tr>
        <w:tc>
          <w:tcPr>
            <w:tcW w:type="dxa" w:w="4680"/>
          </w:tcPr>
          <w:p>
            <w:r>
              <w:t>PAY-03</w:t>
            </w:r>
          </w:p>
        </w:tc>
        <w:tc>
          <w:tcPr>
            <w:tcW w:type="dxa" w:w="4680"/>
          </w:tcPr>
          <w:p>
            <w:r>
              <w:t>Refund initiates only from staff with permission; links to RRA credit note process in PMS (manual confirmation step if integration not automated).</w:t>
            </w:r>
          </w:p>
        </w:tc>
      </w:tr>
      <w:tr>
        <w:tc>
          <w:tcPr>
            <w:tcW w:type="dxa" w:w="4680"/>
          </w:tcPr>
          <w:p>
            <w:r>
              <w:t>PAY-04</w:t>
            </w:r>
          </w:p>
        </w:tc>
        <w:tc>
          <w:tcPr>
            <w:tcW w:type="dxa" w:w="4680"/>
          </w:tcPr>
          <w:p>
            <w:r>
              <w:t>Partial refund for partial cancellation or rejected lines after payment.</w:t>
            </w:r>
          </w:p>
        </w:tc>
      </w:tr>
    </w:tbl>
    <w:p/>
    <w:p/>
    <w:p>
      <w:pPr>
        <w:pStyle w:val="Heading2"/>
      </w:pPr>
      <w:r>
        <w:t>13. Insurance and third-party payers</w:t>
      </w:r>
    </w:p>
    <w:p>
      <w:pPr>
        <w:pStyle w:val="Heading3"/>
      </w:pPr>
      <w:r>
        <w:t>13.1 Scheme configuration (admin)</w:t>
      </w:r>
    </w:p>
    <w:p>
      <w:r>
        <w:t>Per scheme record:</w:t>
      </w:r>
    </w:p>
    <w:p>
      <w:pPr>
        <w:pStyle w:val="ListBullet"/>
      </w:pPr>
      <w:r>
        <w:t>Name (RSSB Medical, MMI, private insurer X).</w:t>
      </w:r>
    </w:p>
    <w:p>
      <w:pPr>
        <w:pStyle w:val="ListBullet"/>
      </w:pPr>
      <w:r>
        <w:t>Active contract flag and branch agreement reference.</w:t>
      </w:r>
    </w:p>
    <w:p>
      <w:pPr>
        <w:pStyle w:val="ListBullet"/>
      </w:pPr>
      <w:r>
        <w:t>Default co-pay percentage if known.</w:t>
      </w:r>
    </w:p>
    <w:p>
      <w:pPr>
        <w:pStyle w:val="ListBullet"/>
      </w:pPr>
      <w:r>
        <w:t>Formulary source: static upload (CSV) or PMS-driven flag per SKU.</w:t>
      </w:r>
    </w:p>
    <w:p>
      <w:pPr>
        <w:pStyle w:val="ListBullet"/>
      </w:pPr>
      <w:r>
        <w:t>Claim submission mode: PMS-native only (default) or platform-assisted payload export.</w:t>
      </w:r>
    </w:p>
    <w:p>
      <w:pPr>
        <w:pStyle w:val="Heading3"/>
      </w:pPr>
      <w:r>
        <w:t>13.2 Patient-facing insurance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Requirement</w:t>
            </w:r>
          </w:p>
        </w:tc>
      </w:tr>
      <w:tr>
        <w:tc>
          <w:tcPr>
            <w:tcW w:type="dxa" w:w="4680"/>
          </w:tcPr>
          <w:p>
            <w:r>
              <w:t>INS-01</w:t>
            </w:r>
          </w:p>
        </w:tc>
        <w:tc>
          <w:tcPr>
            <w:tcW w:type="dxa" w:w="4680"/>
          </w:tcPr>
          <w:p>
            <w:r>
              <w:t>Patient selects scheme at checkout; enter member id and verify against format rules.</w:t>
            </w:r>
          </w:p>
        </w:tc>
      </w:tr>
      <w:tr>
        <w:tc>
          <w:tcPr>
            <w:tcW w:type="dxa" w:w="4680"/>
          </w:tcPr>
          <w:p>
            <w:r>
              <w:t>INS-02</w:t>
            </w:r>
          </w:p>
        </w:tc>
        <w:tc>
          <w:tcPr>
            <w:tcW w:type="dxa" w:w="4680"/>
          </w:tcPr>
          <w:p>
            <w:r>
              <w:t>Line-level indicator: covered, not covered, prior authorization required.</w:t>
            </w:r>
          </w:p>
        </w:tc>
      </w:tr>
      <w:tr>
        <w:tc>
          <w:tcPr>
            <w:tcW w:type="dxa" w:w="4680"/>
          </w:tcPr>
          <w:p>
            <w:r>
              <w:t>INS-03</w:t>
            </w:r>
          </w:p>
        </w:tc>
        <w:tc>
          <w:tcPr>
            <w:tcW w:type="dxa" w:w="4680"/>
          </w:tcPr>
          <w:p>
            <w:r>
              <w:t>Cart re-prices to show patient portion and insurer portion before payment.</w:t>
            </w:r>
          </w:p>
        </w:tc>
      </w:tr>
      <w:tr>
        <w:tc>
          <w:tcPr>
            <w:tcW w:type="dxa" w:w="4680"/>
          </w:tcPr>
          <w:p>
            <w:r>
              <w:t>INS-04</w:t>
            </w:r>
          </w:p>
        </w:tc>
        <w:tc>
          <w:tcPr>
            <w:tcW w:type="dxa" w:w="4680"/>
          </w:tcPr>
          <w:p>
            <w:r>
              <w:t>Warn when CBHI/Mutuelle selected but pharmacy has no CBHI billing integration (default: inform that standard visit coverage may not apply to private pharmacy purchase).</w:t>
            </w:r>
          </w:p>
        </w:tc>
      </w:tr>
      <w:tr>
        <w:tc>
          <w:tcPr>
            <w:tcW w:type="dxa" w:w="4680"/>
          </w:tcPr>
          <w:p>
            <w:r>
              <w:t>INS-05</w:t>
            </w:r>
          </w:p>
        </w:tc>
        <w:tc>
          <w:tcPr>
            <w:tcW w:type="dxa" w:w="4680"/>
          </w:tcPr>
          <w:p>
            <w:r>
              <w:t>Block checkout on known non-formulary lines unless patient switches to cash for those lines.</w:t>
            </w:r>
          </w:p>
        </w:tc>
      </w:tr>
      <w:tr>
        <w:tc>
          <w:tcPr>
            <w:tcW w:type="dxa" w:w="4680"/>
          </w:tcPr>
          <w:p>
            <w:r>
              <w:t>INS-06</w:t>
            </w:r>
          </w:p>
        </w:tc>
        <w:tc>
          <w:tcPr>
            <w:tcW w:type="dxa" w:w="4680"/>
          </w:tcPr>
          <w:p>
            <w:r>
              <w:t>Capture referral letter upload if scheme requires for specialty items.</w:t>
            </w:r>
          </w:p>
        </w:tc>
      </w:tr>
      <w:tr>
        <w:tc>
          <w:tcPr>
            <w:tcW w:type="dxa" w:w="4680"/>
          </w:tcPr>
          <w:p>
            <w:r>
              <w:t>INS-07</w:t>
            </w:r>
          </w:p>
        </w:tc>
        <w:tc>
          <w:tcPr>
            <w:tcW w:type="dxa" w:w="4680"/>
          </w:tcPr>
          <w:p>
            <w:r>
              <w:t>High cumulative prescription value flag per RSSB practice (configurable threshold) for staff to confirm advisor authorization before dispense authorization.</w:t>
            </w:r>
          </w:p>
        </w:tc>
      </w:tr>
    </w:tbl>
    <w:p/>
    <w:p>
      <w:pPr>
        <w:pStyle w:val="Heading3"/>
      </w:pPr>
      <w:r>
        <w:t>13.3 Back-office insurance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Requirement</w:t>
            </w:r>
          </w:p>
        </w:tc>
      </w:tr>
      <w:tr>
        <w:tc>
          <w:tcPr>
            <w:tcW w:type="dxa" w:w="4680"/>
          </w:tcPr>
          <w:p>
            <w:r>
              <w:t>INS-20</w:t>
            </w:r>
          </w:p>
        </w:tc>
        <w:tc>
          <w:tcPr>
            <w:tcW w:type="dxa" w:w="4680"/>
          </w:tcPr>
          <w:p>
            <w:r>
              <w:t>Dashboard: claims submitted, pending reimbursement, rejected claims with reasons.</w:t>
            </w:r>
          </w:p>
        </w:tc>
      </w:tr>
      <w:tr>
        <w:tc>
          <w:tcPr>
            <w:tcW w:type="dxa" w:w="4680"/>
          </w:tcPr>
          <w:p>
            <w:r>
              <w:t>INS-21</w:t>
            </w:r>
          </w:p>
        </w:tc>
        <w:tc>
          <w:tcPr>
            <w:tcW w:type="dxa" w:w="4680"/>
          </w:tcPr>
          <w:p>
            <w:r>
              <w:t>Link each claim to PMS invoice id and platform order id.</w:t>
            </w:r>
          </w:p>
        </w:tc>
      </w:tr>
      <w:tr>
        <w:tc>
          <w:tcPr>
            <w:tcW w:type="dxa" w:w="4680"/>
          </w:tcPr>
          <w:p>
            <w:r>
              <w:t>INS-22</w:t>
            </w:r>
          </w:p>
        </w:tc>
        <w:tc>
          <w:tcPr>
            <w:tcW w:type="dxa" w:w="4680"/>
          </w:tcPr>
          <w:p>
            <w:r>
              <w:t>Export monthly insurer statement reconciliation CSV.</w:t>
            </w:r>
          </w:p>
        </w:tc>
      </w:tr>
    </w:tbl>
    <w:p/>
    <w:p/>
    <w:p>
      <w:pPr>
        <w:pStyle w:val="Heading2"/>
      </w:pPr>
      <w:r>
        <w:t>14. PMS integration (functional contract)</w:t>
      </w:r>
    </w:p>
    <w:p>
      <w:r>
        <w:t xml:space="preserve">Integration depth is negotiated per vendor. The platform shall support the following </w:t>
      </w:r>
      <w:r>
        <w:rPr>
          <w:b/>
        </w:rPr>
        <w:t>capabilities</w:t>
      </w:r>
      <w:r>
        <w:t xml:space="preserve"> regardless of transport (API, file drop, manual bridge).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Capability</w:t>
            </w:r>
          </w:p>
        </w:tc>
      </w:tr>
      <w:tr>
        <w:tc>
          <w:tcPr>
            <w:tcW w:type="dxa" w:w="4680"/>
          </w:tcPr>
          <w:p>
            <w:r>
              <w:t>PMS-01</w:t>
            </w:r>
          </w:p>
        </w:tc>
        <w:tc>
          <w:tcPr>
            <w:tcW w:type="dxa" w:w="4680"/>
          </w:tcPr>
          <w:p>
            <w:r>
              <w:t>Import catalog: SKU, names, Rx flags, prices, stock quantity, batch/expiry optional.</w:t>
            </w:r>
          </w:p>
        </w:tc>
      </w:tr>
      <w:tr>
        <w:tc>
          <w:tcPr>
            <w:tcW w:type="dxa" w:w="4680"/>
          </w:tcPr>
          <w:p>
            <w:r>
              <w:t>PMS-02</w:t>
            </w:r>
          </w:p>
        </w:tc>
        <w:tc>
          <w:tcPr>
            <w:tcW w:type="dxa" w:w="4680"/>
          </w:tcPr>
          <w:p>
            <w:r>
              <w:t>Export order: header, lines, patient name, payment state, insurance split.</w:t>
            </w:r>
          </w:p>
        </w:tc>
      </w:tr>
      <w:tr>
        <w:tc>
          <w:tcPr>
            <w:tcW w:type="dxa" w:w="4680"/>
          </w:tcPr>
          <w:p>
            <w:r>
              <w:t>PMS-03</w:t>
            </w:r>
          </w:p>
        </w:tc>
        <w:tc>
          <w:tcPr>
            <w:tcW w:type="dxa" w:w="4680"/>
          </w:tcPr>
          <w:p>
            <w:r>
              <w:t>Stock reservation: create, extend, release on cancel or timeout.</w:t>
            </w:r>
          </w:p>
        </w:tc>
      </w:tr>
      <w:tr>
        <w:tc>
          <w:tcPr>
            <w:tcW w:type="dxa" w:w="4680"/>
          </w:tcPr>
          <w:p>
            <w:r>
              <w:t>PMS-04</w:t>
            </w:r>
          </w:p>
        </w:tc>
        <w:tc>
          <w:tcPr>
            <w:tcW w:type="dxa" w:w="4680"/>
          </w:tcPr>
          <w:p>
            <w:r>
              <w:t>Fulfilment confirmation: consume reservation, attach batch picked, finalize sale.</w:t>
            </w:r>
          </w:p>
        </w:tc>
      </w:tr>
      <w:tr>
        <w:tc>
          <w:tcPr>
            <w:tcW w:type="dxa" w:w="4680"/>
          </w:tcPr>
          <w:p>
            <w:r>
              <w:t>PMS-05</w:t>
            </w:r>
          </w:p>
        </w:tc>
        <w:tc>
          <w:tcPr>
            <w:tcW w:type="dxa" w:w="4680"/>
          </w:tcPr>
          <w:p>
            <w:r>
              <w:t>Receive PMS sale id and fiscal receipt reference back to platform order.</w:t>
            </w:r>
          </w:p>
        </w:tc>
      </w:tr>
      <w:tr>
        <w:tc>
          <w:tcPr>
            <w:tcW w:type="dxa" w:w="4680"/>
          </w:tcPr>
          <w:p>
            <w:r>
              <w:t>PMS-06</w:t>
            </w:r>
          </w:p>
        </w:tc>
        <w:tc>
          <w:tcPr>
            <w:tcW w:type="dxa" w:w="4680"/>
          </w:tcPr>
          <w:p>
            <w:r>
              <w:t>Insurance: trigger co-pay sale and insurer claim record in PMS; return claim status if available.</w:t>
            </w:r>
          </w:p>
        </w:tc>
      </w:tr>
      <w:tr>
        <w:tc>
          <w:tcPr>
            <w:tcW w:type="dxa" w:w="4680"/>
          </w:tcPr>
          <w:p>
            <w:r>
              <w:t>PMS-07</w:t>
            </w:r>
          </w:p>
        </w:tc>
        <w:tc>
          <w:tcPr>
            <w:tcW w:type="dxa" w:w="4680"/>
          </w:tcPr>
          <w:p>
            <w:r>
              <w:t>Error handling: explicit failure codes; staff manual fallback screen with copy-paste order json.</w:t>
            </w:r>
          </w:p>
        </w:tc>
      </w:tr>
    </w:tbl>
    <w:p/>
    <w:p>
      <w:r>
        <w:t>Sync frequency:</w:t>
      </w:r>
    </w:p>
    <w:p>
      <w:pPr>
        <w:pStyle w:val="ListBullet"/>
      </w:pPr>
      <w:r>
        <w:t>OTC availability: target 15 minutes maximum staleness; alert if sync fails twice consecutively.</w:t>
      </w:r>
    </w:p>
    <w:p>
      <w:pPr>
        <w:pStyle w:val="ListBullet"/>
      </w:pPr>
      <w:r>
        <w:t>Rx fulfilment: stock check mandatory at pick time against live PMS query or forced refresh.</w:t>
      </w:r>
    </w:p>
    <w:p/>
    <w:p>
      <w:pPr>
        <w:pStyle w:val="Heading2"/>
      </w:pPr>
      <w:r>
        <w:t>15.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Event</w:t>
            </w:r>
          </w:p>
        </w:tc>
        <w:tc>
          <w:tcPr>
            <w:tcW w:type="dxa" w:w="3120"/>
          </w:tcPr>
          <w:p>
            <w:r>
              <w:t>Patient</w:t>
            </w:r>
          </w:p>
        </w:tc>
        <w:tc>
          <w:tcPr>
            <w:tcW w:type="dxa" w:w="3120"/>
          </w:tcPr>
          <w:p>
            <w:r>
              <w:t>Staff</w:t>
            </w:r>
          </w:p>
        </w:tc>
      </w:tr>
      <w:tr>
        <w:tc>
          <w:tcPr>
            <w:tcW w:type="dxa" w:w="3120"/>
          </w:tcPr>
          <w:p>
            <w:r>
              <w:t>Order submitted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Yes (pharmacist if Rx)</w:t>
            </w:r>
          </w:p>
        </w:tc>
      </w:tr>
      <w:tr>
        <w:tc>
          <w:tcPr>
            <w:tcW w:type="dxa" w:w="3120"/>
          </w:tcPr>
          <w:p>
            <w:r>
              <w:t>Awaiting patient info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Approved / partial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Rejected</w:t>
            </w:r>
          </w:p>
        </w:tc>
        <w:tc>
          <w:tcPr>
            <w:tcW w:type="dxa" w:w="3120"/>
          </w:tcPr>
          <w:p>
            <w:r>
              <w:t>Yes with reason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Ready for pickup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Out for delivery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Optional</w:t>
            </w:r>
          </w:p>
        </w:tc>
      </w:tr>
      <w:tr>
        <w:tc>
          <w:tcPr>
            <w:tcW w:type="dxa" w:w="3120"/>
          </w:tcPr>
          <w:p>
            <w:r>
              <w:t>Delivered / completed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Payment failed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Optional</w:t>
            </w:r>
          </w:p>
        </w:tc>
      </w:tr>
    </w:tbl>
    <w:p/>
    <w:p>
      <w:r>
        <w:t>Templates configurable per branch and language. Delivery failures and SLA breaches notify branch manager.</w:t>
      </w:r>
    </w:p>
    <w:p/>
    <w:p>
      <w:pPr>
        <w:pStyle w:val="Heading2"/>
      </w:pPr>
      <w:r>
        <w:t>16. Returns, cancellations, and complaints</w:t>
      </w:r>
    </w:p>
    <w:p>
      <w:pPr>
        <w:pStyle w:val="Heading3"/>
      </w:pPr>
      <w:r>
        <w:t>16.1 Cancellation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Requirement</w:t>
            </w:r>
          </w:p>
        </w:tc>
      </w:tr>
      <w:tr>
        <w:tc>
          <w:tcPr>
            <w:tcW w:type="dxa" w:w="4680"/>
          </w:tcPr>
          <w:p>
            <w:r>
              <w:t>CAN-01</w:t>
            </w:r>
          </w:p>
        </w:tc>
        <w:tc>
          <w:tcPr>
            <w:tcW w:type="dxa" w:w="4680"/>
          </w:tcPr>
          <w:p>
            <w:r>
              <w:t>Patient may cancel before `picking` if policy allows; after picking, must contact pharmacy.</w:t>
            </w:r>
          </w:p>
        </w:tc>
      </w:tr>
      <w:tr>
        <w:tc>
          <w:tcPr>
            <w:tcW w:type="dxa" w:w="4680"/>
          </w:tcPr>
          <w:p>
            <w:r>
              <w:t>CAN-02</w:t>
            </w:r>
          </w:p>
        </w:tc>
        <w:tc>
          <w:tcPr>
            <w:tcW w:type="dxa" w:w="4680"/>
          </w:tcPr>
          <w:p>
            <w:r>
              <w:t>Staff cancel with reason code; release stock reservation; trigger refund workflow if paid.</w:t>
            </w:r>
          </w:p>
        </w:tc>
      </w:tr>
      <w:tr>
        <w:tc>
          <w:tcPr>
            <w:tcW w:type="dxa" w:w="4680"/>
          </w:tcPr>
          <w:p>
            <w:r>
              <w:t>CAN-03</w:t>
            </w:r>
          </w:p>
        </w:tc>
        <w:tc>
          <w:tcPr>
            <w:tcW w:type="dxa" w:w="4680"/>
          </w:tcPr>
          <w:p>
            <w:r>
              <w:t>Rx orders cancelled after approval still retain Rx images per retention policy.</w:t>
            </w:r>
          </w:p>
        </w:tc>
      </w:tr>
    </w:tbl>
    <w:p/>
    <w:p>
      <w:pPr>
        <w:pStyle w:val="Heading3"/>
      </w:pPr>
      <w:r>
        <w:t>16.2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Requirement</w:t>
            </w:r>
          </w:p>
        </w:tc>
      </w:tr>
      <w:tr>
        <w:tc>
          <w:tcPr>
            <w:tcW w:type="dxa" w:w="4680"/>
          </w:tcPr>
          <w:p>
            <w:r>
              <w:t>RET-01</w:t>
            </w:r>
          </w:p>
        </w:tc>
        <w:tc>
          <w:tcPr>
            <w:tcW w:type="dxa" w:w="4680"/>
          </w:tcPr>
          <w:p>
            <w:r>
              <w:t>Return request within configurable days (default aligned to pharmacy policy, not software default alone).</w:t>
            </w:r>
          </w:p>
        </w:tc>
      </w:tr>
      <w:tr>
        <w:tc>
          <w:tcPr>
            <w:tcW w:type="dxa" w:w="4680"/>
          </w:tcPr>
          <w:p>
            <w:r>
              <w:t>RET-02</w:t>
            </w:r>
          </w:p>
        </w:tc>
        <w:tc>
          <w:tcPr>
            <w:tcW w:type="dxa" w:w="4680"/>
          </w:tcPr>
          <w:p>
            <w:r>
              <w:t>Pharmacist inspects return eligibility (sealed, cold chain, controlled exclusions).</w:t>
            </w:r>
          </w:p>
        </w:tc>
      </w:tr>
      <w:tr>
        <w:tc>
          <w:tcPr>
            <w:tcW w:type="dxa" w:w="4680"/>
          </w:tcPr>
          <w:p>
            <w:r>
              <w:t>RET-03</w:t>
            </w:r>
          </w:p>
        </w:tc>
        <w:tc>
          <w:tcPr>
            <w:tcW w:type="dxa" w:w="4680"/>
          </w:tcPr>
          <w:p>
            <w:r>
              <w:t>Return finalized in PMS; platform order line marked `returned`.</w:t>
            </w:r>
          </w:p>
        </w:tc>
      </w:tr>
    </w:tbl>
    <w:p/>
    <w:p>
      <w:pPr>
        <w:pStyle w:val="Heading3"/>
      </w:pPr>
      <w:r>
        <w:t>16.3 Complaints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Requirement</w:t>
            </w:r>
          </w:p>
        </w:tc>
      </w:tr>
      <w:tr>
        <w:tc>
          <w:tcPr>
            <w:tcW w:type="dxa" w:w="4680"/>
          </w:tcPr>
          <w:p>
            <w:r>
              <w:t>CMP-01</w:t>
            </w:r>
          </w:p>
        </w:tc>
        <w:tc>
          <w:tcPr>
            <w:tcW w:type="dxa" w:w="4680"/>
          </w:tcPr>
          <w:p>
            <w:r>
              <w:t>Public complaint form linked from footer; creates ticket with order reference optional.</w:t>
            </w:r>
          </w:p>
        </w:tc>
      </w:tr>
      <w:tr>
        <w:tc>
          <w:tcPr>
            <w:tcW w:type="dxa" w:w="4680"/>
          </w:tcPr>
          <w:p>
            <w:r>
              <w:t>CMP-02</w:t>
            </w:r>
          </w:p>
        </w:tc>
        <w:tc>
          <w:tcPr>
            <w:tcW w:type="dxa" w:w="4680"/>
          </w:tcPr>
          <w:p>
            <w:r>
              <w:t>Staff track complaint status; export for Rwanda FDA or internal quality if needed.</w:t>
            </w:r>
          </w:p>
        </w:tc>
      </w:tr>
    </w:tbl>
    <w:p/>
    <w:p/>
    <w:p>
      <w:pPr>
        <w:pStyle w:val="Heading2"/>
      </w:pPr>
      <w:r>
        <w:t>17. Reporting and exports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Report</w:t>
            </w:r>
          </w:p>
        </w:tc>
        <w:tc>
          <w:tcPr>
            <w:tcW w:type="dxa" w:w="3120"/>
          </w:tcPr>
          <w:p>
            <w:r>
              <w:t>Audience</w:t>
            </w:r>
          </w:p>
        </w:tc>
        <w:tc>
          <w:tcPr>
            <w:tcW w:type="dxa" w:w="3120"/>
          </w:tcPr>
          <w:p>
            <w:r>
              <w:t>Content</w:t>
            </w:r>
          </w:p>
        </w:tc>
      </w:tr>
      <w:tr>
        <w:tc>
          <w:tcPr>
            <w:tcW w:type="dxa" w:w="3120"/>
          </w:tcPr>
          <w:p>
            <w:r>
              <w:t>Daily orders summary</w:t>
            </w:r>
          </w:p>
        </w:tc>
        <w:tc>
          <w:tcPr>
            <w:tcW w:type="dxa" w:w="3120"/>
          </w:tcPr>
          <w:p>
            <w:r>
              <w:t>Manager</w:t>
            </w:r>
          </w:p>
        </w:tc>
        <w:tc>
          <w:tcPr>
            <w:tcW w:type="dxa" w:w="3120"/>
          </w:tcPr>
          <w:p>
            <w:r>
              <w:t>Count by status, revenue, payment method</w:t>
            </w:r>
          </w:p>
        </w:tc>
      </w:tr>
      <w:tr>
        <w:tc>
          <w:tcPr>
            <w:tcW w:type="dxa" w:w="3120"/>
          </w:tcPr>
          <w:p>
            <w:r>
              <w:t>Rx review log</w:t>
            </w:r>
          </w:p>
        </w:tc>
        <w:tc>
          <w:tcPr>
            <w:tcW w:type="dxa" w:w="3120"/>
          </w:tcPr>
          <w:p>
            <w:r>
              <w:t>Pharmacist, owner</w:t>
            </w:r>
          </w:p>
        </w:tc>
        <w:tc>
          <w:tcPr>
            <w:tcW w:type="dxa" w:w="3120"/>
          </w:tcPr>
          <w:p>
            <w:r>
              <w:t>Approvals, rejections, pharmacist id, durations</w:t>
            </w:r>
          </w:p>
        </w:tc>
      </w:tr>
      <w:tr>
        <w:tc>
          <w:tcPr>
            <w:tcW w:type="dxa" w:w="3120"/>
          </w:tcPr>
          <w:p>
            <w:r>
              <w:t>Prescription register export</w:t>
            </w:r>
          </w:p>
        </w:tc>
        <w:tc>
          <w:tcPr>
            <w:tcW w:type="dxa" w:w="3120"/>
          </w:tcPr>
          <w:p>
            <w:r>
              <w:t>Pharmacist</w:t>
            </w:r>
          </w:p>
        </w:tc>
        <w:tc>
          <w:tcPr>
            <w:tcW w:type="dxa" w:w="3120"/>
          </w:tcPr>
          <w:p>
            <w:r>
              <w:t>Appendix B columns</w:t>
            </w:r>
          </w:p>
        </w:tc>
      </w:tr>
      <w:tr>
        <w:tc>
          <w:tcPr>
            <w:tcW w:type="dxa" w:w="3120"/>
          </w:tcPr>
          <w:p>
            <w:r>
              <w:t>Insurance pending</w:t>
            </w:r>
          </w:p>
        </w:tc>
        <w:tc>
          <w:tcPr>
            <w:tcW w:type="dxa" w:w="3120"/>
          </w:tcPr>
          <w:p>
            <w:r>
              <w:t>Manager</w:t>
            </w:r>
          </w:p>
        </w:tc>
        <w:tc>
          <w:tcPr>
            <w:tcW w:type="dxa" w:w="3120"/>
          </w:tcPr>
          <w:p>
            <w:r>
              <w:t>Outstanding claims by scheme</w:t>
            </w:r>
          </w:p>
        </w:tc>
      </w:tr>
      <w:tr>
        <w:tc>
          <w:tcPr>
            <w:tcW w:type="dxa" w:w="3120"/>
          </w:tcPr>
          <w:p>
            <w:r>
              <w:t>Stock sync health</w:t>
            </w:r>
          </w:p>
        </w:tc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Last sync, errors, mismatches</w:t>
            </w:r>
          </w:p>
        </w:tc>
      </w:tr>
      <w:tr>
        <w:tc>
          <w:tcPr>
            <w:tcW w:type="dxa" w:w="3120"/>
          </w:tcPr>
          <w:p>
            <w:r>
              <w:t>Audit access log</w:t>
            </w:r>
          </w:p>
        </w:tc>
        <w:tc>
          <w:tcPr>
            <w:tcW w:type="dxa" w:w="3120"/>
          </w:tcPr>
          <w:p>
            <w:r>
              <w:t>Owner</w:t>
            </w:r>
          </w:p>
        </w:tc>
        <w:tc>
          <w:tcPr>
            <w:tcW w:type="dxa" w:w="3120"/>
          </w:tcPr>
          <w:p>
            <w:r>
              <w:t>Rx file views, permission changes</w:t>
            </w:r>
          </w:p>
        </w:tc>
      </w:tr>
      <w:tr>
        <w:tc>
          <w:tcPr>
            <w:tcW w:type="dxa" w:w="3120"/>
          </w:tcPr>
          <w:p>
            <w:r>
              <w:t>Fiscal reconciliation</w:t>
            </w:r>
          </w:p>
        </w:tc>
        <w:tc>
          <w:tcPr>
            <w:tcW w:type="dxa" w:w="3120"/>
          </w:tcPr>
          <w:p>
            <w:r>
              <w:t>Finance</w:t>
            </w:r>
          </w:p>
        </w:tc>
        <w:tc>
          <w:tcPr>
            <w:tcW w:type="dxa" w:w="3120"/>
          </w:tcPr>
          <w:p>
            <w:r>
              <w:t>Platform payments vs PMS receipt ids</w:t>
            </w:r>
          </w:p>
        </w:tc>
      </w:tr>
    </w:tbl>
    <w:p/>
    <w:p>
      <w:r>
        <w:t>All exports timestamped with generating user. CSV and PDF minimum.</w:t>
      </w:r>
    </w:p>
    <w:p/>
    <w:p>
      <w:pPr>
        <w:pStyle w:val="Heading2"/>
      </w:pPr>
      <w:r>
        <w:t>18. Multi-branch (data model and behaviour)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Requirement</w:t>
            </w:r>
          </w:p>
        </w:tc>
      </w:tr>
      <w:tr>
        <w:tc>
          <w:tcPr>
            <w:tcW w:type="dxa" w:w="4680"/>
          </w:tcPr>
          <w:p>
            <w:r>
              <w:t>BR-01</w:t>
            </w:r>
          </w:p>
        </w:tc>
        <w:tc>
          <w:tcPr>
            <w:tcW w:type="dxa" w:w="4680"/>
          </w:tcPr>
          <w:p>
            <w:r>
              <w:t>Each branch has own address, hours, delivery zones, PMS connection profile.</w:t>
            </w:r>
          </w:p>
        </w:tc>
      </w:tr>
      <w:tr>
        <w:tc>
          <w:tcPr>
            <w:tcW w:type="dxa" w:w="4680"/>
          </w:tcPr>
          <w:p>
            <w:r>
              <w:t>BR-02</w:t>
            </w:r>
          </w:p>
        </w:tc>
        <w:tc>
          <w:tcPr>
            <w:tcW w:type="dxa" w:w="4680"/>
          </w:tcPr>
          <w:p>
            <w:r>
              <w:t>Catalog can be shared or branch-specific per SKU availability.</w:t>
            </w:r>
          </w:p>
        </w:tc>
      </w:tr>
      <w:tr>
        <w:tc>
          <w:tcPr>
            <w:tcW w:type="dxa" w:w="4680"/>
          </w:tcPr>
          <w:p>
            <w:r>
              <w:t>BR-03</w:t>
            </w:r>
          </w:p>
        </w:tc>
        <w:tc>
          <w:tcPr>
            <w:tcW w:type="dxa" w:w="4680"/>
          </w:tcPr>
          <w:p>
            <w:r>
              <w:t>Patient selects serving branch at checkout or auto-assign nearest with stock.</w:t>
            </w:r>
          </w:p>
        </w:tc>
      </w:tr>
      <w:tr>
        <w:tc>
          <w:tcPr>
            <w:tcW w:type="dxa" w:w="4680"/>
          </w:tcPr>
          <w:p>
            <w:r>
              <w:t>BR-04</w:t>
            </w:r>
          </w:p>
        </w:tc>
        <w:tc>
          <w:tcPr>
            <w:tcW w:type="dxa" w:w="4680"/>
          </w:tcPr>
          <w:p>
            <w:r>
              <w:t>Staff users scoped to branch unless owner role.</w:t>
            </w:r>
          </w:p>
        </w:tc>
      </w:tr>
      <w:tr>
        <w:tc>
          <w:tcPr>
            <w:tcW w:type="dxa" w:w="4680"/>
          </w:tcPr>
          <w:p>
            <w:r>
              <w:t>BR-05</w:t>
            </w:r>
          </w:p>
        </w:tc>
        <w:tc>
          <w:tcPr>
            <w:tcW w:type="dxa" w:w="4680"/>
          </w:tcPr>
          <w:p>
            <w:r>
              <w:t>Consolidated owner reports across branches.</w:t>
            </w:r>
          </w:p>
        </w:tc>
      </w:tr>
    </w:tbl>
    <w:p/>
    <w:p/>
    <w:p>
      <w:pPr>
        <w:pStyle w:val="Heading2"/>
      </w:pPr>
      <w:r>
        <w:t>19.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Category</w:t>
            </w:r>
          </w:p>
        </w:tc>
        <w:tc>
          <w:tcPr>
            <w:tcW w:type="dxa" w:w="3120"/>
          </w:tcPr>
          <w:p>
            <w:r>
              <w:t>Requirement</w:t>
            </w:r>
          </w:p>
        </w:tc>
      </w:tr>
      <w:tr>
        <w:tc>
          <w:tcPr>
            <w:tcW w:type="dxa" w:w="3120"/>
          </w:tcPr>
          <w:p>
            <w:r>
              <w:t>NFR-01</w:t>
            </w:r>
          </w:p>
        </w:tc>
        <w:tc>
          <w:tcPr>
            <w:tcW w:type="dxa" w:w="3120"/>
          </w:tcPr>
          <w:p>
            <w:r>
              <w:t>Availability</w:t>
            </w:r>
          </w:p>
        </w:tc>
        <w:tc>
          <w:tcPr>
            <w:tcW w:type="dxa" w:w="3120"/>
          </w:tcPr>
          <w:p>
            <w:r>
              <w:t>99.5% monthly uptime excluding planned maintenance windows announced 48h ahead.</w:t>
            </w:r>
          </w:p>
        </w:tc>
      </w:tr>
      <w:tr>
        <w:tc>
          <w:tcPr>
            <w:tcW w:type="dxa" w:w="3120"/>
          </w:tcPr>
          <w:p>
            <w:r>
              <w:t>NFR-02</w:t>
            </w:r>
          </w:p>
        </w:tc>
        <w:tc>
          <w:tcPr>
            <w:tcW w:type="dxa" w:w="3120"/>
          </w:tcPr>
          <w:p>
            <w:r>
              <w:t>Performance</w:t>
            </w:r>
          </w:p>
        </w:tc>
        <w:tc>
          <w:tcPr>
            <w:tcW w:type="dxa" w:w="3120"/>
          </w:tcPr>
          <w:p>
            <w:r>
              <w:t>Product search p95 under 2s on 3G-class latency for typical catalog size.</w:t>
            </w:r>
          </w:p>
        </w:tc>
      </w:tr>
      <w:tr>
        <w:tc>
          <w:tcPr>
            <w:tcW w:type="dxa" w:w="3120"/>
          </w:tcPr>
          <w:p>
            <w:r>
              <w:t>NFR-03</w:t>
            </w:r>
          </w:p>
        </w:tc>
        <w:tc>
          <w:tcPr>
            <w:tcW w:type="dxa" w:w="3120"/>
          </w:tcPr>
          <w:p>
            <w:r>
              <w:t>Performance</w:t>
            </w:r>
          </w:p>
        </w:tc>
        <w:tc>
          <w:tcPr>
            <w:tcW w:type="dxa" w:w="3120"/>
          </w:tcPr>
          <w:p>
            <w:r>
              <w:t>Checkout submission p95 under 5s excluding payment gateway.</w:t>
            </w:r>
          </w:p>
        </w:tc>
      </w:tr>
      <w:tr>
        <w:tc>
          <w:tcPr>
            <w:tcW w:type="dxa" w:w="3120"/>
          </w:tcPr>
          <w:p>
            <w:r>
              <w:t>NFR-04</w:t>
            </w:r>
          </w:p>
        </w:tc>
        <w:tc>
          <w:tcPr>
            <w:tcW w:type="dxa" w:w="3120"/>
          </w:tcPr>
          <w:p>
            <w:r>
              <w:t>Localization</w:t>
            </w:r>
          </w:p>
        </w:tc>
        <w:tc>
          <w:tcPr>
            <w:tcW w:type="dxa" w:w="3120"/>
          </w:tcPr>
          <w:p>
            <w:r>
              <w:t>English and French UI; extensible strings file for Kinyarwanda.</w:t>
            </w:r>
          </w:p>
        </w:tc>
      </w:tr>
      <w:tr>
        <w:tc>
          <w:tcPr>
            <w:tcW w:type="dxa" w:w="3120"/>
          </w:tcPr>
          <w:p>
            <w:r>
              <w:t>NFR-05</w:t>
            </w:r>
          </w:p>
        </w:tc>
        <w:tc>
          <w:tcPr>
            <w:tcW w:type="dxa" w:w="3120"/>
          </w:tcPr>
          <w:p>
            <w:r>
              <w:t>Accessibility</w:t>
            </w:r>
          </w:p>
        </w:tc>
        <w:tc>
          <w:tcPr>
            <w:tcW w:type="dxa" w:w="3120"/>
          </w:tcPr>
          <w:p>
            <w:r>
              <w:t>Forms labeled; contrast meets WCAG 2.1 AA target for patient flows.</w:t>
            </w:r>
          </w:p>
        </w:tc>
      </w:tr>
      <w:tr>
        <w:tc>
          <w:tcPr>
            <w:tcW w:type="dxa" w:w="3120"/>
          </w:tcPr>
          <w:p>
            <w:r>
              <w:t>NFR-06</w:t>
            </w:r>
          </w:p>
        </w:tc>
        <w:tc>
          <w:tcPr>
            <w:tcW w:type="dxa" w:w="3120"/>
          </w:tcPr>
          <w:p>
            <w:r>
              <w:t>Security</w:t>
            </w:r>
          </w:p>
        </w:tc>
        <w:tc>
          <w:tcPr>
            <w:tcW w:type="dxa" w:w="3120"/>
          </w:tcPr>
          <w:p>
            <w:r>
              <w:t>TLS for all traffic; staff passwords hashed; lockout after failed attempts.</w:t>
            </w:r>
          </w:p>
        </w:tc>
      </w:tr>
      <w:tr>
        <w:tc>
          <w:tcPr>
            <w:tcW w:type="dxa" w:w="3120"/>
          </w:tcPr>
          <w:p>
            <w:r>
              <w:t>NFR-07</w:t>
            </w:r>
          </w:p>
        </w:tc>
        <w:tc>
          <w:tcPr>
            <w:tcW w:type="dxa" w:w="3120"/>
          </w:tcPr>
          <w:p>
            <w:r>
              <w:t>Security</w:t>
            </w:r>
          </w:p>
        </w:tc>
        <w:tc>
          <w:tcPr>
            <w:tcW w:type="dxa" w:w="3120"/>
          </w:tcPr>
          <w:p>
            <w:r>
              <w:t>Rx attachments encrypted at rest; backups encrypted.</w:t>
            </w:r>
          </w:p>
        </w:tc>
      </w:tr>
      <w:tr>
        <w:tc>
          <w:tcPr>
            <w:tcW w:type="dxa" w:w="3120"/>
          </w:tcPr>
          <w:p>
            <w:r>
              <w:t>NFR-08</w:t>
            </w:r>
          </w:p>
        </w:tc>
        <w:tc>
          <w:tcPr>
            <w:tcW w:type="dxa" w:w="3120"/>
          </w:tcPr>
          <w:p>
            <w:r>
              <w:t>Operability</w:t>
            </w:r>
          </w:p>
        </w:tc>
        <w:tc>
          <w:tcPr>
            <w:tcW w:type="dxa" w:w="3120"/>
          </w:tcPr>
          <w:p>
            <w:r>
              <w:t>Staff activity logged; configuration changes versioned.</w:t>
            </w:r>
          </w:p>
        </w:tc>
      </w:tr>
      <w:tr>
        <w:tc>
          <w:tcPr>
            <w:tcW w:type="dxa" w:w="3120"/>
          </w:tcPr>
          <w:p>
            <w:r>
              <w:t>NFR-09</w:t>
            </w:r>
          </w:p>
        </w:tc>
        <w:tc>
          <w:tcPr>
            <w:tcW w:type="dxa" w:w="3120"/>
          </w:tcPr>
          <w:p>
            <w:r>
              <w:t>Disaster</w:t>
            </w:r>
          </w:p>
        </w:tc>
        <w:tc>
          <w:tcPr>
            <w:tcW w:type="dxa" w:w="3120"/>
          </w:tcPr>
          <w:p>
            <w:r>
              <w:t>Daily backups; documented restore test quarterly (operator responsibility with vendor support).</w:t>
            </w:r>
          </w:p>
        </w:tc>
      </w:tr>
      <w:tr>
        <w:tc>
          <w:tcPr>
            <w:tcW w:type="dxa" w:w="3120"/>
          </w:tcPr>
          <w:p>
            <w:r>
              <w:t>NFR-10</w:t>
            </w:r>
          </w:p>
        </w:tc>
        <w:tc>
          <w:tcPr>
            <w:tcW w:type="dxa" w:w="3120"/>
          </w:tcPr>
          <w:p>
            <w:r>
              <w:t>Offline</w:t>
            </w:r>
          </w:p>
        </w:tc>
        <w:tc>
          <w:tcPr>
            <w:tcW w:type="dxa" w:w="3120"/>
          </w:tcPr>
          <w:p>
            <w:r>
              <w:t>PMS continues in-store if platform down; staff SOP for manual order entry documented.</w:t>
            </w:r>
          </w:p>
        </w:tc>
      </w:tr>
    </w:tbl>
    <w:p/>
    <w:p/>
    <w:p>
      <w:pPr>
        <w:pStyle w:val="Heading2"/>
      </w:pPr>
      <w:r>
        <w:t>20. External interfaces (logical)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Interface</w:t>
            </w:r>
          </w:p>
        </w:tc>
        <w:tc>
          <w:tcPr>
            <w:tcW w:type="dxa" w:w="3120"/>
          </w:tcPr>
          <w:p>
            <w:r>
              <w:t>Direction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c>
          <w:tcPr>
            <w:tcW w:type="dxa" w:w="3120"/>
          </w:tcPr>
          <w:p>
            <w:r>
              <w:t>PMS</w:t>
            </w:r>
          </w:p>
        </w:tc>
        <w:tc>
          <w:tcPr>
            <w:tcW w:type="dxa" w:w="3120"/>
          </w:tcPr>
          <w:p>
            <w:r>
              <w:t>Bidirectional</w:t>
            </w:r>
          </w:p>
        </w:tc>
        <w:tc>
          <w:tcPr>
            <w:tcW w:type="dxa" w:w="3120"/>
          </w:tcPr>
          <w:p>
            <w:r>
              <w:t>Catalog, reservation, sale, insurance</w:t>
            </w:r>
          </w:p>
        </w:tc>
      </w:tr>
      <w:tr>
        <w:tc>
          <w:tcPr>
            <w:tcW w:type="dxa" w:w="3120"/>
          </w:tcPr>
          <w:p>
            <w:r>
              <w:t>Payment gateway</w:t>
            </w:r>
          </w:p>
        </w:tc>
        <w:tc>
          <w:tcPr>
            <w:tcW w:type="dxa" w:w="3120"/>
          </w:tcPr>
          <w:p>
            <w:r>
              <w:t>Inbound webhooks</w:t>
            </w:r>
          </w:p>
        </w:tc>
        <w:tc>
          <w:tcPr>
            <w:tcW w:type="dxa" w:w="3120"/>
          </w:tcPr>
          <w:p>
            <w:r>
              <w:t>Confirm mobile money</w:t>
            </w:r>
          </w:p>
        </w:tc>
      </w:tr>
      <w:tr>
        <w:tc>
          <w:tcPr>
            <w:tcW w:type="dxa" w:w="3120"/>
          </w:tcPr>
          <w:p>
            <w:r>
              <w:t>SMS / WhatsApp provider</w:t>
            </w:r>
          </w:p>
        </w:tc>
        <w:tc>
          <w:tcPr>
            <w:tcW w:type="dxa" w:w="3120"/>
          </w:tcPr>
          <w:p>
            <w:r>
              <w:t>Outbound</w:t>
            </w:r>
          </w:p>
        </w:tc>
        <w:tc>
          <w:tcPr>
            <w:tcW w:type="dxa" w:w="3120"/>
          </w:tcPr>
          <w:p>
            <w:r>
              <w:t>Notifications</w:t>
            </w:r>
          </w:p>
        </w:tc>
      </w:tr>
      <w:tr>
        <w:tc>
          <w:tcPr>
            <w:tcW w:type="dxa" w:w="3120"/>
          </w:tcPr>
          <w:p>
            <w:r>
              <w:t>RSSB (optional)</w:t>
            </w:r>
          </w:p>
        </w:tc>
        <w:tc>
          <w:tcPr>
            <w:tcW w:type="dxa" w:w="3120"/>
          </w:tcPr>
          <w:p>
            <w:r>
              <w:t>Via PMS or direct</w:t>
            </w:r>
          </w:p>
        </w:tc>
        <w:tc>
          <w:tcPr>
            <w:tcW w:type="dxa" w:w="3120"/>
          </w:tcPr>
          <w:p>
            <w:r>
              <w:t>Eligibility if API available to pharmacy</w:t>
            </w:r>
          </w:p>
        </w:tc>
      </w:tr>
      <w:tr>
        <w:tc>
          <w:tcPr>
            <w:tcW w:type="dxa" w:w="3120"/>
          </w:tcPr>
          <w:p>
            <w:r>
              <w:t>Maps (optional)</w:t>
            </w:r>
          </w:p>
        </w:tc>
        <w:tc>
          <w:tcPr>
            <w:tcW w:type="dxa" w:w="3120"/>
          </w:tcPr>
          <w:p>
            <w:r>
              <w:t>Outbound</w:t>
            </w:r>
          </w:p>
        </w:tc>
        <w:tc>
          <w:tcPr>
            <w:tcW w:type="dxa" w:w="3120"/>
          </w:tcPr>
          <w:p>
            <w:r>
              <w:t>Address pin, delivery routing assist</w:t>
            </w:r>
          </w:p>
        </w:tc>
      </w:tr>
    </w:tbl>
    <w:p/>
    <w:p/>
    <w:p>
      <w:pPr>
        <w:pStyle w:val="Heading2"/>
      </w:pPr>
      <w:r>
        <w:t>21. Logical data entities (summary)</w:t>
      </w:r>
    </w:p>
    <w:p>
      <w:r>
        <w:t>Entities and primary relationships:</w:t>
      </w:r>
    </w:p>
    <w:p>
      <w:pPr>
        <w:pStyle w:val="ListBullet"/>
      </w:pPr>
      <w:r/>
      <w:r>
        <w:rPr>
          <w:b/>
        </w:rPr>
        <w:t>Organization</w:t>
      </w:r>
      <w:r>
        <w:t xml:space="preserve"> (pharmacy company) 1..* </w:t>
      </w:r>
      <w:r>
        <w:rPr>
          <w:b/>
        </w:rPr>
        <w:t>Branch</w:t>
      </w:r>
      <w:r/>
    </w:p>
    <w:p>
      <w:pPr>
        <w:pStyle w:val="ListBullet"/>
      </w:pPr>
      <w:r/>
      <w:r>
        <w:rPr>
          <w:b/>
        </w:rPr>
        <w:t>Branch</w:t>
      </w:r>
      <w:r>
        <w:t xml:space="preserve"> 1..* </w:t>
      </w:r>
      <w:r>
        <w:rPr>
          <w:b/>
        </w:rPr>
        <w:t>StaffUser</w:t>
      </w:r>
      <w:r>
        <w:t xml:space="preserve"> (roles)</w:t>
      </w:r>
    </w:p>
    <w:p>
      <w:pPr>
        <w:pStyle w:val="ListBullet"/>
      </w:pPr>
      <w:r/>
      <w:r>
        <w:rPr>
          <w:b/>
        </w:rPr>
        <w:t>Patient</w:t>
      </w:r>
      <w:r>
        <w:t xml:space="preserve"> 1..* </w:t>
      </w:r>
      <w:r>
        <w:rPr>
          <w:b/>
        </w:rPr>
        <w:t>Address</w:t>
      </w:r>
      <w:r>
        <w:t xml:space="preserve">, 1..* </w:t>
      </w:r>
      <w:r>
        <w:rPr>
          <w:b/>
        </w:rPr>
        <w:t>InsuranceProfile</w:t>
      </w:r>
      <w:r/>
    </w:p>
    <w:p>
      <w:pPr>
        <w:pStyle w:val="ListBullet"/>
      </w:pPr>
      <w:r/>
      <w:r>
        <w:rPr>
          <w:b/>
        </w:rPr>
        <w:t>Product</w:t>
      </w:r>
      <w:r>
        <w:t xml:space="preserve"> (mirror) keyed by PMS sku; * </w:t>
      </w:r>
      <w:r>
        <w:rPr>
          <w:b/>
        </w:rPr>
        <w:t>Branch</w:t>
      </w:r>
      <w:r>
        <w:t xml:space="preserve"> availability</w:t>
      </w:r>
    </w:p>
    <w:p>
      <w:pPr>
        <w:pStyle w:val="ListBullet"/>
      </w:pPr>
      <w:r/>
      <w:r>
        <w:rPr>
          <w:b/>
        </w:rPr>
        <w:t>Order</w:t>
      </w:r>
      <w:r>
        <w:t xml:space="preserve"> 1..* </w:t>
      </w:r>
      <w:r>
        <w:rPr>
          <w:b/>
        </w:rPr>
        <w:t>OrderLine</w:t>
      </w:r>
      <w:r>
        <w:t xml:space="preserve">; 0..* </w:t>
      </w:r>
      <w:r>
        <w:rPr>
          <w:b/>
        </w:rPr>
        <w:t>PrescriptionAttachment</w:t>
      </w:r>
      <w:r>
        <w:t xml:space="preserve">; 0..1 </w:t>
      </w:r>
      <w:r>
        <w:rPr>
          <w:b/>
        </w:rPr>
        <w:t>InsuranceContext</w:t>
      </w:r>
      <w:r/>
    </w:p>
    <w:p>
      <w:pPr>
        <w:pStyle w:val="ListBullet"/>
      </w:pPr>
      <w:r/>
      <w:r>
        <w:rPr>
          <w:b/>
        </w:rPr>
        <w:t>PharmacistReview</w:t>
      </w:r>
      <w:r>
        <w:t xml:space="preserve"> 1..1 </w:t>
      </w:r>
      <w:r>
        <w:rPr>
          <w:b/>
        </w:rPr>
        <w:t>Order</w:t>
      </w:r>
      <w:r>
        <w:t xml:space="preserve"> (when Rx path)</w:t>
      </w:r>
    </w:p>
    <w:p>
      <w:pPr>
        <w:pStyle w:val="ListBullet"/>
      </w:pPr>
      <w:r/>
      <w:r>
        <w:rPr>
          <w:b/>
        </w:rPr>
        <w:t>Payment</w:t>
      </w:r>
      <w:r>
        <w:t xml:space="preserve"> *..1 </w:t>
      </w:r>
      <w:r>
        <w:rPr>
          <w:b/>
        </w:rPr>
        <w:t>Order</w:t>
      </w:r>
      <w:r/>
    </w:p>
    <w:p>
      <w:pPr>
        <w:pStyle w:val="ListBullet"/>
      </w:pPr>
      <w:r/>
      <w:r>
        <w:rPr>
          <w:b/>
        </w:rPr>
        <w:t>Delivery</w:t>
      </w:r>
      <w:r>
        <w:t xml:space="preserve"> 0..1 </w:t>
      </w:r>
      <w:r>
        <w:rPr>
          <w:b/>
        </w:rPr>
        <w:t>Order</w:t>
      </w:r>
      <w:r/>
    </w:p>
    <w:p>
      <w:pPr>
        <w:pStyle w:val="ListBullet"/>
      </w:pPr>
      <w:r/>
      <w:r>
        <w:rPr>
          <w:b/>
        </w:rPr>
        <w:t>AuditEvent</w:t>
      </w:r>
      <w:r>
        <w:t xml:space="preserve"> polymorphic reference to orders, attachments, config</w:t>
      </w:r>
    </w:p>
    <w:p>
      <w:r>
        <w:t>Retention defaults proposed for client legal sign-off: order and Rx data minimum 5 years unless counsel specifies otherwise.</w:t>
      </w:r>
    </w:p>
    <w:p/>
    <w:p>
      <w:pPr>
        <w:pStyle w:val="Heading2"/>
      </w:pPr>
      <w:r>
        <w:t>22. Acceptance criteria (release gate)</w:t>
      </w:r>
    </w:p>
    <w:p>
      <w:r>
        <w:t>Release to production requires:</w:t>
      </w:r>
    </w:p>
    <w:p>
      <w:pPr>
        <w:pStyle w:val="ListNumber"/>
      </w:pPr>
      <w:r>
        <w:t>UAT sign-off by responsible pharmacist on 10 scripted Rx scenarios (approve, partial, reject, substitution, expired Rx).</w:t>
      </w:r>
    </w:p>
    <w:p>
      <w:pPr>
        <w:pStyle w:val="ListNumber"/>
      </w:pPr>
      <w:r>
        <w:t>UAT on 5 OTC scenarios including out-of-stock and payment failure recovery.</w:t>
      </w:r>
    </w:p>
    <w:p>
      <w:pPr>
        <w:pStyle w:val="ListNumber"/>
      </w:pPr>
      <w:r>
        <w:t>If insurance enabled: 3 RSSB co-pay scenarios reconciled to PMS test invoices.</w:t>
      </w:r>
    </w:p>
    <w:p>
      <w:pPr>
        <w:pStyle w:val="ListNumber"/>
      </w:pPr>
      <w:r>
        <w:t>RRA receipt produced in PMS for each completed UAT order with matching platform order id.</w:t>
      </w:r>
    </w:p>
    <w:p>
      <w:pPr>
        <w:pStyle w:val="ListNumber"/>
      </w:pPr>
      <w:r>
        <w:t>Privacy policy published; consent flows verified.</w:t>
      </w:r>
    </w:p>
    <w:p>
      <w:pPr>
        <w:pStyle w:val="ListNumber"/>
      </w:pPr>
      <w:r>
        <w:t>Rwanda FDA online pharmacy authorization evidence on file.</w:t>
      </w:r>
    </w:p>
    <w:p>
      <w:pPr>
        <w:pStyle w:val="ListNumber"/>
      </w:pPr>
      <w:r>
        <w:t>Load test: 50 concurrent patient sessions browsing without error rate above 1%.</w:t>
      </w:r>
    </w:p>
    <w:p/>
    <w:p>
      <w:pPr>
        <w:pStyle w:val="Heading2"/>
      </w:pPr>
      <w:r>
        <w:t>23. Assumptions and dependencies</w:t>
      </w:r>
    </w:p>
    <w:p>
      <w:pPr>
        <w:pStyle w:val="ListBullet"/>
      </w:pPr>
      <w:r>
        <w:t>Pharmacy holds valid retail license and obtains online pharmacy authorization before public Rx sales.</w:t>
      </w:r>
    </w:p>
    <w:p>
      <w:pPr>
        <w:pStyle w:val="ListBullet"/>
      </w:pPr>
      <w:r>
        <w:t>PMS remains CIS-certified for RRA and is operated correctly in-store.</w:t>
      </w:r>
    </w:p>
    <w:p>
      <w:pPr>
        <w:pStyle w:val="ListBullet"/>
      </w:pPr>
      <w:r>
        <w:t>Pharmacy maintains RSSB or other insurer agreements before enabling scheme checkout.</w:t>
      </w:r>
    </w:p>
    <w:p>
      <w:pPr>
        <w:pStyle w:val="ListBullet"/>
      </w:pPr>
      <w:r>
        <w:t>Delivery, if offered, follows written SOPs for medicine transport approved by responsible pharmacist.</w:t>
      </w:r>
    </w:p>
    <w:p>
      <w:pPr>
        <w:pStyle w:val="ListBullet"/>
      </w:pPr>
      <w:r>
        <w:t>Client provides translated strings, license numbers, and insurance formulary uploads on time.</w:t>
      </w:r>
    </w:p>
    <w:p>
      <w:pPr>
        <w:pStyle w:val="ListBullet"/>
      </w:pPr>
      <w:r>
        <w:t>Payment merchant accounts are contracted by pharmacy, not by platform vendor alone.</w:t>
      </w:r>
    </w:p>
    <w:p/>
    <w:p>
      <w:pPr>
        <w:pStyle w:val="Heading2"/>
      </w:pPr>
      <w:r>
        <w:t>24. Open items (client workshop)</w:t>
      </w:r>
    </w:p>
    <w:p>
      <w:pPr>
        <w:pStyle w:val="ListNumber"/>
      </w:pPr>
      <w:r>
        <w:t>PMS vendor name and integration API availability.</w:t>
      </w:r>
    </w:p>
    <w:p>
      <w:pPr>
        <w:pStyle w:val="ListNumber"/>
      </w:pPr>
      <w:r>
        <w:t>List of insurers and active contracts.</w:t>
      </w:r>
    </w:p>
    <w:p>
      <w:pPr>
        <w:pStyle w:val="ListNumber"/>
      </w:pPr>
      <w:r>
        <w:t>Delivery geography and cold chain product list.</w:t>
      </w:r>
    </w:p>
    <w:p>
      <w:pPr>
        <w:pStyle w:val="ListNumber"/>
      </w:pPr>
      <w:r>
        <w:t>Pay-at-pickup vs prepay default for OTC and Rx.</w:t>
      </w:r>
    </w:p>
    <w:p>
      <w:pPr>
        <w:pStyle w:val="ListNumber"/>
      </w:pPr>
      <w:r>
        <w:t>Branding: single store vs chain name on public site.</w:t>
      </w:r>
    </w:p>
    <w:p>
      <w:pPr>
        <w:pStyle w:val="ListNumber"/>
      </w:pPr>
      <w:r>
        <w:t>Retention period legal confirmation for Rx images.</w:t>
      </w:r>
    </w:p>
    <w:p/>
    <w:p>
      <w:pPr>
        <w:pStyle w:val="Heading2"/>
      </w:pPr>
      <w:r>
        <w:t>Appendix A. Pharmacist review checklist (mandatory items)</w:t>
      </w:r>
    </w:p>
    <w:p>
      <w:r>
        <w:t>Before approval, pharmacist confirms:</w:t>
      </w:r>
    </w:p>
    <w:p>
      <w:pPr>
        <w:pStyle w:val="ListNumber"/>
      </w:pPr>
      <w:r>
        <w:t>Prescription legible and authentic to best of professional judgment.</w:t>
      </w:r>
    </w:p>
    <w:p>
      <w:pPr>
        <w:pStyle w:val="ListNumber"/>
      </w:pPr>
      <w:r>
        <w:t>Prescriber identifiable and authorized (name, registration if visible, signature/stamp).</w:t>
      </w:r>
    </w:p>
    <w:p>
      <w:pPr>
        <w:pStyle w:val="ListNumber"/>
      </w:pPr>
      <w:r>
        <w:t>Patient identity matches order (name; DOB if available).</w:t>
      </w:r>
    </w:p>
    <w:p>
      <w:pPr>
        <w:pStyle w:val="ListNumber"/>
      </w:pPr>
      <w:r>
        <w:t>Prescription date within validity.</w:t>
      </w:r>
    </w:p>
    <w:p>
      <w:pPr>
        <w:pStyle w:val="ListNumber"/>
      </w:pPr>
      <w:r>
        <w:t>Indication and dose appropriate or clarified with prescriber if needed (note reference).</w:t>
      </w:r>
    </w:p>
    <w:p>
      <w:pPr>
        <w:pStyle w:val="ListNumber"/>
      </w:pPr>
      <w:r>
        <w:t>No contraindication flags from patient notes (if provided).</w:t>
      </w:r>
    </w:p>
    <w:p>
      <w:pPr>
        <w:pStyle w:val="ListNumber"/>
      </w:pPr>
      <w:r>
        <w:t>Lines in cart match prescription or justified substitution documented.</w:t>
      </w:r>
    </w:p>
    <w:p>
      <w:pPr>
        <w:pStyle w:val="ListNumber"/>
      </w:pPr>
      <w:r>
        <w:t>Insurance context verified if insured order.</w:t>
      </w:r>
    </w:p>
    <w:p>
      <w:pPr>
        <w:pStyle w:val="ListNumber"/>
      </w:pPr>
      <w:r>
        <w:t>Controlled substance rules satisfied or order rejected.</w:t>
      </w:r>
    </w:p>
    <w:p>
      <w:r>
        <w:t>System stores checklist answers per review record.</w:t>
      </w:r>
    </w:p>
    <w:p/>
    <w:p>
      <w:pPr>
        <w:pStyle w:val="Heading2"/>
      </w:pPr>
      <w:r>
        <w:t>Appendix B. Prescription register export (minimum columns)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Column</w:t>
            </w:r>
          </w:p>
        </w:tc>
        <w:tc>
          <w:tcPr>
            <w:tcW w:type="dxa" w:w="4680"/>
          </w:tcPr>
          <w:p>
            <w:r>
              <w:t>Description</w:t>
            </w:r>
          </w:p>
        </w:tc>
      </w:tr>
      <w:tr>
        <w:tc>
          <w:tcPr>
            <w:tcW w:type="dxa" w:w="4680"/>
          </w:tcPr>
          <w:p>
            <w:r>
              <w:t>Register sequence</w:t>
            </w:r>
          </w:p>
        </w:tc>
        <w:tc>
          <w:tcPr>
            <w:tcW w:type="dxa" w:w="4680"/>
          </w:tcPr>
          <w:p>
            <w:r>
              <w:t>Auto increment per branch</w:t>
            </w:r>
          </w:p>
        </w:tc>
      </w:tr>
      <w:tr>
        <w:tc>
          <w:tcPr>
            <w:tcW w:type="dxa" w:w="4680"/>
          </w:tcPr>
          <w:p>
            <w:r>
              <w:t>Order id</w:t>
            </w:r>
          </w:p>
        </w:tc>
        <w:tc>
          <w:tcPr>
            <w:tcW w:type="dxa" w:w="4680"/>
          </w:tcPr>
          <w:p>
            <w:r>
              <w:t>Platform reference</w:t>
            </w:r>
          </w:p>
        </w:tc>
      </w:tr>
      <w:tr>
        <w:tc>
          <w:tcPr>
            <w:tcW w:type="dxa" w:w="4680"/>
          </w:tcPr>
          <w:p>
            <w:r>
              <w:t>Date dispensed</w:t>
            </w:r>
          </w:p>
        </w:tc>
        <w:tc>
          <w:tcPr>
            <w:tcW w:type="dxa" w:w="4680"/>
          </w:tcPr>
          <w:p>
            <w:r>
              <w:t>From PMS sale</w:t>
            </w:r>
          </w:p>
        </w:tc>
      </w:tr>
      <w:tr>
        <w:tc>
          <w:tcPr>
            <w:tcW w:type="dxa" w:w="4680"/>
          </w:tcPr>
          <w:p>
            <w:r>
              <w:t>Patient name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Patient age/sex</w:t>
            </w:r>
          </w:p>
        </w:tc>
        <w:tc>
          <w:tcPr>
            <w:tcW w:type="dxa" w:w="4680"/>
          </w:tcPr>
          <w:p>
            <w:r>
              <w:t>If recorded</w:t>
            </w:r>
          </w:p>
        </w:tc>
      </w:tr>
      <w:tr>
        <w:tc>
          <w:tcPr>
            <w:tcW w:type="dxa" w:w="4680"/>
          </w:tcPr>
          <w:p>
            <w:r>
              <w:t>Prescriber name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Prescriber registration</w:t>
            </w:r>
          </w:p>
        </w:tc>
        <w:tc>
          <w:tcPr>
            <w:tcW w:type="dxa" w:w="4680"/>
          </w:tcPr>
          <w:p>
            <w:r>
              <w:t>If recorded</w:t>
            </w:r>
          </w:p>
        </w:tc>
      </w:tr>
      <w:tr>
        <w:tc>
          <w:tcPr>
            <w:tcW w:type="dxa" w:w="4680"/>
          </w:tcPr>
          <w:p>
            <w:r>
              <w:t>Product name / INN</w:t>
            </w:r>
          </w:p>
        </w:tc>
        <w:tc>
          <w:tcPr>
            <w:tcW w:type="dxa" w:w="4680"/>
          </w:tcPr>
          <w:p>
            <w:r>
              <w:t>Dispensed</w:t>
            </w:r>
          </w:p>
        </w:tc>
      </w:tr>
      <w:tr>
        <w:tc>
          <w:tcPr>
            <w:tcW w:type="dxa" w:w="4680"/>
          </w:tcPr>
          <w:p>
            <w:r>
              <w:t>Form, strength, quantity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Substitution note</w:t>
            </w:r>
          </w:p>
        </w:tc>
        <w:tc>
          <w:tcPr>
            <w:tcW w:type="dxa" w:w="4680"/>
          </w:tcPr>
          <w:p>
            <w:r>
              <w:t>If any</w:t>
            </w:r>
          </w:p>
        </w:tc>
      </w:tr>
      <w:tr>
        <w:tc>
          <w:tcPr>
            <w:tcW w:type="dxa" w:w="4680"/>
          </w:tcPr>
          <w:p>
            <w:r>
              <w:t>Pharmacist name and license</w:t>
            </w:r>
          </w:p>
        </w:tc>
        <w:tc>
          <w:tcPr>
            <w:tcW w:type="dxa" w:w="4680"/>
          </w:tcPr>
          <w:p>
            <w:r>
              <w:t>Approver</w:t>
            </w:r>
          </w:p>
        </w:tc>
      </w:tr>
      <w:tr>
        <w:tc>
          <w:tcPr>
            <w:tcW w:type="dxa" w:w="4680"/>
          </w:tcPr>
          <w:p>
            <w:r>
              <w:t>Insurance reference</w:t>
            </w:r>
          </w:p>
        </w:tc>
        <w:tc>
          <w:tcPr>
            <w:tcW w:type="dxa" w:w="4680"/>
          </w:tcPr>
          <w:p>
            <w:r>
              <w:t>If applicable</w:t>
            </w:r>
          </w:p>
        </w:tc>
      </w:tr>
    </w:tbl>
    <w:p/>
    <w:p/>
    <w:p>
      <w:pPr>
        <w:pStyle w:val="Heading2"/>
      </w:pPr>
      <w:r>
        <w:t>Appendix C. Rejection reason codes (patient-visible subset)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Code</w:t>
            </w:r>
          </w:p>
        </w:tc>
        <w:tc>
          <w:tcPr>
            <w:tcW w:type="dxa" w:w="4680"/>
          </w:tcPr>
          <w:p>
            <w:r>
              <w:t>Patient message (template)</w:t>
            </w:r>
          </w:p>
        </w:tc>
      </w:tr>
      <w:tr>
        <w:tc>
          <w:tcPr>
            <w:tcW w:type="dxa" w:w="4680"/>
          </w:tcPr>
          <w:p>
            <w:r>
              <w:t>RX_EXPIRED</w:t>
            </w:r>
          </w:p>
        </w:tc>
        <w:tc>
          <w:tcPr>
            <w:tcW w:type="dxa" w:w="4680"/>
          </w:tcPr>
          <w:p>
            <w:r>
              <w:t>Prescription is out of date. Please obtain a new one from your doctor.</w:t>
            </w:r>
          </w:p>
        </w:tc>
      </w:tr>
      <w:tr>
        <w:tc>
          <w:tcPr>
            <w:tcW w:type="dxa" w:w="4680"/>
          </w:tcPr>
          <w:p>
            <w:r>
              <w:t>RX_ILLEGIBLE</w:t>
            </w:r>
          </w:p>
        </w:tc>
        <w:tc>
          <w:tcPr>
            <w:tcW w:type="dxa" w:w="4680"/>
          </w:tcPr>
          <w:p>
            <w:r>
              <w:t>We cannot read the prescription. Please upload a clearer photo.</w:t>
            </w:r>
          </w:p>
        </w:tc>
      </w:tr>
      <w:tr>
        <w:tc>
          <w:tcPr>
            <w:tcW w:type="dxa" w:w="4680"/>
          </w:tcPr>
          <w:p>
            <w:r>
              <w:t>RX_INCOMPLETE</w:t>
            </w:r>
          </w:p>
        </w:tc>
        <w:tc>
          <w:tcPr>
            <w:tcW w:type="dxa" w:w="4680"/>
          </w:tcPr>
          <w:p>
            <w:r>
              <w:t>Information is missing. Our pharmacist will contact you or please re-upload.</w:t>
            </w:r>
          </w:p>
        </w:tc>
      </w:tr>
      <w:tr>
        <w:tc>
          <w:tcPr>
            <w:tcW w:type="dxa" w:w="4680"/>
          </w:tcPr>
          <w:p>
            <w:r>
              <w:t>RX_NOT_MATCHING</w:t>
            </w:r>
          </w:p>
        </w:tc>
        <w:tc>
          <w:tcPr>
            <w:tcW w:type="dxa" w:w="4680"/>
          </w:tcPr>
          <w:p>
            <w:r>
              <w:t>Items ordered do not match the prescription.</w:t>
            </w:r>
          </w:p>
        </w:tc>
      </w:tr>
      <w:tr>
        <w:tc>
          <w:tcPr>
            <w:tcW w:type="dxa" w:w="4680"/>
          </w:tcPr>
          <w:p>
            <w:r>
              <w:t>RX_CONTROLLED</w:t>
            </w:r>
          </w:p>
        </w:tc>
        <w:tc>
          <w:tcPr>
            <w:tcW w:type="dxa" w:w="4680"/>
          </w:tcPr>
          <w:p>
            <w:r>
              <w:t>This product cannot be supplied through this channel. Visit the pharmacy in person.</w:t>
            </w:r>
          </w:p>
        </w:tc>
      </w:tr>
      <w:tr>
        <w:tc>
          <w:tcPr>
            <w:tcW w:type="dxa" w:w="4680"/>
          </w:tcPr>
          <w:p>
            <w:r>
              <w:t>RX_FAKE_SUSPECT</w:t>
            </w:r>
          </w:p>
        </w:tc>
        <w:tc>
          <w:tcPr>
            <w:tcW w:type="dxa" w:w="4680"/>
          </w:tcPr>
          <w:p>
            <w:r>
              <w:t>We cannot process this prescription. Contact the pharmacy by phone.</w:t>
            </w:r>
          </w:p>
        </w:tc>
      </w:tr>
      <w:tr>
        <w:tc>
          <w:tcPr>
            <w:tcW w:type="dxa" w:w="4680"/>
          </w:tcPr>
          <w:p>
            <w:r>
              <w:t>INS_NOT_COVERED</w:t>
            </w:r>
          </w:p>
        </w:tc>
        <w:tc>
          <w:tcPr>
            <w:tcW w:type="dxa" w:w="4680"/>
          </w:tcPr>
          <w:p>
            <w:r>
              <w:t>Your insurance does not cover one or more items. Choose cash or remove items.</w:t>
            </w:r>
          </w:p>
        </w:tc>
      </w:tr>
      <w:tr>
        <w:tc>
          <w:tcPr>
            <w:tcW w:type="dxa" w:w="4680"/>
          </w:tcPr>
          <w:p>
            <w:r>
              <w:t>STOCK_UNAVAILABLE</w:t>
            </w:r>
          </w:p>
        </w:tc>
        <w:tc>
          <w:tcPr>
            <w:tcW w:type="dxa" w:w="4680"/>
          </w:tcPr>
          <w:p>
            <w:r>
              <w:t>Approved items are out of stock. Partial fulfilment offered.</w:t>
            </w:r>
          </w:p>
        </w:tc>
      </w:tr>
    </w:tbl>
    <w:p/>
    <w:p/>
    <w:p>
      <w:pPr>
        <w:pStyle w:val="Heading2"/>
      </w:pPr>
      <w:r>
        <w:t>Appendix D. References</w:t>
      </w:r>
    </w:p>
    <w:p>
      <w:pPr>
        <w:pStyle w:val="ListBullet"/>
      </w:pPr>
      <w:r>
        <w:t>Rwanda FDA, Regulations Governing Online Pharmacy Practice (2020).</w:t>
      </w:r>
    </w:p>
    <w:p>
      <w:pPr>
        <w:pStyle w:val="ListBullet"/>
      </w:pPr>
      <w:r>
        <w:t>Law No. 12/99 relating to the pharmaceutical art.</w:t>
      </w:r>
    </w:p>
    <w:p>
      <w:pPr>
        <w:pStyle w:val="ListBullet"/>
      </w:pPr>
      <w:r>
        <w:t>Rwanda FDA, licensing regulations for retailers of medical products.</w:t>
      </w:r>
    </w:p>
    <w:p>
      <w:pPr>
        <w:pStyle w:val="ListBullet"/>
      </w:pPr>
      <w:r>
        <w:t>Law No. 058/2021 relating to protection of personal data and privacy.</w:t>
      </w:r>
    </w:p>
    <w:p>
      <w:pPr>
        <w:pStyle w:val="ListBullet"/>
      </w:pPr>
      <w:r>
        <w:t>MoH, National Pharmaceutical Products Pricing and Containment Policy.</w:t>
      </w:r>
    </w:p>
    <w:p>
      <w:pPr>
        <w:pStyle w:val="ListBullet"/>
      </w:pPr>
      <w:r>
        <w:t>RSSB Medical Scheme public descriptions and RHIA reimbursement practice.</w:t>
      </w:r>
    </w:p>
    <w:p>
      <w:pPr>
        <w:pStyle w:val="ListBullet"/>
      </w:pPr>
      <w:r>
        <w:t>WHO/RSSB assessment of medicine pricing and reimbursement (Rwanda chapter).</w:t>
      </w:r>
    </w:p>
    <w:p>
      <w:pPr>
        <w:pStyle w:val="ListBullet"/>
      </w:pPr>
      <w:r>
        <w:t>DPO Rwanda, Guidance on Personal Data Protection in the Health Sector.</w:t>
      </w:r>
    </w:p>
    <w:p/>
    <w:p>
      <w:r>
        <w:t>*End of document.*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