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19DFD">
      <w:r>
        <w:rPr>
          <w:rFonts w:hint="eastAsia"/>
        </w:rPr>
        <w:t>第一章</w:t>
      </w:r>
    </w:p>
    <w:p w14:paraId="24C6ED58">
      <w:r>
        <w:rPr>
          <w:rFonts w:hint="eastAsia"/>
        </w:rPr>
        <w:t>填空</w:t>
      </w:r>
    </w:p>
    <w:p w14:paraId="7E8C1B29">
      <w:pPr>
        <w:numPr>
          <w:ilvl w:val="0"/>
          <w:numId w:val="1"/>
        </w:numPr>
        <w:rPr>
          <w:shd w:val="clear" w:color="auto" w:fill="FFFFFF"/>
        </w:rPr>
      </w:pPr>
      <w:r>
        <w:rPr>
          <w:rFonts w:hint="eastAsia"/>
        </w:rPr>
        <w:t>中央全面深化改革委员会第十一次会议审议通过了</w:t>
      </w:r>
      <w:r>
        <w:rPr>
          <w:shd w:val="clear" w:color="auto" w:fill="FFFFFF"/>
        </w:rPr>
        <w:t>《关于构建更加完善的要素市场化配置体制机制的意见》</w:t>
      </w:r>
      <w:r>
        <w:rPr>
          <w:rFonts w:hint="eastAsia"/>
        </w:rPr>
        <w:t>，</w:t>
      </w:r>
      <w:r>
        <w:rPr>
          <w:rFonts w:hint="eastAsia"/>
          <w:shd w:val="clear" w:color="auto" w:fill="FFFFFF"/>
        </w:rPr>
        <w:t>明确提出</w:t>
      </w:r>
      <w:r>
        <w:rPr>
          <w:shd w:val="clear" w:color="auto" w:fill="FFFFFF"/>
        </w:rPr>
        <w:t>土地、劳动力、资本、技术、</w:t>
      </w:r>
      <w:r>
        <w:rPr>
          <w:rFonts w:hint="eastAsia"/>
          <w:u w:val="single"/>
          <w:shd w:val="clear" w:color="auto" w:fill="FFFFFF"/>
        </w:rPr>
        <w:t>_</w:t>
      </w:r>
      <w:r>
        <w:rPr>
          <w:u w:val="single"/>
          <w:shd w:val="clear" w:color="auto" w:fill="FFFFFF"/>
        </w:rPr>
        <w:t>__</w:t>
      </w:r>
      <w:r>
        <w:rPr>
          <w:rFonts w:hint="eastAsia"/>
          <w:shd w:val="clear" w:color="auto" w:fill="FFFFFF"/>
        </w:rPr>
        <w:t>为</w:t>
      </w:r>
      <w:r>
        <w:rPr>
          <w:shd w:val="clear" w:color="auto" w:fill="FFFFFF"/>
        </w:rPr>
        <w:t>五大生产要素</w:t>
      </w:r>
      <w:r>
        <w:rPr>
          <w:rFonts w:hint="eastAsia"/>
          <w:shd w:val="clear" w:color="auto" w:fill="FFFFFF"/>
        </w:rPr>
        <w:t>。</w:t>
      </w:r>
    </w:p>
    <w:p w14:paraId="5FFAFE10">
      <w:pPr>
        <w:numPr>
          <w:ilvl w:val="0"/>
          <w:numId w:val="1"/>
        </w:numPr>
        <w:rPr>
          <w:shd w:val="clear" w:color="auto" w:fill="FFFFFF"/>
        </w:rPr>
      </w:pPr>
      <w:r>
        <w:rPr>
          <w:rFonts w:hint="eastAsia" w:cs="Times New Roman"/>
        </w:rPr>
        <w:t>数据仓库侧重OLAP，主要操作是</w:t>
      </w:r>
      <w:r>
        <w:rPr>
          <w:rFonts w:hint="eastAsia" w:cs="Times New Roman"/>
          <w:u w:val="single"/>
        </w:rPr>
        <w:t>_</w:t>
      </w:r>
      <w:r>
        <w:rPr>
          <w:rFonts w:cs="Times New Roman"/>
          <w:u w:val="single"/>
        </w:rPr>
        <w:t>______</w:t>
      </w:r>
    </w:p>
    <w:p w14:paraId="3AF1838E">
      <w:pPr>
        <w:numPr>
          <w:ilvl w:val="0"/>
          <w:numId w:val="1"/>
        </w:numPr>
        <w:rPr>
          <w:shd w:val="clear" w:color="auto" w:fill="FFFFFF"/>
        </w:rPr>
      </w:pPr>
      <w:r>
        <w:rPr>
          <w:rFonts w:hint="eastAsia" w:ascii="宋体" w:hAnsi="宋体" w:cs="Times New Roman"/>
        </w:rPr>
        <w:t>广义的</w:t>
      </w:r>
      <w:r>
        <w:rPr>
          <w:rFonts w:ascii="宋体" w:hAnsi="宋体" w:cs="Times New Roman"/>
        </w:rPr>
        <w:t>数据挖掘指知识发现的全过程</w:t>
      </w:r>
      <w:r>
        <w:rPr>
          <w:rFonts w:hint="eastAsia" w:ascii="宋体" w:hAnsi="宋体" w:cs="Times New Roman"/>
        </w:rPr>
        <w:t>，包括</w:t>
      </w:r>
      <w:r>
        <w:rPr>
          <w:rFonts w:hint="eastAsia" w:ascii="宋体" w:hAnsi="宋体" w:cs="Times New Roman"/>
          <w:u w:val="single"/>
        </w:rPr>
        <w:t>_</w:t>
      </w:r>
      <w:r>
        <w:rPr>
          <w:rFonts w:ascii="宋体" w:hAnsi="宋体" w:cs="Times New Roman"/>
          <w:u w:val="single"/>
        </w:rPr>
        <w:t>_____</w:t>
      </w:r>
      <w:r>
        <w:rPr>
          <w:rFonts w:hint="eastAsia" w:ascii="宋体" w:hAnsi="宋体" w:cs="Times New Roman"/>
        </w:rPr>
        <w:t>、数据集成、数据选择和变换、数据挖掘、模式评估和</w:t>
      </w:r>
      <w:r>
        <w:rPr>
          <w:rFonts w:hint="eastAsia" w:ascii="宋体" w:hAnsi="宋体" w:cs="Times New Roman"/>
          <w:u w:val="single"/>
        </w:rPr>
        <w:t>_</w:t>
      </w:r>
      <w:r>
        <w:rPr>
          <w:rFonts w:ascii="宋体" w:hAnsi="宋体" w:cs="Times New Roman"/>
          <w:u w:val="single"/>
        </w:rPr>
        <w:t>_____</w:t>
      </w:r>
      <w:r>
        <w:rPr>
          <w:rFonts w:hint="eastAsia" w:ascii="宋体" w:hAnsi="宋体" w:cs="Times New Roman"/>
        </w:rPr>
        <w:t>等步骤。</w:t>
      </w:r>
    </w:p>
    <w:p w14:paraId="5E50ACF6">
      <w:pPr>
        <w:numPr>
          <w:ilvl w:val="0"/>
          <w:numId w:val="1"/>
        </w:numPr>
        <w:rPr>
          <w:shd w:val="clear" w:color="auto" w:fill="FFFFFF"/>
        </w:rPr>
      </w:pPr>
      <w:r>
        <w:rPr>
          <w:rFonts w:ascii="宋体" w:hAnsi="宋体" w:cs="Times New Roman"/>
        </w:rPr>
        <w:t>数据挖掘</w:t>
      </w:r>
      <w:r>
        <w:rPr>
          <w:rFonts w:hint="eastAsia" w:ascii="宋体" w:hAnsi="宋体" w:cs="Times New Roman"/>
        </w:rPr>
        <w:t>的主要功能是</w:t>
      </w:r>
      <w:r>
        <w:rPr>
          <w:rFonts w:ascii="宋体" w:hAnsi="宋体" w:cs="Times New Roman"/>
        </w:rPr>
        <w:t>预测和</w:t>
      </w:r>
      <w:r>
        <w:rPr>
          <w:rFonts w:hint="eastAsia" w:ascii="宋体" w:hAnsi="宋体" w:cs="Times New Roman"/>
          <w:u w:val="single"/>
        </w:rPr>
        <w:t>_</w:t>
      </w:r>
      <w:r>
        <w:rPr>
          <w:rFonts w:ascii="宋体" w:hAnsi="宋体" w:cs="Times New Roman"/>
          <w:u w:val="single"/>
        </w:rPr>
        <w:t>___</w:t>
      </w:r>
    </w:p>
    <w:p w14:paraId="5808330E">
      <w:pPr>
        <w:numPr>
          <w:ilvl w:val="0"/>
          <w:numId w:val="1"/>
        </w:numPr>
        <w:rPr>
          <w:shd w:val="clear" w:color="auto" w:fill="FFFFFF"/>
        </w:rPr>
      </w:pPr>
      <w:r>
        <w:rPr>
          <w:rFonts w:hint="eastAsia" w:ascii="宋体" w:hAnsi="宋体" w:cs="Times New Roman"/>
          <w:u w:val="single"/>
        </w:rPr>
        <w:t>_</w:t>
      </w:r>
      <w:r>
        <w:rPr>
          <w:rFonts w:ascii="宋体" w:hAnsi="宋体" w:cs="Times New Roman"/>
          <w:u w:val="single"/>
        </w:rPr>
        <w:t>_____________</w:t>
      </w:r>
      <w:r>
        <w:rPr>
          <w:rFonts w:ascii="宋体" w:hAnsi="宋体" w:cs="Times New Roman"/>
        </w:rPr>
        <w:t>（Cross-</w:t>
      </w:r>
      <w:r>
        <w:rPr>
          <w:rFonts w:hint="eastAsia" w:ascii="宋体" w:hAnsi="宋体" w:cs="Times New Roman"/>
        </w:rPr>
        <w:t>I</w:t>
      </w:r>
      <w:r>
        <w:rPr>
          <w:rFonts w:ascii="宋体" w:hAnsi="宋体" w:cs="Times New Roman"/>
        </w:rPr>
        <w:t>ndustry Standard Process for Data Mining</w:t>
      </w:r>
      <w:r>
        <w:rPr>
          <w:rFonts w:hint="eastAsia" w:ascii="宋体" w:hAnsi="宋体" w:cs="Times New Roman"/>
        </w:rPr>
        <w:t>，</w:t>
      </w:r>
      <w:r>
        <w:rPr>
          <w:rFonts w:ascii="宋体" w:hAnsi="宋体" w:cs="Times New Roman"/>
        </w:rPr>
        <w:t>CRISP-DM）</w:t>
      </w:r>
      <w:r>
        <w:rPr>
          <w:rFonts w:hint="eastAsia" w:ascii="宋体" w:hAnsi="宋体" w:cs="Times New Roman"/>
        </w:rPr>
        <w:t>是</w:t>
      </w:r>
      <w:r>
        <w:rPr>
          <w:rFonts w:hint="eastAsia"/>
        </w:rPr>
        <w:t>指导数据挖掘工作的流程标准。</w:t>
      </w:r>
    </w:p>
    <w:p w14:paraId="4D9B8A2F">
      <w:pPr>
        <w:numPr>
          <w:ilvl w:val="0"/>
          <w:numId w:val="1"/>
        </w:numPr>
        <w:rPr>
          <w:shd w:val="clear" w:color="auto" w:fill="FFFFFF"/>
        </w:rPr>
      </w:pPr>
      <w:r>
        <w:rPr>
          <w:rFonts w:ascii="宋体" w:hAnsi="宋体" w:cs="Times New Roman"/>
        </w:rPr>
        <w:t>数据挖掘（Data mining）</w:t>
      </w:r>
      <w:r>
        <w:rPr>
          <w:rFonts w:hint="eastAsia" w:ascii="宋体" w:hAnsi="宋体" w:cs="Times New Roman"/>
        </w:rPr>
        <w:t>是</w:t>
      </w:r>
      <w:r>
        <w:rPr>
          <w:rFonts w:ascii="宋体" w:hAnsi="宋体" w:cs="Times New Roman"/>
        </w:rPr>
        <w:t>从大量数据中</w:t>
      </w:r>
      <w:r>
        <w:rPr>
          <w:rFonts w:hint="eastAsia" w:ascii="宋体" w:hAnsi="宋体" w:cs="Times New Roman"/>
        </w:rPr>
        <w:t>抽取</w:t>
      </w:r>
      <w:r>
        <w:rPr>
          <w:rFonts w:ascii="宋体" w:hAnsi="宋体" w:cs="Times New Roman"/>
        </w:rPr>
        <w:t>先前未知</w:t>
      </w:r>
      <w:r>
        <w:rPr>
          <w:rFonts w:hint="eastAsia" w:ascii="宋体" w:hAnsi="宋体" w:cs="Times New Roman"/>
        </w:rPr>
        <w:t>、</w:t>
      </w:r>
      <w:r>
        <w:rPr>
          <w:rFonts w:hint="eastAsia" w:ascii="宋体" w:hAnsi="宋体" w:cs="Times New Roman"/>
          <w:u w:val="single"/>
        </w:rPr>
        <w:t>_</w:t>
      </w:r>
      <w:r>
        <w:rPr>
          <w:rFonts w:ascii="宋体" w:hAnsi="宋体" w:cs="Times New Roman"/>
          <w:u w:val="single"/>
        </w:rPr>
        <w:t>______</w:t>
      </w:r>
      <w:r>
        <w:rPr>
          <w:rFonts w:hint="eastAsia" w:ascii="宋体" w:hAnsi="宋体" w:cs="Times New Roman"/>
        </w:rPr>
        <w:t>、</w:t>
      </w:r>
      <w:r>
        <w:rPr>
          <w:rFonts w:ascii="宋体" w:hAnsi="宋体" w:cs="Times New Roman"/>
        </w:rPr>
        <w:t>最终可解的</w:t>
      </w:r>
      <w:r>
        <w:rPr>
          <w:rFonts w:hint="eastAsia" w:ascii="宋体" w:hAnsi="宋体" w:cs="Times New Roman"/>
        </w:rPr>
        <w:t>知识</w:t>
      </w:r>
      <w:r>
        <w:rPr>
          <w:rFonts w:ascii="宋体" w:hAnsi="宋体" w:cs="Times New Roman"/>
        </w:rPr>
        <w:t>的</w:t>
      </w:r>
      <w:r>
        <w:rPr>
          <w:rFonts w:hint="eastAsia" w:ascii="宋体" w:hAnsi="宋体" w:cs="Times New Roman"/>
        </w:rPr>
        <w:t>技术</w:t>
      </w:r>
      <w:r>
        <w:rPr>
          <w:rFonts w:ascii="宋体" w:hAnsi="宋体" w:cs="Times New Roman"/>
        </w:rPr>
        <w:t>过程</w:t>
      </w:r>
    </w:p>
    <w:p w14:paraId="63110EB4">
      <w:r>
        <w:rPr>
          <w:rFonts w:hint="eastAsia"/>
        </w:rPr>
        <w:t>7、（判断题）数据挖掘按照数据挖掘步骤逐步执行。（ ）</w:t>
      </w:r>
    </w:p>
    <w:p w14:paraId="206E033B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8、简述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数据挖掘的跨行业标准流程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377EC13B">
      <w:pPr>
        <w:ind w:firstLine="420"/>
      </w:pPr>
    </w:p>
    <w:p w14:paraId="14C7C343">
      <w:pPr>
        <w:ind w:firstLine="420"/>
      </w:pPr>
    </w:p>
    <w:p w14:paraId="4E9A981D">
      <w:r>
        <w:rPr>
          <w:rFonts w:hint="eastAsia"/>
        </w:rPr>
        <w:t>第二章</w:t>
      </w:r>
    </w:p>
    <w:p w14:paraId="1BCA61E9">
      <w:r>
        <w:t>1、一所大学内的各年纪人数分别为：一年级200人，二年级160人，三年级130人，四年级110人。则年级属性的众数是</w:t>
      </w:r>
      <w:r>
        <w:rPr>
          <w:rFonts w:hint="eastAsia"/>
        </w:rPr>
        <w:t>：_</w:t>
      </w:r>
      <w:r>
        <w:t>_____</w:t>
      </w:r>
    </w:p>
    <w:p w14:paraId="3E1AE529">
      <w:r>
        <w:rPr>
          <w:rFonts w:hint="eastAsia"/>
        </w:rPr>
        <w:t>2、数据集的属性可以划分为</w:t>
      </w:r>
      <w:r>
        <w:rPr>
          <w:rFonts w:hint="eastAsia"/>
          <w:u w:val="single"/>
        </w:rPr>
        <w:t>_</w:t>
      </w:r>
      <w:r>
        <w:rPr>
          <w:u w:val="single"/>
        </w:rPr>
        <w:t>_____</w:t>
      </w:r>
      <w:r>
        <w:rPr>
          <w:rFonts w:hint="eastAsia"/>
        </w:rPr>
        <w:t>和连续型两种。</w:t>
      </w:r>
    </w:p>
    <w:p w14:paraId="28D6349B">
      <w:r>
        <w:rPr>
          <w:rFonts w:hint="eastAsia"/>
        </w:rPr>
        <w:t>3、两个向量d1 =  (5, 0, 3, 0, 2, 0, 0, 2, 0, 0)</w:t>
      </w:r>
    </w:p>
    <w:p w14:paraId="3CACE890">
      <w:r>
        <w:rPr>
          <w:rFonts w:hint="eastAsia"/>
        </w:rPr>
        <w:t>d2 =  (3, 0, 2, 0, 1, 1, 0, 1, 0, 1)的余弦相似度为：_</w:t>
      </w:r>
      <w:r>
        <w:t>___</w:t>
      </w:r>
    </w:p>
    <w:p w14:paraId="5062B660">
      <w:pPr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非对称的二元属性数据，选择使用</w:t>
      </w:r>
      <w:r>
        <w:rPr>
          <w:rFonts w:cs="Times New Roman"/>
          <w:u w:val="single"/>
        </w:rPr>
        <w:t>________</w:t>
      </w:r>
      <w:r>
        <w:rPr>
          <w:rFonts w:cs="Times New Roman"/>
        </w:rPr>
        <w:t>来</w:t>
      </w:r>
      <w:r>
        <w:rPr>
          <w:rFonts w:hint="eastAsia" w:cs="Times New Roman"/>
        </w:rPr>
        <w:t>计算相似度。</w:t>
      </w:r>
    </w:p>
    <w:p w14:paraId="34BC077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  <w:t>请根据以下原始数据：13，15，16，16，19，20，20，21，22，22，25，25，25，25，30，33，33，35，35，35，35，36，40，45，46，52，70绘制箱线图。</w:t>
      </w:r>
    </w:p>
    <w:p w14:paraId="44948695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6数据集的主要特征有哪些？</w:t>
      </w:r>
    </w:p>
    <w:p w14:paraId="75050548">
      <w:pPr>
        <w:widowControl w:val="0"/>
        <w:numPr>
          <w:ilvl w:val="0"/>
          <w:numId w:val="0"/>
        </w:num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7数据的属性包括标称属性、</w:t>
      </w:r>
      <w:r>
        <w:rPr>
          <w:rFonts w:hint="eastAsia"/>
          <w:highlight w:val="none"/>
          <w:u w:val="single"/>
          <w:lang w:val="en-US" w:eastAsia="zh-CN"/>
        </w:rPr>
        <w:t xml:space="preserve">     </w:t>
      </w:r>
      <w:r>
        <w:rPr>
          <w:rFonts w:hint="eastAsia"/>
          <w:highlight w:val="none"/>
          <w:lang w:val="en-US" w:eastAsia="zh-CN"/>
        </w:rPr>
        <w:t>和区间和比率属性</w:t>
      </w:r>
    </w:p>
    <w:p w14:paraId="4EECBE9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8数据根据生成方式主要包括批数据和</w:t>
      </w:r>
      <w:r>
        <w:rPr>
          <w:rFonts w:hint="eastAsia"/>
          <w:highlight w:val="none"/>
          <w:u w:val="single"/>
          <w:lang w:val="en-US" w:eastAsia="zh-CN"/>
        </w:rPr>
        <w:t xml:space="preserve">      </w:t>
      </w:r>
      <w:r>
        <w:rPr>
          <w:rFonts w:hint="eastAsia"/>
          <w:highlight w:val="none"/>
          <w:lang w:val="en-US" w:eastAsia="zh-CN"/>
        </w:rPr>
        <w:t>。</w:t>
      </w:r>
    </w:p>
    <w:p w14:paraId="40C42CD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9请总结数据相似度的计算方法。</w:t>
      </w:r>
    </w:p>
    <w:p w14:paraId="75FB6773">
      <w:pPr>
        <w:rPr>
          <w:rFonts w:cs="Times New Roman"/>
        </w:rPr>
      </w:pPr>
    </w:p>
    <w:p w14:paraId="48BC9A2B">
      <w:pPr>
        <w:rPr>
          <w:rFonts w:ascii="宋体" w:hAnsi="宋体" w:cs="Times New Roman"/>
        </w:rPr>
      </w:pPr>
    </w:p>
    <w:p w14:paraId="067332F9">
      <w:pPr>
        <w:rPr>
          <w:rFonts w:ascii="宋体" w:hAnsi="宋体" w:cs="Times New Roman"/>
        </w:rPr>
      </w:pPr>
      <w:r>
        <w:rPr>
          <w:rFonts w:hint="eastAsia" w:ascii="宋体" w:hAnsi="宋体" w:cs="Times New Roman"/>
        </w:rPr>
        <w:t>第三章</w:t>
      </w:r>
    </w:p>
    <w:p w14:paraId="0C773BA6">
      <w:pPr>
        <w:rPr>
          <w:rFonts w:cs="Times New Roman"/>
        </w:rPr>
      </w:pPr>
      <w:r>
        <w:rPr>
          <w:rFonts w:hint="eastAsia" w:ascii="宋体" w:hAnsi="宋体" w:cs="Times New Roman"/>
        </w:rPr>
        <w:t>1、</w:t>
      </w:r>
      <w:r>
        <w:rPr>
          <w:rFonts w:hint="eastAsia" w:cs="Times New Roman"/>
          <w:u w:val="single"/>
        </w:rPr>
        <w:t>_</w:t>
      </w:r>
      <w:r>
        <w:rPr>
          <w:rFonts w:cs="Times New Roman"/>
          <w:u w:val="single"/>
        </w:rPr>
        <w:t>_______</w:t>
      </w:r>
      <w:r>
        <w:rPr>
          <w:rFonts w:cs="Times New Roman"/>
        </w:rPr>
        <w:t>指将数据按比例缩放，使之落入一个小的随机区间。</w:t>
      </w:r>
    </w:p>
    <w:p w14:paraId="553803D4">
      <w:pPr>
        <w:rPr>
          <w:rFonts w:cs="Times New Roman"/>
        </w:rPr>
      </w:pPr>
      <w:r>
        <w:rPr>
          <w:rFonts w:hint="eastAsia" w:cs="Times New Roman"/>
        </w:rPr>
        <w:t>2、</w:t>
      </w:r>
      <w:r>
        <w:rPr>
          <w:rFonts w:cs="Times New Roman"/>
        </w:rPr>
        <w:t>通过</w:t>
      </w:r>
      <w:r>
        <w:rPr>
          <w:rFonts w:hint="eastAsia" w:cs="Times New Roman"/>
          <w:u w:val="single"/>
        </w:rPr>
        <w:t>_</w:t>
      </w:r>
      <w:r>
        <w:rPr>
          <w:rFonts w:cs="Times New Roman"/>
          <w:u w:val="single"/>
        </w:rPr>
        <w:t>_______</w:t>
      </w:r>
      <w:r>
        <w:rPr>
          <w:rFonts w:cs="Times New Roman"/>
        </w:rPr>
        <w:t>可以产生更小但保持原数据完整性的新数据集，在归约后的数据集上进行分析和挖掘将更有效率。</w:t>
      </w:r>
    </w:p>
    <w:p w14:paraId="60F7C284">
      <w:r>
        <w:rPr>
          <w:rFonts w:hint="eastAsia"/>
        </w:rPr>
        <w:t>3、通过</w:t>
      </w:r>
      <w:r>
        <w:rPr>
          <w:rFonts w:hint="eastAsia" w:cs="Times New Roman"/>
          <w:u w:val="single"/>
        </w:rPr>
        <w:t>_</w:t>
      </w:r>
      <w:r>
        <w:rPr>
          <w:rFonts w:cs="Times New Roman"/>
          <w:u w:val="single"/>
        </w:rPr>
        <w:t>_______</w:t>
      </w:r>
      <w:r>
        <w:rPr>
          <w:rFonts w:hint="eastAsia"/>
        </w:rPr>
        <w:t>可以维护数据源整体上的数据一致性。</w:t>
      </w:r>
    </w:p>
    <w:p w14:paraId="1BEE2E60">
      <w:r>
        <w:rPr>
          <w:rFonts w:hint="eastAsia"/>
        </w:rPr>
        <w:t xml:space="preserve">4、假定用于分析的数据包含属性age。数据元组中age的值如下（按递增序）：13，15，16，16，19，20，20，21，22，22，25，25，25，30，33，33，35，35，36，40，45，46，52，70, 问题：使用按箱平均值平滑方法对上述数据进行平滑，箱的深度为3。第二个箱子值为： </w:t>
      </w:r>
      <w:r>
        <w:rPr>
          <w:rFonts w:hint="eastAsia" w:cs="Times New Roman"/>
          <w:u w:val="single"/>
        </w:rPr>
        <w:t>_</w:t>
      </w:r>
      <w:r>
        <w:rPr>
          <w:rFonts w:cs="Times New Roman"/>
          <w:u w:val="single"/>
        </w:rPr>
        <w:t>_______</w:t>
      </w:r>
    </w:p>
    <w:p w14:paraId="1B75EC59">
      <w:pPr>
        <w:rPr>
          <w:rFonts w:hint="eastAsia"/>
        </w:rPr>
      </w:pPr>
      <w:r>
        <w:rPr>
          <w:rFonts w:hint="eastAsia"/>
        </w:rPr>
        <w:t>5、如何实现从“脏数据”到满足质量要求的数据的转换？</w:t>
      </w:r>
    </w:p>
    <w:p w14:paraId="11CD3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6、什么是数据清洗？主要流程？</w:t>
      </w:r>
    </w:p>
    <w:p w14:paraId="15F8D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7、什么是数据变换？什么是数据的平滑、锐化、规范化、离散化？</w:t>
      </w:r>
    </w:p>
    <w:p w14:paraId="07B1AB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8、什么是数据集成？数据融合？数据归约？</w:t>
      </w:r>
    </w:p>
    <w:p w14:paraId="5A6E61DF">
      <w:pPr>
        <w:rPr>
          <w:rFonts w:hint="default"/>
          <w:lang w:val="en-US" w:eastAsia="zh-CN"/>
        </w:rPr>
      </w:pPr>
    </w:p>
    <w:p w14:paraId="05C910DB">
      <w:r>
        <w:rPr>
          <w:rFonts w:hint="eastAsia"/>
        </w:rPr>
        <w:t>第四章</w:t>
      </w:r>
    </w:p>
    <w:p w14:paraId="0D984FF1">
      <w:pPr>
        <w:numPr>
          <w:ilvl w:val="0"/>
          <w:numId w:val="3"/>
        </w:numPr>
        <w:rPr>
          <w:rFonts w:cs="Times New Roman"/>
        </w:rPr>
      </w:pPr>
      <w:r>
        <w:rPr>
          <w:rFonts w:hint="eastAsia"/>
        </w:rPr>
        <w:t>数据仓库是一个</w:t>
      </w:r>
      <w:r>
        <w:rPr>
          <w:rFonts w:hint="eastAsia" w:cs="Times New Roman"/>
          <w:u w:val="single"/>
        </w:rPr>
        <w:t>_</w:t>
      </w:r>
      <w:r>
        <w:rPr>
          <w:rFonts w:cs="Times New Roman"/>
          <w:u w:val="single"/>
        </w:rPr>
        <w:t>_______</w:t>
      </w:r>
      <w:r>
        <w:rPr>
          <w:rFonts w:hint="eastAsia"/>
        </w:rPr>
        <w:t>、集成的、相对稳定的、反映历史变化的数据集合</w:t>
      </w:r>
      <w:r>
        <w:rPr>
          <w:rFonts w:hint="eastAsia" w:cs="Times New Roman"/>
        </w:rPr>
        <w:t>。</w:t>
      </w:r>
    </w:p>
    <w:p w14:paraId="273F94BD">
      <w:pPr>
        <w:numPr>
          <w:ilvl w:val="0"/>
          <w:numId w:val="3"/>
        </w:numPr>
        <w:rPr>
          <w:rFonts w:cs="Times New Roman"/>
        </w:rPr>
      </w:pPr>
      <w:r>
        <w:rPr>
          <w:rFonts w:hint="eastAsia"/>
        </w:rPr>
        <w:t>湖仓一体架构融合</w:t>
      </w:r>
      <w:r>
        <w:t>数据湖的灵活性和数据仓库的性能优势</w:t>
      </w:r>
      <w:r>
        <w:rPr>
          <w:rFonts w:hint="eastAsia"/>
        </w:rPr>
        <w:t>，实现</w:t>
      </w:r>
      <w:r>
        <w:t>数据的存储和</w:t>
      </w:r>
      <w:r>
        <w:rPr>
          <w:rFonts w:cs="Times New Roman"/>
          <w:u w:val="single"/>
        </w:rPr>
        <w:t>_____</w:t>
      </w:r>
      <w:r>
        <w:t>职责</w:t>
      </w:r>
      <w:r>
        <w:rPr>
          <w:rFonts w:hint="eastAsia"/>
        </w:rPr>
        <w:t>。</w:t>
      </w:r>
    </w:p>
    <w:p w14:paraId="4D39D560">
      <w:pPr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传统的OLTP数据库不能高效快速地处理</w:t>
      </w:r>
      <w:r>
        <w:rPr>
          <w:rFonts w:hint="eastAsia" w:cs="Times New Roman"/>
        </w:rPr>
        <w:t>数据</w:t>
      </w:r>
      <w:r>
        <w:rPr>
          <w:rFonts w:cs="Times New Roman"/>
        </w:rPr>
        <w:t>分析请求</w:t>
      </w:r>
      <w:r>
        <w:rPr>
          <w:rFonts w:hint="eastAsia" w:cs="Times New Roman"/>
        </w:rPr>
        <w:t>，</w:t>
      </w:r>
      <w:r>
        <w:rPr>
          <w:rFonts w:cs="Times New Roman"/>
        </w:rPr>
        <w:t>需要数据仓库</w:t>
      </w:r>
      <w:r>
        <w:rPr>
          <w:rFonts w:hint="eastAsia" w:cs="Times New Roman"/>
        </w:rPr>
        <w:t>提供</w:t>
      </w:r>
      <w:r>
        <w:rPr>
          <w:rFonts w:hint="eastAsia" w:cs="Times New Roman"/>
          <w:u w:val="single"/>
        </w:rPr>
        <w:t>_</w:t>
      </w:r>
      <w:r>
        <w:rPr>
          <w:rFonts w:cs="Times New Roman"/>
          <w:u w:val="single"/>
        </w:rPr>
        <w:t>_______</w:t>
      </w:r>
    </w:p>
    <w:p w14:paraId="0492042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  <w:t>简述数据仓库中的星型、雪花和星座模型及各模型特点。</w:t>
      </w:r>
    </w:p>
    <w:p w14:paraId="5FE4C0ED">
      <w:pPr>
        <w:widowControl w:val="0"/>
        <w:numPr>
          <w:ilvl w:val="0"/>
          <w:numId w:val="3"/>
        </w:numPr>
        <w:ind w:left="0" w:leftChars="0"/>
        <w:jc w:val="both"/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  <w:t>比较分析数据仓库与数据库的区别。</w:t>
      </w:r>
    </w:p>
    <w:p w14:paraId="6548D29C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  <w:t>数据仓库的数据模型分为概念模型、逻辑模型、</w:t>
      </w:r>
      <w:r>
        <w:rPr>
          <w:rFonts w:hint="eastAsia" w:cs="Times New Roman" w:asciiTheme="minorHAnsi" w:hAnsiTheme="minorHAnsi" w:eastAsiaTheme="minorEastAsia"/>
          <w:kern w:val="2"/>
          <w:sz w:val="21"/>
          <w:szCs w:val="24"/>
          <w:u w:val="single"/>
          <w:lang w:val="en-US" w:eastAsia="zh-CN" w:bidi="ar-SA"/>
        </w:rPr>
        <w:t xml:space="preserve">      </w:t>
      </w:r>
      <w:r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  <w:t xml:space="preserve"> 三个层次</w:t>
      </w:r>
    </w:p>
    <w:p w14:paraId="3494E89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  <w:t>7、简述数据仓库ETL软件的主要功能？</w:t>
      </w:r>
    </w:p>
    <w:p w14:paraId="3DF07EF2">
      <w:pPr>
        <w:widowControl w:val="0"/>
        <w:numPr>
          <w:ilvl w:val="0"/>
          <w:numId w:val="0"/>
        </w:numPr>
        <w:jc w:val="both"/>
        <w:rPr>
          <w:rFonts w:hint="eastAsia" w:cs="Times New Roman" w:asciiTheme="minorHAnsi" w:hAnsiTheme="minorHAnsi" w:eastAsiaTheme="minorEastAsia"/>
          <w:kern w:val="2"/>
          <w:sz w:val="21"/>
          <w:szCs w:val="24"/>
          <w:lang w:val="en-US" w:eastAsia="zh-CN" w:bidi="ar-SA"/>
        </w:rPr>
      </w:pPr>
    </w:p>
    <w:p w14:paraId="3ECF24F4">
      <w:r>
        <w:rPr>
          <w:rFonts w:hint="eastAsia"/>
        </w:rPr>
        <w:t>第五章</w:t>
      </w:r>
    </w:p>
    <w:p w14:paraId="2BC984B3">
      <w:r>
        <w:rPr>
          <w:rFonts w:hint="eastAsia"/>
          <w:lang w:val="en-US" w:eastAsia="zh-CN"/>
        </w:rPr>
        <w:t>1</w:t>
      </w:r>
      <w:r>
        <w:rPr>
          <w:rFonts w:hint="eastAsia"/>
        </w:rPr>
        <w:t>、Apriori算法的计算复杂度受</w:t>
      </w:r>
      <w:r>
        <w:rPr>
          <w:rFonts w:hint="eastAsia" w:cs="Times New Roman"/>
          <w:u w:val="single"/>
        </w:rPr>
        <w:t>_</w:t>
      </w:r>
      <w:r>
        <w:rPr>
          <w:rFonts w:cs="Times New Roman"/>
          <w:u w:val="single"/>
        </w:rPr>
        <w:t>_______</w:t>
      </w:r>
      <w:r>
        <w:rPr>
          <w:rFonts w:hint="eastAsia"/>
        </w:rPr>
        <w:t>、事务数、项数和事务平均宽度影响。</w:t>
      </w:r>
    </w:p>
    <w:p w14:paraId="6CF49B9E">
      <w:r>
        <w:rPr>
          <w:rFonts w:hint="eastAsia"/>
          <w:lang w:val="en-US" w:eastAsia="zh-CN"/>
        </w:rPr>
        <w:t>2</w:t>
      </w:r>
      <w:r>
        <w:rPr>
          <w:rFonts w:hint="eastAsia"/>
        </w:rPr>
        <w:t>、只使用置信度评价挖掘得到的关联规则会造成什么问题？大量无意义的关联规则</w:t>
      </w:r>
    </w:p>
    <w:p w14:paraId="7F02FF5F">
      <w:r>
        <w:rPr>
          <w:rFonts w:hint="eastAsia"/>
          <w:lang w:val="en-US" w:eastAsia="zh-CN"/>
        </w:rPr>
        <w:t>3</w:t>
      </w:r>
      <w:r>
        <w:rPr>
          <w:rFonts w:hint="eastAsia"/>
        </w:rPr>
        <w:t>、下面的相依表汇总了超级市场的事务数据。其中，hot dogs表示包含热狗的事务，hot dogs表示不包含热狗的事务，hamburgers表示包含汉堡包的事务，hamburgers表示不包含汉堡包的事务，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459"/>
        <w:gridCol w:w="1459"/>
        <w:gridCol w:w="1459"/>
      </w:tblGrid>
      <w:tr w14:paraId="6960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458" w:type="dxa"/>
            <w:shd w:val="clear" w:color="auto" w:fill="auto"/>
          </w:tcPr>
          <w:p w14:paraId="310BCCD5">
            <w:pPr>
              <w:rPr>
                <w:rFonts w:ascii="等线" w:hAnsi="等线" w:eastAsia="等线"/>
                <w:sz w:val="22"/>
              </w:rPr>
            </w:pPr>
          </w:p>
        </w:tc>
        <w:tc>
          <w:tcPr>
            <w:tcW w:w="1459" w:type="dxa"/>
            <w:shd w:val="clear" w:color="auto" w:fill="auto"/>
          </w:tcPr>
          <w:p w14:paraId="2CBDE1D2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热狗</w:t>
            </w:r>
          </w:p>
        </w:tc>
        <w:tc>
          <w:tcPr>
            <w:tcW w:w="1459" w:type="dxa"/>
            <w:shd w:val="clear" w:color="auto" w:fill="auto"/>
          </w:tcPr>
          <w:p w14:paraId="0B8CF1FC">
            <w:pPr>
              <w:rPr>
                <w:rFonts w:ascii="等线" w:hAnsi="等线" w:eastAsia="等线"/>
                <w:sz w:val="22"/>
              </w:rPr>
            </w:pPr>
            <w:r>
              <w:rPr>
                <w:rFonts w:ascii="等线" w:hAnsi="等线" w:eastAsia="等线"/>
                <w:sz w:val="22"/>
              </w:rPr>
              <w:fldChar w:fldCharType="begin"/>
            </w:r>
            <w:r>
              <w:rPr>
                <w:rFonts w:ascii="等线" w:hAnsi="等线" w:eastAsia="等线"/>
                <w:sz w:val="22"/>
              </w:rPr>
              <w:instrText xml:space="preserve">EQ \* jc0 \* hps12 \o(\s\up 11(——),热)</w:instrText>
            </w:r>
            <w:r>
              <w:rPr>
                <w:rFonts w:ascii="等线" w:hAnsi="等线" w:eastAsia="等线"/>
                <w:sz w:val="22"/>
              </w:rPr>
              <w:fldChar w:fldCharType="end"/>
            </w:r>
            <w:r>
              <w:rPr>
                <w:rFonts w:ascii="等线" w:hAnsi="等线" w:eastAsia="等线"/>
                <w:sz w:val="22"/>
              </w:rPr>
              <w:fldChar w:fldCharType="begin"/>
            </w:r>
            <w:r>
              <w:rPr>
                <w:rFonts w:ascii="等线" w:hAnsi="等线" w:eastAsia="等线"/>
                <w:sz w:val="22"/>
              </w:rPr>
              <w:instrText xml:space="preserve">EQ \* jc2 \* hps12 \o\ad(\s\up 11(——),狗)</w:instrText>
            </w:r>
            <w:r>
              <w:rPr>
                <w:rFonts w:ascii="等线" w:hAnsi="等线" w:eastAsia="等线"/>
                <w:sz w:val="22"/>
              </w:rPr>
              <w:fldChar w:fldCharType="end"/>
            </w:r>
          </w:p>
        </w:tc>
        <w:tc>
          <w:tcPr>
            <w:tcW w:w="1459" w:type="dxa"/>
            <w:shd w:val="clear" w:color="auto" w:fill="auto"/>
          </w:tcPr>
          <w:p w14:paraId="392C08F8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∑</w:t>
            </w:r>
          </w:p>
        </w:tc>
      </w:tr>
      <w:tr w14:paraId="1EDBD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1458" w:type="dxa"/>
            <w:shd w:val="clear" w:color="auto" w:fill="auto"/>
          </w:tcPr>
          <w:p w14:paraId="44FD705E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汉堡</w:t>
            </w:r>
          </w:p>
        </w:tc>
        <w:tc>
          <w:tcPr>
            <w:tcW w:w="1459" w:type="dxa"/>
            <w:shd w:val="clear" w:color="auto" w:fill="auto"/>
          </w:tcPr>
          <w:p w14:paraId="49CCAD1A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2000</w:t>
            </w:r>
          </w:p>
        </w:tc>
        <w:tc>
          <w:tcPr>
            <w:tcW w:w="1459" w:type="dxa"/>
            <w:shd w:val="clear" w:color="auto" w:fill="auto"/>
          </w:tcPr>
          <w:p w14:paraId="4C1987F3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500</w:t>
            </w:r>
          </w:p>
        </w:tc>
        <w:tc>
          <w:tcPr>
            <w:tcW w:w="1459" w:type="dxa"/>
            <w:shd w:val="clear" w:color="auto" w:fill="auto"/>
          </w:tcPr>
          <w:p w14:paraId="0A815663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2500</w:t>
            </w:r>
          </w:p>
        </w:tc>
      </w:tr>
      <w:tr w14:paraId="56783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458" w:type="dxa"/>
            <w:shd w:val="clear" w:color="auto" w:fill="auto"/>
          </w:tcPr>
          <w:p w14:paraId="72D4F0D2">
            <w:pPr>
              <w:rPr>
                <w:rFonts w:ascii="等线" w:hAnsi="等线" w:eastAsia="等线"/>
                <w:sz w:val="22"/>
              </w:rPr>
            </w:pPr>
            <w:r>
              <w:rPr>
                <w:rFonts w:ascii="等线" w:hAnsi="等线" w:eastAsia="等线"/>
                <w:sz w:val="22"/>
              </w:rPr>
              <w:fldChar w:fldCharType="begin"/>
            </w:r>
            <w:r>
              <w:rPr>
                <w:rFonts w:ascii="等线" w:hAnsi="等线" w:eastAsia="等线"/>
                <w:sz w:val="22"/>
              </w:rPr>
              <w:instrText xml:space="preserve">EQ \* jc2 \* hps11 \o\ad(\s\up 10(</w:instrText>
            </w:r>
            <w:r>
              <w:rPr>
                <w:rFonts w:ascii="等线" w:hAnsi="等线" w:eastAsia="等线"/>
                <w:sz w:val="11"/>
              </w:rPr>
              <w:instrText xml:space="preserve">————</w:instrText>
            </w:r>
            <w:r>
              <w:rPr>
                <w:rFonts w:ascii="等线" w:hAnsi="等线" w:eastAsia="等线"/>
                <w:sz w:val="22"/>
              </w:rPr>
              <w:instrText xml:space="preserve">),汉堡)</w:instrText>
            </w:r>
            <w:r>
              <w:rPr>
                <w:rFonts w:ascii="等线" w:hAnsi="等线" w:eastAsia="等线"/>
                <w:sz w:val="22"/>
              </w:rPr>
              <w:fldChar w:fldCharType="end"/>
            </w:r>
          </w:p>
        </w:tc>
        <w:tc>
          <w:tcPr>
            <w:tcW w:w="1459" w:type="dxa"/>
            <w:shd w:val="clear" w:color="auto" w:fill="auto"/>
          </w:tcPr>
          <w:p w14:paraId="6E279ADA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1000</w:t>
            </w:r>
          </w:p>
        </w:tc>
        <w:tc>
          <w:tcPr>
            <w:tcW w:w="1459" w:type="dxa"/>
            <w:shd w:val="clear" w:color="auto" w:fill="auto"/>
          </w:tcPr>
          <w:p w14:paraId="006C9310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1500</w:t>
            </w:r>
          </w:p>
        </w:tc>
        <w:tc>
          <w:tcPr>
            <w:tcW w:w="1459" w:type="dxa"/>
            <w:shd w:val="clear" w:color="auto" w:fill="auto"/>
          </w:tcPr>
          <w:p w14:paraId="605275A6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2500</w:t>
            </w:r>
          </w:p>
        </w:tc>
      </w:tr>
      <w:tr w14:paraId="6B2D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458" w:type="dxa"/>
            <w:shd w:val="clear" w:color="auto" w:fill="auto"/>
          </w:tcPr>
          <w:p w14:paraId="5D7937F7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∑</w:t>
            </w:r>
          </w:p>
        </w:tc>
        <w:tc>
          <w:tcPr>
            <w:tcW w:w="1459" w:type="dxa"/>
            <w:shd w:val="clear" w:color="auto" w:fill="auto"/>
          </w:tcPr>
          <w:p w14:paraId="0E64DC78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3000</w:t>
            </w:r>
          </w:p>
        </w:tc>
        <w:tc>
          <w:tcPr>
            <w:tcW w:w="1459" w:type="dxa"/>
            <w:shd w:val="clear" w:color="auto" w:fill="auto"/>
          </w:tcPr>
          <w:p w14:paraId="4E6AA3FC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2000</w:t>
            </w:r>
          </w:p>
        </w:tc>
        <w:tc>
          <w:tcPr>
            <w:tcW w:w="1459" w:type="dxa"/>
            <w:shd w:val="clear" w:color="auto" w:fill="auto"/>
          </w:tcPr>
          <w:p w14:paraId="6C21E3D2">
            <w:pPr>
              <w:rPr>
                <w:rFonts w:ascii="等线" w:hAnsi="等线" w:eastAsia="等线"/>
                <w:sz w:val="22"/>
              </w:rPr>
            </w:pPr>
            <w:r>
              <w:rPr>
                <w:rFonts w:hint="eastAsia" w:ascii="等线" w:hAnsi="等线" w:eastAsia="等线"/>
                <w:sz w:val="22"/>
              </w:rPr>
              <w:t>5000</w:t>
            </w:r>
          </w:p>
        </w:tc>
      </w:tr>
    </w:tbl>
    <w:p w14:paraId="57B79B14">
      <w:pPr>
        <w:ind w:firstLine="315" w:firstLineChars="150"/>
      </w:pPr>
    </w:p>
    <w:p w14:paraId="39C54361">
      <w:pPr>
        <w:ind w:firstLine="315" w:firstLineChars="150"/>
      </w:pPr>
      <w:r>
        <w:rPr>
          <w:rFonts w:hint="eastAsia"/>
        </w:rPr>
        <w:t>（a</w:t>
      </w:r>
      <w:r>
        <w:t>）</w:t>
      </w:r>
      <w:r>
        <w:rPr>
          <w:rFonts w:hint="eastAsia"/>
        </w:rPr>
        <w:t>假定挖掘出了关联规则</w:t>
      </w:r>
      <w:r>
        <w:drawing>
          <wp:inline distT="0" distB="0" distL="114300" distR="114300">
            <wp:extent cx="1486535" cy="142875"/>
            <wp:effectExtent l="0" t="0" r="1206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。给定最小支持度阀值25%，最小置信度阀值50%，该关联规则是强规则吗？</w:t>
      </w:r>
      <w:r>
        <w:t>.</w:t>
      </w:r>
    </w:p>
    <w:p w14:paraId="5FB6B667">
      <w:pPr>
        <w:ind w:firstLine="315" w:firstLineChars="150"/>
      </w:pPr>
      <w:r>
        <w:rPr>
          <w:rFonts w:hint="eastAsia"/>
        </w:rPr>
        <w:t>（b</w:t>
      </w:r>
      <w:r>
        <w:t>）</w:t>
      </w:r>
      <w:r>
        <w:rPr>
          <w:rFonts w:hint="eastAsia"/>
        </w:rPr>
        <w:t>根据给定的数据，买 hot dogs独立于买humburgers吗？如果不是，二者之间存在何种相关联系。</w:t>
      </w:r>
    </w:p>
    <w:p w14:paraId="0AFFE8C8"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、设数据库有5个事务。设min_sup =60%, min_conf=80%</w:t>
      </w:r>
    </w:p>
    <w:p w14:paraId="169201FF">
      <w:pPr>
        <w:ind w:firstLine="2171" w:firstLineChars="1034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114300" distR="114300">
            <wp:extent cx="2038985" cy="1228090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1402">
      <w:r>
        <w:rPr>
          <w:rFonts w:hint="eastAsia" w:ascii="宋体" w:hAnsi="宋体"/>
        </w:rPr>
        <w:t>使用Apriori算法找出所有频繁项集并简述Apriori算法的</w:t>
      </w:r>
      <w:r>
        <w:rPr>
          <w:rFonts w:ascii="宋体" w:hAnsi="宋体"/>
        </w:rPr>
        <w:t>特点</w:t>
      </w:r>
      <w:r>
        <w:rPr>
          <w:rFonts w:hint="eastAsia" w:ascii="宋体" w:hAnsi="宋体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1BDD7"/>
    <w:multiLevelType w:val="singleLevel"/>
    <w:tmpl w:val="0F51BDD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A5B718F"/>
    <w:multiLevelType w:val="singleLevel"/>
    <w:tmpl w:val="2A5B718F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36B938D0"/>
    <w:multiLevelType w:val="singleLevel"/>
    <w:tmpl w:val="36B938D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A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2025-10-21T02:59:37Z</dcterms:created>
  <dc:creator>57499</dc:creator>
  <cp:lastModifiedBy>yuan hn</cp:lastModifiedBy>
  <dcterms:modified xsi:type="dcterms:W3CDTF">2025-10-21T02:59:43Z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eyJoZGlkIjoiOWNiODVlNTY5NWQwZTFjZWRlMDBjZTA3MDBhNDgxMTAiLCJ1c2VySWQiOiI5NjAxNzkxMDEifQ==</vt:lpwstr>
  </property>
  <property fmtid="{D5CDD505-2E9C-101B-9397-08002B2CF9AE}" pid="4" name="ICV">
    <vt:lpwstr>B0EC93447FF14F6ABAA4084300A91D65_12</vt:lpwstr>
  </property>
</Properties>
</file>