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Salary Slip Verification Report</w:t>
      </w:r>
    </w:p>
    <w:p>
      <w:r>
        <w:t>Generated: 2026-03-25</w:t>
      </w:r>
    </w:p>
    <w:p>
      <w:r>
        <w:t>Employee: Aarav Mehta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r>
        <w:t>Document verification failed due to a format non-compliance (missing itemised deductions). Salary analysis is valid with stable, small increases; overall outcome requires review and resubmission of a compliant payslip.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Document Verification</w:t>
      </w:r>
    </w:p>
    <w:p>
      <w:pPr>
        <w:pStyle w:val="Heading3"/>
      </w:pPr>
      <w:r>
        <w:t>Status: ⚠️ NEEDS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Fields Complete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Math Consistent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Format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No Fraud Flags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</w:tbl>
    <w:p>
      <w:r>
        <w:rPr>
          <w:b/>
        </w:rPr>
        <w:t>Issues Found:</w:t>
      </w:r>
    </w:p>
    <w:p>
      <w:pPr>
        <w:pStyle w:val="ListBullet"/>
      </w:pPr>
      <w:r>
        <w:t>Deductions are not itemised: only "Total Deductions" (0.00) is shown. UAE payslip conventions require itemised deductions.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Salary Analysis</w:t>
      </w:r>
    </w:p>
    <w:p>
      <w:pPr>
        <w:pStyle w:val="Heading3"/>
      </w:pPr>
      <w:r>
        <w:t>Salary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Net Income (AED)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Income Type</w:t>
            </w:r>
          </w:p>
        </w:tc>
      </w:tr>
      <w:tr>
        <w:tc>
          <w:tcPr>
            <w:tcW w:type="dxa" w:w="2880"/>
          </w:tcPr>
          <w:p>
            <w:r>
              <w:t>2026-01-31</w:t>
            </w:r>
          </w:p>
        </w:tc>
        <w:tc>
          <w:tcPr>
            <w:tcW w:type="dxa" w:w="2880"/>
          </w:tcPr>
          <w:p>
            <w:r>
              <w:t>8123.11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  <w:tr>
        <w:tc>
          <w:tcPr>
            <w:tcW w:type="dxa" w:w="2880"/>
          </w:tcPr>
          <w:p>
            <w:r>
              <w:t>2026-02-28</w:t>
            </w:r>
          </w:p>
        </w:tc>
        <w:tc>
          <w:tcPr>
            <w:tcW w:type="dxa" w:w="2880"/>
          </w:tcPr>
          <w:p>
            <w:r>
              <w:t>8165.01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  <w:tr>
        <w:tc>
          <w:tcPr>
            <w:tcW w:type="dxa" w:w="2880"/>
          </w:tcPr>
          <w:p>
            <w:r>
              <w:t>2026-03-31</w:t>
            </w:r>
          </w:p>
        </w:tc>
        <w:tc>
          <w:tcPr>
            <w:tcW w:type="dxa" w:w="2880"/>
          </w:tcPr>
          <w:p>
            <w:r>
              <w:t>8357.86</w:t>
            </w:r>
          </w:p>
        </w:tc>
        <w:tc>
          <w:tcPr>
            <w:tcW w:type="dxa" w:w="2880"/>
          </w:tcPr>
          <w:p>
            <w:r>
              <w:t>net</w:t>
            </w:r>
          </w:p>
        </w:tc>
      </w:tr>
    </w:tbl>
    <w:p>
      <w:pPr>
        <w:pStyle w:val="Heading3"/>
      </w:pPr>
      <w:r>
        <w:t>Variation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Absolute Change (AED)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Change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160"/>
          </w:tcPr>
          <w:p>
            <w:r>
              <w:t>2026-01-31 → 2026-02-28</w:t>
            </w:r>
          </w:p>
        </w:tc>
        <w:tc>
          <w:tcPr>
            <w:tcW w:type="dxa" w:w="2160"/>
          </w:tcPr>
          <w:p>
            <w:r>
              <w:t>41.90</w:t>
            </w:r>
          </w:p>
        </w:tc>
        <w:tc>
          <w:tcPr>
            <w:tcW w:type="dxa" w:w="2160"/>
          </w:tcPr>
          <w:p>
            <w:r>
              <w:t>0.52%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2026-02-28 → 2026-03-31</w:t>
            </w:r>
          </w:p>
        </w:tc>
        <w:tc>
          <w:tcPr>
            <w:tcW w:type="dxa" w:w="2160"/>
          </w:tcPr>
          <w:p>
            <w:r>
              <w:t>192.85</w:t>
            </w:r>
          </w:p>
        </w:tc>
        <w:tc>
          <w:tcPr>
            <w:tcW w:type="dxa" w:w="2160"/>
          </w:tcPr>
          <w:p>
            <w:r>
              <w:t>2.36%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  <w:tr>
        <w:tc>
          <w:tcPr>
            <w:tcW w:type="dxa" w:w="2160"/>
          </w:tcPr>
          <w:p>
            <w:r>
              <w:t>2026-01-31 → 2026-03-31 (Overall)</w:t>
            </w:r>
          </w:p>
        </w:tc>
        <w:tc>
          <w:tcPr>
            <w:tcW w:type="dxa" w:w="2160"/>
          </w:tcPr>
          <w:p>
            <w:r>
              <w:t>234.75</w:t>
            </w:r>
          </w:p>
        </w:tc>
        <w:tc>
          <w:tcPr>
            <w:tcW w:type="dxa" w:w="2160"/>
          </w:tcPr>
          <w:p>
            <w:r>
              <w:t>2.89%</w:t>
            </w:r>
          </w:p>
        </w:tc>
        <w:tc>
          <w:tcPr>
            <w:tcW w:type="dxa" w:w="2160"/>
          </w:tcPr>
          <w:p>
            <w:r>
              <w:t>APPROVE</w:t>
            </w:r>
          </w:p>
        </w:tc>
      </w:tr>
    </w:tbl>
    <w:p>
      <w:pPr>
        <w:pStyle w:val="Heading3"/>
      </w:pPr>
      <w:r>
        <w:t>Validation Status: ✅ VALID</w:t>
      </w:r>
    </w:p>
    <w:p>
      <w:r>
        <w:rPr>
          <w:b/>
        </w:rPr>
        <w:t>Reasoning:</w:t>
      </w:r>
    </w:p>
    <w:p>
      <w:pPr>
        <w:pStyle w:val="ListNumber"/>
      </w:pPr>
      <w:r>
        <w:t>Computed changes: 2026-01-31 → 2026-02-28 = +AED 41.90 (+0.52%), 2026-02-28 → 2026-03-31 = +AED 192.85 (+2.36%), overall 2026-01-31 → 2026-03-31 = +AED 234.75 (+2.89%). All |% change| &lt; 20% → APPROVE (valid=true) per threshold.</w:t>
      </w:r>
    </w:p>
    <w:p>
      <w:pPr>
        <w:pStyle w:val="ListNumber"/>
      </w:pPr>
      <w:r>
        <w:t>Submitted March 2026 slip shows "Net Salary: AED 8,357.86" and "Gross Earnings: 8,357.86" (no deductions). CSV March net_salary_aed = 8357.86 matches submitted slip exactly. No currency mismatch, no missing dates, and gross vs net consistent for March (deductions = 0). Therefore no further clarification required for the salary amounts.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Final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Aarav Mehta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NEEDS REVIEW</w:t>
            </w:r>
          </w:p>
        </w:tc>
      </w:tr>
      <w:tr>
        <w:tc>
          <w:tcPr>
            <w:tcW w:type="dxa" w:w="4320"/>
          </w:tcPr>
          <w:p>
            <w:r>
              <w:t>Document Valid</w:t>
            </w:r>
          </w:p>
        </w:tc>
        <w:tc>
          <w:tcPr>
            <w:tcW w:type="dxa" w:w="4320"/>
          </w:tcPr>
          <w:p>
            <w:r>
              <w:t>❌ No</w:t>
            </w:r>
          </w:p>
        </w:tc>
      </w:tr>
      <w:tr>
        <w:tc>
          <w:tcPr>
            <w:tcW w:type="dxa" w:w="4320"/>
          </w:tcPr>
          <w:p>
            <w:r>
              <w:t>Salary Valid</w:t>
            </w:r>
          </w:p>
        </w:tc>
        <w:tc>
          <w:tcPr>
            <w:tcW w:type="dxa" w:w="4320"/>
          </w:tcPr>
          <w:p>
            <w:r>
              <w:t>✅ Yes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Request a corrected payslip that itemises deductions per UAE payslip conventions; accept salary evidence once the compliant payslip is provided.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Notes &amp; Observations</w:t>
      </w:r>
    </w:p>
    <w:p>
      <w:pPr>
        <w:pStyle w:val="ListBullet"/>
      </w:pPr>
      <w:r>
        <w:t>The only failing item is format non-compliance: deductions must be itemised on UAE payslips even if zero. This is a remediable issue — request a resubmitted payslip with either (a) explicit itemised deductions showing zero for each category, or (b) an employer-signed statement confirming there are no deductions and that total deductions = 0.00.</w:t>
      </w:r>
    </w:p>
    <w:p>
      <w:pPr>
        <w:pStyle w:val="ListBullet"/>
      </w:pPr>
      <w:r>
        <w:t>March slip shows gross = net and matches provided CSV; no indications of fraud or salary manipulation.</w:t>
      </w:r>
    </w:p>
    <w:p>
      <w:pPr>
        <w:pStyle w:val="ListBullet"/>
      </w:pPr>
      <w:r>
        <w:t>If the employer confirms there are genuinely no deductions and provides signed confirmation, the document verification can be upgraded to APPROVED without further salary analysis.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Report generated by Payslip Verification Workflow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