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Salary Slip Verification Report</w:t>
      </w:r>
    </w:p>
    <w:p>
      <w:r>
        <w:t>Generated: 2026-03-25</w:t>
      </w:r>
    </w:p>
    <w:p>
      <w:r>
        <w:t>Employee: Aarav Mehta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The submitted payslips have mathematically consistent figures and salary variations are within acceptable limits, but the document fails format/authenticity checks due to missing employer details and non-itemised deductions. Overall status: REJECTED (document invalid).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Document Verification</w:t>
      </w:r>
    </w:p>
    <w:p>
      <w:pPr>
        <w:pStyle w:val="Heading3"/>
      </w:pPr>
      <w:r>
        <w:t>Status: ❌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Fields Complete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Math Consistent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Format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No Fraud Flags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</w:tbl>
    <w:p>
      <w:r>
        <w:rPr>
          <w:b/>
        </w:rPr>
        <w:t>Issues Found:</w:t>
      </w:r>
    </w:p>
    <w:p>
      <w:pPr>
        <w:pStyle w:val="ListBullet"/>
      </w:pPr>
      <w:r>
        <w:t>Deductions are not itemised — only a single "Total Deductions" row (0.00) is provided; UAE payslip convention expects itemised deductions.</w:t>
      </w:r>
    </w:p>
    <w:p>
      <w:pPr>
        <w:pStyle w:val="ListBullet"/>
      </w:pPr>
      <w:r>
        <w:t>Employer details are minimal: only company name provided (no address, registration/TRN or contact), which is a missing employer-detail indicator for fraud checks.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Salary Analysis</w:t>
      </w:r>
    </w:p>
    <w:p>
      <w:pPr>
        <w:pStyle w:val="Heading3"/>
      </w:pPr>
      <w:r>
        <w:t>Salary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Net Income (AED)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Income Type</w:t>
            </w:r>
          </w:p>
        </w:tc>
      </w:tr>
      <w:tr>
        <w:tc>
          <w:tcPr>
            <w:tcW w:type="dxa" w:w="2880"/>
          </w:tcPr>
          <w:p>
            <w:r>
              <w:t>2026-01-31</w:t>
            </w:r>
          </w:p>
        </w:tc>
        <w:tc>
          <w:tcPr>
            <w:tcW w:type="dxa" w:w="2880"/>
          </w:tcPr>
          <w:p>
            <w:r>
              <w:t>8,123.11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  <w:tr>
        <w:tc>
          <w:tcPr>
            <w:tcW w:type="dxa" w:w="2880"/>
          </w:tcPr>
          <w:p>
            <w:r>
              <w:t>2026-02-28</w:t>
            </w:r>
          </w:p>
        </w:tc>
        <w:tc>
          <w:tcPr>
            <w:tcW w:type="dxa" w:w="2880"/>
          </w:tcPr>
          <w:p>
            <w:r>
              <w:t>8,165.01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  <w:tr>
        <w:tc>
          <w:tcPr>
            <w:tcW w:type="dxa" w:w="2880"/>
          </w:tcPr>
          <w:p>
            <w:r>
              <w:t>2026-03-31</w:t>
            </w:r>
          </w:p>
        </w:tc>
        <w:tc>
          <w:tcPr>
            <w:tcW w:type="dxa" w:w="2880"/>
          </w:tcPr>
          <w:p>
            <w:r>
              <w:t>8,357.86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</w:tbl>
    <w:p>
      <w:pPr>
        <w:pStyle w:val="Heading3"/>
      </w:pPr>
      <w:r>
        <w:t>Variation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Absolute Change (AED)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t>2026-01-31 → 2026-02-28</w:t>
            </w:r>
          </w:p>
        </w:tc>
        <w:tc>
          <w:tcPr>
            <w:tcW w:type="dxa" w:w="2160"/>
          </w:tcPr>
          <w:p>
            <w:r>
              <w:t>41.90</w:t>
            </w:r>
          </w:p>
        </w:tc>
        <w:tc>
          <w:tcPr>
            <w:tcW w:type="dxa" w:w="2160"/>
          </w:tcPr>
          <w:p>
            <w:r>
              <w:t>0.516%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2026-02-28 → 2026-03-31</w:t>
            </w:r>
          </w:p>
        </w:tc>
        <w:tc>
          <w:tcPr>
            <w:tcW w:type="dxa" w:w="2160"/>
          </w:tcPr>
          <w:p>
            <w:r>
              <w:t>192.85</w:t>
            </w:r>
          </w:p>
        </w:tc>
        <w:tc>
          <w:tcPr>
            <w:tcW w:type="dxa" w:w="2160"/>
          </w:tcPr>
          <w:p>
            <w:r>
              <w:t>2.362%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2026-01-31 → 2026-03-31</w:t>
            </w:r>
          </w:p>
        </w:tc>
        <w:tc>
          <w:tcPr>
            <w:tcW w:type="dxa" w:w="2160"/>
          </w:tcPr>
          <w:p>
            <w:r>
              <w:t>234.75</w:t>
            </w:r>
          </w:p>
        </w:tc>
        <w:tc>
          <w:tcPr>
            <w:tcW w:type="dxa" w:w="2160"/>
          </w:tcPr>
          <w:p>
            <w:r>
              <w:t>2.890%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</w:tbl>
    <w:p>
      <w:pPr>
        <w:pStyle w:val="Heading3"/>
      </w:pPr>
      <w:r>
        <w:t>Validation Status: ✅ VALID</w:t>
      </w:r>
    </w:p>
    <w:p>
      <w:r>
        <w:rPr>
          <w:b/>
        </w:rPr>
        <w:t>Reasoning:</w:t>
      </w:r>
    </w:p>
    <w:p>
      <w:pPr>
        <w:pStyle w:val="ListNumber"/>
      </w:pPr>
      <w:r>
        <w:t>Jan-&gt;Feb absolute change = 41.90 AED, percent = 0.515812% (|%| &lt; 20%) =&gt; APPROVE. Feb-&gt;Mar absolute change = 192.85 AED, percent = 2.361908% (|%| &lt; 20%) =&gt; APPROVE. Overall Jan-&gt;Mar absolute = 234.75 AED, percent = 2.889903% (|%| &lt; 20%) =&gt; APPROVE.</w:t>
      </w:r>
    </w:p>
    <w:p>
      <w:pPr>
        <w:pStyle w:val="ListNumber"/>
      </w:pPr>
      <w:r>
        <w:t>Submitted March slip lines checked: "Net Salary: AED 8,357.86" and "Total Deductions     0.00". CSV March net_salary_aed = 8357.86 and gross_earnings_aed = 8357.86 match submitted values; Feb CSV shows gross 8365.01 minus deductions 200 = net 8165.01 (math aligns). No explicit justification (bonus/arrears/leave/large deduction) was present in the submitted slip; not required because all % changes are &lt;20%. Currency consistent (AED). Therefore final valid = true.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Aarav Mehta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Document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Salary Valid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Reject the submission as the payslip fails format/authenticity checks; request a corrected payslip with itemised deductions and full employer details (company address, registration/TRN, and contact) before reconsideration.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Notes &amp; Observations</w:t>
      </w:r>
    </w:p>
    <w:p>
      <w:pPr>
        <w:pStyle w:val="ListBullet"/>
      </w:pPr>
      <w:r>
        <w:t>The arithmetic and salary stability are acceptable, but the lack of itemised deductions and minimal employer information raise authenticity concerns under UAE payslip conventions.</w:t>
      </w:r>
    </w:p>
    <w:p>
      <w:pPr>
        <w:pStyle w:val="ListBullet"/>
      </w:pPr>
      <w:r>
        <w:t>If the employer can provide a revised payslip that itemises deductions and includes full employer identification (address, TRN/registration and contact), and if that revised document preserves the same net figures, the case can be reassessed.</w:t>
      </w:r>
    </w:p>
    <w:p>
      <w:pPr>
        <w:pStyle w:val="ListBullet"/>
      </w:pPr>
      <w:r>
        <w:t>Until corrected documentation is provided, the submission should not be accepted for verification purposes.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Report generated by Payslip Verification Workflow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