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footnotes.xml" ContentType="application/vnd.openxmlformats-officedocument.wordprocessingml.footnotes+xml"/>
  <Override PartName="/word/theme/theme1.xml" ContentType="application/vnd.openxmlformats-officedocument.theme+xml"/>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bookmarkStart w:id="0" w:name="_heading=h.5n7ucdmc4gjk"/>
      <w:bookmarkEnd w:id="0"/>
      <w:r>
        <w:rPr/>
        <w:t>ÉTUDE PROSOPOGRAPHIQUE DE L’ANCIENNE NOBLESSE D’ILE DE FRANCE 1180-1437</w:t>
      </w:r>
    </w:p>
    <w:p>
      <w:pPr>
        <w:pStyle w:val="normal1"/>
        <w:rPr/>
      </w:pPr>
      <w:r>
        <w:rPr/>
      </w:r>
    </w:p>
    <w:p>
      <w:pPr>
        <w:pStyle w:val="normal1"/>
        <w:keepNext w:val="true"/>
        <w:keepLines/>
        <w:pageBreakBefore w:val="false"/>
        <w:widowControl/>
        <w:pBdr/>
        <w:shd w:val="clear" w:fill="auto"/>
        <w:spacing w:lineRule="auto" w:line="259" w:before="240" w:after="0"/>
        <w:ind w:hanging="432" w:left="432" w:right="0"/>
        <w:jc w:val="left"/>
        <w:rPr>
          <w:rFonts w:ascii="Calibri" w:hAnsi="Calibri" w:eastAsia="Calibri" w:cs="Calibri"/>
          <w:b w:val="false"/>
          <w:i w:val="false"/>
          <w:i w:val="false"/>
          <w:caps w:val="false"/>
          <w:smallCaps w:val="false"/>
          <w:strike w:val="false"/>
          <w:dstrike w:val="false"/>
          <w:color w:val="2F5496"/>
          <w:position w:val="0"/>
          <w:sz w:val="32"/>
          <w:sz w:val="32"/>
          <w:szCs w:val="32"/>
          <w:u w:val="none"/>
          <w:shd w:fill="auto" w:val="clear"/>
          <w:vertAlign w:val="baseline"/>
        </w:rPr>
      </w:pPr>
      <w:r>
        <w:rPr>
          <w:rFonts w:eastAsia="Calibri" w:cs="Calibri" w:ascii="Calibri" w:hAnsi="Calibri"/>
          <w:b w:val="false"/>
          <w:i w:val="false"/>
          <w:caps w:val="false"/>
          <w:smallCaps w:val="false"/>
          <w:strike w:val="false"/>
          <w:dstrike w:val="false"/>
          <w:color w:val="2F5496"/>
          <w:position w:val="0"/>
          <w:sz w:val="32"/>
          <w:sz w:val="32"/>
          <w:szCs w:val="32"/>
          <w:u w:val="none"/>
          <w:shd w:fill="auto" w:val="clear"/>
          <w:vertAlign w:val="baseline"/>
        </w:rPr>
        <w:t>Table des matières</w:t>
      </w:r>
    </w:p>
    <w:p>
      <w:pPr>
        <w:pStyle w:val="normal1"/>
        <w:rPr/>
      </w:pPr>
      <w:r>
        <w:rPr/>
      </w:r>
    </w:p>
    <w:sdt>
      <w:sdtPr>
        <w:docPartObj>
          <w:docPartGallery w:val="Table of Contents"/>
          <w:docPartUnique w:val="true"/>
        </w:docPartObj>
      </w:sdtPr>
      <w:sdtContent>
        <w:p>
          <w:pPr>
            <w:pStyle w:val="TOC1"/>
            <w:pageBreakBefore w:val="false"/>
            <w:tabs>
              <w:tab w:val="clear" w:pos="720"/>
              <w:tab w:val="right" w:pos="9071" w:leader="dot"/>
            </w:tabs>
            <w:rPr/>
          </w:pPr>
          <w:r>
            <w:fldChar w:fldCharType="begin"/>
          </w:r>
          <w:r>
            <w:rPr>
              <w:webHidden/>
              <w:rStyle w:val="Sautdindex"/>
            </w:rPr>
            <w:instrText xml:space="preserve"> TOC \z \o "1-9" \u \t "heading 1,1,heading 2,2,heading 3,3" \h</w:instrText>
          </w:r>
          <w:r>
            <w:rPr>
              <w:webHidden/>
              <w:rStyle w:val="Sautdindex"/>
            </w:rPr>
            <w:fldChar w:fldCharType="separate"/>
          </w:r>
          <w:hyperlink w:anchor="__RefHeading___Toc4690_4292281169">
            <w:r>
              <w:rPr>
                <w:webHidden/>
                <w:rStyle w:val="Sautdindex"/>
              </w:rPr>
              <w:t>1 Objet du projet Flask</w:t>
              <w:tab/>
              <w:t>1</w:t>
            </w:r>
          </w:hyperlink>
        </w:p>
        <w:p>
          <w:pPr>
            <w:pStyle w:val="TOC1"/>
            <w:tabs>
              <w:tab w:val="clear" w:pos="720"/>
              <w:tab w:val="right" w:pos="9071" w:leader="dot"/>
            </w:tabs>
            <w:rPr/>
          </w:pPr>
          <w:hyperlink w:anchor="__RefHeading___Toc4688_4292281169">
            <w:r>
              <w:rPr>
                <w:webHidden/>
                <w:rStyle w:val="Sautdindex"/>
              </w:rPr>
              <w:t>1 Structure de la base de données</w:t>
              <w:tab/>
              <w:t>2</w:t>
            </w:r>
          </w:hyperlink>
        </w:p>
        <w:p>
          <w:pPr>
            <w:pStyle w:val="TOC2"/>
            <w:tabs>
              <w:tab w:val="clear" w:pos="720"/>
              <w:tab w:val="right" w:pos="9071" w:leader="dot"/>
            </w:tabs>
            <w:rPr/>
          </w:pPr>
          <w:hyperlink w:anchor="__RefHeading___Toc4692_4292281169">
            <w:r>
              <w:rPr>
                <w:webHidden/>
                <w:rStyle w:val="Sautdindex"/>
              </w:rPr>
              <w:t>1.1 Les tables de données attributaires</w:t>
              <w:tab/>
              <w:t>2</w:t>
            </w:r>
          </w:hyperlink>
        </w:p>
        <w:p>
          <w:pPr>
            <w:pStyle w:val="TOC2"/>
            <w:tabs>
              <w:tab w:val="clear" w:pos="720"/>
              <w:tab w:val="right" w:pos="9071" w:leader="dot"/>
            </w:tabs>
            <w:rPr/>
          </w:pPr>
          <w:hyperlink w:anchor="__RefHeading___Toc4706_4292281169">
            <w:r>
              <w:rPr>
                <w:webHidden/>
                <w:rStyle w:val="Sautdindex"/>
              </w:rPr>
              <w:t>1.2 Gestion des dates approximatives</w:t>
              <w:tab/>
              <w:t>3</w:t>
            </w:r>
          </w:hyperlink>
        </w:p>
        <w:p>
          <w:pPr>
            <w:pStyle w:val="TOC2"/>
            <w:tabs>
              <w:tab w:val="clear" w:pos="720"/>
              <w:tab w:val="right" w:pos="9071" w:leader="dot"/>
            </w:tabs>
            <w:rPr/>
          </w:pPr>
          <w:hyperlink w:anchor="__RefHeading___Toc4704_4292281169">
            <w:r>
              <w:rPr>
                <w:webHidden/>
                <w:rStyle w:val="Sautdindex"/>
              </w:rPr>
              <w:t>1.3 Les tables de données relationnelles</w:t>
              <w:tab/>
              <w:t>3</w:t>
            </w:r>
          </w:hyperlink>
        </w:p>
        <w:p>
          <w:pPr>
            <w:pStyle w:val="TOC1"/>
            <w:tabs>
              <w:tab w:val="clear" w:pos="720"/>
              <w:tab w:val="right" w:pos="9071" w:leader="dot"/>
            </w:tabs>
            <w:rPr/>
          </w:pPr>
          <w:hyperlink w:anchor="__RefHeading___Toc4686_4292281169">
            <w:r>
              <w:rPr>
                <w:webHidden/>
                <w:rStyle w:val="Sautdindex"/>
              </w:rPr>
              <w:t>2 La typologie des carrières</w:t>
              <w:tab/>
              <w:t>4</w:t>
            </w:r>
          </w:hyperlink>
        </w:p>
        <w:p>
          <w:pPr>
            <w:pStyle w:val="TOC2"/>
            <w:tabs>
              <w:tab w:val="clear" w:pos="720"/>
              <w:tab w:val="right" w:pos="9071" w:leader="dot"/>
            </w:tabs>
            <w:rPr/>
          </w:pPr>
          <w:hyperlink w:anchor="__RefHeading___Toc4702_4292281169">
            <w:r>
              <w:rPr>
                <w:webHidden/>
                <w:rStyle w:val="Sautdindex"/>
              </w:rPr>
              <w:t>2.1 Modélisation de la table CRR_carrière</w:t>
              <w:tab/>
              <w:t>4</w:t>
            </w:r>
          </w:hyperlink>
        </w:p>
        <w:p>
          <w:pPr>
            <w:pStyle w:val="TOC2"/>
            <w:tabs>
              <w:tab w:val="clear" w:pos="720"/>
              <w:tab w:val="right" w:pos="9071" w:leader="dot"/>
            </w:tabs>
            <w:rPr/>
          </w:pPr>
          <w:hyperlink w:anchor="__RefHeading___Toc4700_4292281169">
            <w:r>
              <w:rPr>
                <w:webHidden/>
                <w:rStyle w:val="Sautdindex"/>
              </w:rPr>
              <w:t>2.2 Caractère dynamique et ouvert des typologies</w:t>
              <w:tab/>
              <w:t>5</w:t>
            </w:r>
          </w:hyperlink>
        </w:p>
        <w:p>
          <w:pPr>
            <w:pStyle w:val="TOC1"/>
            <w:tabs>
              <w:tab w:val="clear" w:pos="720"/>
              <w:tab w:val="right" w:pos="9071" w:leader="dot"/>
            </w:tabs>
            <w:rPr/>
          </w:pPr>
          <w:hyperlink w:anchor="__RefHeading___Toc4684_4292281169">
            <w:r>
              <w:rPr>
                <w:webHidden/>
                <w:rStyle w:val="Sautdindex"/>
              </w:rPr>
              <w:t>3 La table des références</w:t>
              <w:tab/>
              <w:t>5</w:t>
            </w:r>
          </w:hyperlink>
        </w:p>
        <w:p>
          <w:pPr>
            <w:pStyle w:val="TOC2"/>
            <w:tabs>
              <w:tab w:val="clear" w:pos="720"/>
              <w:tab w:val="right" w:pos="9071" w:leader="dot"/>
            </w:tabs>
            <w:rPr/>
          </w:pPr>
          <w:hyperlink w:anchor="__RefHeading___Toc4698_4292281169">
            <w:r>
              <w:rPr>
                <w:webHidden/>
                <w:rStyle w:val="Sautdindex"/>
              </w:rPr>
              <w:t>3.1 Migration des références vers une table autonome</w:t>
              <w:tab/>
              <w:t>5</w:t>
            </w:r>
          </w:hyperlink>
        </w:p>
        <w:p>
          <w:pPr>
            <w:pStyle w:val="TOC2"/>
            <w:tabs>
              <w:tab w:val="clear" w:pos="720"/>
              <w:tab w:val="right" w:pos="9071" w:leader="dot"/>
            </w:tabs>
            <w:rPr/>
          </w:pPr>
          <w:hyperlink w:anchor="__RefHeading___Toc4696_4292281169">
            <w:r>
              <w:rPr>
                <w:webHidden/>
                <w:rStyle w:val="Sautdindex"/>
              </w:rPr>
              <w:t>3.2 Évolution vers une relation "many-to-many"</w:t>
              <w:tab/>
              <w:t>5</w:t>
            </w:r>
          </w:hyperlink>
        </w:p>
        <w:p>
          <w:pPr>
            <w:pStyle w:val="TOC2"/>
            <w:tabs>
              <w:tab w:val="clear" w:pos="720"/>
              <w:tab w:val="right" w:pos="9071" w:leader="dot"/>
            </w:tabs>
            <w:rPr/>
          </w:pPr>
          <w:hyperlink w:anchor="__RefHeading___Toc4694_4292281169">
            <w:r>
              <w:rPr>
                <w:webHidden/>
                <w:rStyle w:val="Sautdindex"/>
              </w:rPr>
              <w:t>3.3 Structure de la table des références</w:t>
              <w:tab/>
              <w:t>6</w:t>
            </w:r>
          </w:hyperlink>
        </w:p>
        <w:p>
          <w:pPr>
            <w:pStyle w:val="TOC1"/>
            <w:tabs>
              <w:tab w:val="clear" w:pos="720"/>
              <w:tab w:val="right" w:pos="9071" w:leader="dot"/>
            </w:tabs>
            <w:rPr/>
          </w:pPr>
          <w:hyperlink w:anchor="__RefHeading___Toc4682_4292281169">
            <w:r>
              <w:rPr>
                <w:webHidden/>
                <w:rStyle w:val="Sautdindex"/>
              </w:rPr>
              <w:t>4 Fonctionnement de l’application</w:t>
              <w:tab/>
              <w:t>6</w:t>
            </w:r>
          </w:hyperlink>
          <w:r>
            <w:rPr>
              <w:rStyle w:val="Sautdindex"/>
            </w:rPr>
            <w:fldChar w:fldCharType="end"/>
          </w:r>
        </w:p>
      </w:sdtContent>
    </w:sdt>
    <w:p>
      <w:pPr>
        <w:pStyle w:val="normal1"/>
        <w:widowControl/>
        <w:bidi w:val="0"/>
        <w:spacing w:lineRule="auto" w:line="240" w:before="0" w:after="120"/>
        <w:jc w:val="both"/>
        <w:rPr/>
      </w:pPr>
      <w:r>
        <w:rPr/>
      </w:r>
    </w:p>
    <w:p>
      <w:pPr>
        <w:pStyle w:val="normal1"/>
        <w:keepNext w:val="false"/>
        <w:keepLines w:val="false"/>
        <w:pageBreakBefore w:val="false"/>
        <w:widowControl/>
        <w:pBdr/>
        <w:shd w:val="clear" w:fill="auto"/>
        <w:tabs>
          <w:tab w:val="clear" w:pos="720"/>
          <w:tab w:val="right" w:pos="906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9062" w:leader="none"/>
            </w:tabs>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Sautdindex"/>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instrText xml:space="preserve"> TOC \z \o "1-9" \u \t "heading 1,1,heading 2,2,heading 3,3,heading 4,4,heading 5,5,heading 6,6" \h</w:instrText>
          </w:r>
          <w:r>
            <w:rPr>
              <w:webHidden/>
              <w:rStyle w:val="Sautdindex"/>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fldChar w:fldCharType="separate"/>
          </w:r>
          <w:hyperlink r:id="rId2">
            <w:r>
              <w:rPr>
                <w:webHidden/>
                <w:rStyle w:val="Sautdindex"/>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Figure 1 :   Modèle relationnel de données partiel de la base de données</w:t>
              <w:tab/>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8</w:t>
          </w:r>
          <w:r>
            <w:rPr>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fldChar w:fldCharType="end"/>
          </w:r>
        </w:p>
      </w:sdtContent>
    </w:sdt>
    <w:p>
      <w:pPr>
        <w:pStyle w:val="normal1"/>
        <w:widowControl/>
        <w:bidi w:val="0"/>
        <w:spacing w:lineRule="auto" w:line="240" w:before="0" w:after="120"/>
        <w:jc w:val="both"/>
        <w:rPr/>
      </w:pPr>
      <w:r>
        <w:rPr/>
      </w:r>
    </w:p>
    <w:p>
      <w:pPr>
        <w:pStyle w:val="normal1"/>
        <w:keepNext w:val="false"/>
        <w:keepLines w:val="false"/>
        <w:pageBreakBefore w:val="false"/>
        <w:widowControl w:val="false"/>
        <w:pBdr/>
        <w:shd w:val="clear" w:fill="auto"/>
        <w:spacing w:lineRule="auto" w:line="276" w:before="0" w:after="0"/>
        <w:ind w:hanging="0" w:left="0" w:right="0"/>
        <w:jc w:val="left"/>
        <w:rPr/>
      </w:pPr>
      <w:r>
        <w:rPr/>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9062" w:leader="none"/>
            </w:tabs>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Sautdindex"/>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instrText xml:space="preserve"> TOC \z \o "1-9" \u \t "heading 1,1,heading 2,2,heading 3,3,heading 4,4,heading 5,5,heading 6,6" \h</w:instrText>
          </w:r>
          <w:r>
            <w:rPr>
              <w:webHidden/>
              <w:rStyle w:val="Sautdindex"/>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fldChar w:fldCharType="separate"/>
          </w:r>
          <w:hyperlink w:anchor="_heading=h.ha06gdlauq7k">
            <w:r>
              <w:rPr>
                <w:webHidden/>
                <w:rStyle w:val="Sautdindex"/>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Tableau 1 : extrait de la table des postes de carrière TYP_TYPE_6</w:t>
              <w:tab/>
              <w:t>9</w:t>
            </w:r>
          </w:hyperlink>
        </w:p>
        <w:p>
          <w:pPr>
            <w:pStyle w:val="normal1"/>
            <w:keepNext w:val="false"/>
            <w:keepLines w:val="false"/>
            <w:pageBreakBefore w:val="false"/>
            <w:widowControl/>
            <w:pBdr/>
            <w:shd w:val="clear" w:fill="auto"/>
            <w:tabs>
              <w:tab w:val="clear" w:pos="720"/>
              <w:tab w:val="right" w:pos="9062" w:leader="none"/>
            </w:tabs>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hg6s6rdulvnk">
            <w:r>
              <w:rPr>
                <w:webHidden/>
                <w:rStyle w:val="Sautdindex"/>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Tableau 2 : table TYP_TYPE_0 : types de relations entre individus</w:t>
              <w:tab/>
              <w:t>11</w:t>
            </w:r>
          </w:hyperlink>
          <w:r>
            <w:rPr>
              <w:rStyle w:val="Sautdindex"/>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fldChar w:fldCharType="end"/>
          </w:r>
        </w:p>
      </w:sdtContent>
    </w:sdt>
    <w:p>
      <w:pPr>
        <w:pStyle w:val="normal1"/>
        <w:widowControl/>
        <w:bidi w:val="0"/>
        <w:spacing w:lineRule="auto" w:line="240" w:before="0" w:after="120"/>
        <w:jc w:val="both"/>
        <w:rPr/>
      </w:pPr>
      <w:r>
        <w:rPr/>
      </w:r>
    </w:p>
    <w:p>
      <w:pPr>
        <w:pStyle w:val="Heading1"/>
        <w:numPr>
          <w:ilvl w:val="0"/>
          <w:numId w:val="5"/>
        </w:numPr>
        <w:rPr/>
      </w:pPr>
      <w:bookmarkStart w:id="1" w:name="__RefHeading___Toc4690_4292281169"/>
      <w:bookmarkStart w:id="2" w:name="_heading=h.z8ksznoa9re9"/>
      <w:bookmarkEnd w:id="1"/>
      <w:bookmarkEnd w:id="2"/>
      <w:r>
        <w:rPr/>
        <w:t>Objet du projet Flask</w:t>
      </w:r>
    </w:p>
    <w:p>
      <w:pPr>
        <w:pStyle w:val="normal1"/>
        <w:spacing w:lineRule="auto" w:line="240" w:before="0" w:after="0"/>
        <w:rPr/>
      </w:pPr>
      <w:bookmarkStart w:id="3" w:name="_heading=h.owox0194xhfp"/>
      <w:bookmarkEnd w:id="3"/>
      <w:r>
        <w:rPr/>
        <w:t>Ce projet vise à mettre en ligne une étude prosopographique consacrée à l'ancienne noblesse médiévale de l'Île-de-France entre 1180 et 1437, basée sur ma thèse</w:t>
      </w:r>
      <w:r>
        <w:rPr>
          <w:rStyle w:val="FootnoteReference"/>
          <w:vertAlign w:val="superscript"/>
        </w:rPr>
        <w:footnoteReference w:id="2"/>
      </w:r>
      <w:r>
        <w:rPr/>
        <w:t>. À l'origine, les données étaient stockées dans un fichier Access, puis converties en MySQL avant d'être partiellement migrées au format SQLite pour les besoins du développement sous Python/Flask.</w:t>
      </w:r>
    </w:p>
    <w:p>
      <w:pPr>
        <w:pStyle w:val="normal1"/>
        <w:spacing w:lineRule="auto" w:line="240" w:before="0" w:after="0"/>
        <w:rPr/>
      </w:pPr>
      <w:r>
        <w:rPr/>
      </w:r>
    </w:p>
    <w:p>
      <w:pPr>
        <w:pStyle w:val="normal1"/>
        <w:spacing w:lineRule="auto" w:line="240" w:before="0" w:after="0"/>
        <w:rPr/>
      </w:pPr>
      <w:r>
        <w:rPr/>
        <w:t>La base de données représentée sur la Figure 1 a été simplifiée : elle est passée d'un modèle complexe de 30 tables à un modèle réduit de 6 tables. Actuellement, seules 4 de ces tables ont été modélisées au format ORM.</w:t>
      </w:r>
    </w:p>
    <w:p>
      <w:pPr>
        <w:pStyle w:val="normal1"/>
        <w:spacing w:lineRule="auto" w:line="240" w:before="0" w:after="0"/>
        <w:rPr/>
      </w:pPr>
      <w:r>
        <w:rPr/>
      </w:r>
    </w:p>
    <w:p>
      <w:pPr>
        <w:pStyle w:val="normal1"/>
        <w:spacing w:lineRule="auto" w:line="240" w:before="0" w:after="0"/>
        <w:rPr/>
      </w:pPr>
      <w:r>
        <w:rPr/>
        <w:t xml:space="preserve">Le fichier SQLite, nommé </w:t>
      </w:r>
      <w:r>
        <w:rPr>
          <w:i/>
        </w:rPr>
        <w:t>noblesse.sqlite</w:t>
      </w:r>
      <w:r>
        <w:rPr/>
        <w:t>, se trouve à la racine de l'application.</w:t>
      </w:r>
    </w:p>
    <w:p>
      <w:pPr>
        <w:pStyle w:val="normal1"/>
        <w:rPr/>
      </w:pPr>
      <w:r>
        <w:rPr/>
      </w:r>
    </w:p>
    <w:p>
      <w:pPr>
        <w:pStyle w:val="Heading1"/>
        <w:numPr>
          <w:ilvl w:val="0"/>
          <w:numId w:val="6"/>
        </w:numPr>
        <w:rPr/>
      </w:pPr>
      <w:bookmarkStart w:id="4" w:name="__RefHeading___Toc4688_4292281169"/>
      <w:bookmarkStart w:id="5" w:name="_heading=h.h7slqzm54oan"/>
      <w:bookmarkEnd w:id="4"/>
      <w:bookmarkEnd w:id="5"/>
      <w:r>
        <w:rPr/>
        <w:t xml:space="preserve">Structure de la base de données </w:t>
      </w:r>
    </w:p>
    <w:p>
      <w:pPr>
        <w:pStyle w:val="normal1"/>
        <w:keepNext w:val="false"/>
        <w:keepLines w:val="false"/>
        <w:pageBreakBefore w:val="false"/>
        <w:widowControl/>
        <w:pBdr/>
        <w:shd w:val="clear" w:fill="auto"/>
        <w:spacing w:lineRule="auto" w:line="360" w:before="0" w:after="160"/>
        <w:ind w:firstLine="709"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La base repose sur deux aspects fondamentaux de la société nobiliaire : les individus (ou acteurs) et leurs relations. Initialement, elle était organisée autour de cinq tables principales :</w:t>
      </w:r>
    </w:p>
    <w:p>
      <w:pPr>
        <w:pStyle w:val="normal1"/>
        <w:keepNext w:val="false"/>
        <w:keepLines w:val="false"/>
        <w:pageBreakBefore w:val="false"/>
        <w:widowControl/>
        <w:numPr>
          <w:ilvl w:val="0"/>
          <w:numId w:val="7"/>
        </w:numPr>
        <w:pBdr/>
        <w:shd w:val="clear" w:fill="auto"/>
        <w:spacing w:lineRule="auto" w:line="240" w:before="280" w:after="120"/>
        <w:ind w:hanging="357" w:left="714" w:right="0"/>
        <w:jc w:val="left"/>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IndIndividus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liste des acteurs avec leurs attributs.</w:t>
      </w:r>
    </w:p>
    <w:p>
      <w:pPr>
        <w:pStyle w:val="normal1"/>
        <w:keepNext w:val="false"/>
        <w:keepLines w:val="false"/>
        <w:pageBreakBefore w:val="false"/>
        <w:widowControl/>
        <w:numPr>
          <w:ilvl w:val="0"/>
          <w:numId w:val="7"/>
        </w:numPr>
        <w:pBdr/>
        <w:shd w:val="clear" w:fill="auto"/>
        <w:spacing w:lineRule="auto" w:line="240" w:before="0" w:after="120"/>
        <w:ind w:hanging="357" w:left="714" w:right="0"/>
        <w:jc w:val="left"/>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ENT_entites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recensement des établissements laïques ou ecclésiastiques.</w:t>
      </w:r>
    </w:p>
    <w:p>
      <w:pPr>
        <w:pStyle w:val="normal1"/>
        <w:keepNext w:val="false"/>
        <w:keepLines w:val="false"/>
        <w:pageBreakBefore w:val="false"/>
        <w:widowControl/>
        <w:numPr>
          <w:ilvl w:val="0"/>
          <w:numId w:val="7"/>
        </w:numPr>
        <w:pBdr/>
        <w:shd w:val="clear" w:fill="auto"/>
        <w:spacing w:lineRule="auto" w:line="240" w:before="0" w:after="120"/>
        <w:ind w:hanging="357" w:left="714" w:right="0"/>
        <w:jc w:val="left"/>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Crrcarriere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éléments liés aux carrières des individus.</w:t>
      </w:r>
    </w:p>
    <w:p>
      <w:pPr>
        <w:pStyle w:val="normal1"/>
        <w:keepNext w:val="false"/>
        <w:keepLines w:val="false"/>
        <w:pageBreakBefore w:val="false"/>
        <w:widowControl/>
        <w:numPr>
          <w:ilvl w:val="0"/>
          <w:numId w:val="7"/>
        </w:numPr>
        <w:pBdr/>
        <w:shd w:val="clear" w:fill="auto"/>
        <w:spacing w:lineRule="auto" w:line="240" w:before="0" w:after="120"/>
        <w:ind w:hanging="357" w:left="714" w:right="0"/>
        <w:jc w:val="left"/>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RLI_relation_individu</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relations entre individus, incluant des interactions hors du cadre professionnel.</w:t>
      </w:r>
    </w:p>
    <w:p>
      <w:pPr>
        <w:pStyle w:val="normal1"/>
        <w:keepNext w:val="false"/>
        <w:keepLines w:val="false"/>
        <w:pageBreakBefore w:val="false"/>
        <w:widowControl/>
        <w:numPr>
          <w:ilvl w:val="0"/>
          <w:numId w:val="7"/>
        </w:numPr>
        <w:pBdr/>
        <w:shd w:val="clear" w:fill="auto"/>
        <w:spacing w:lineRule="auto" w:line="240" w:before="0" w:after="120"/>
        <w:ind w:hanging="357" w:left="714" w:right="0"/>
        <w:jc w:val="left"/>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RLE_relations_entités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relations entre individus et entités.</w:t>
      </w:r>
    </w:p>
    <w:p>
      <w:pPr>
        <w:pStyle w:val="normal1"/>
        <w:keepNext w:val="false"/>
        <w:keepLines w:val="false"/>
        <w:pageBreakBefore w:val="false"/>
        <w:widowControl/>
        <w:pBdr/>
        <w:shd w:val="clear" w:fill="auto"/>
        <w:spacing w:lineRule="auto" w:line="240" w:before="0" w:after="12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Dans le cadre du projet Python, certaines simplifications ont été apportées :</w:t>
      </w:r>
    </w:p>
    <w:p>
      <w:pPr>
        <w:pStyle w:val="normal1"/>
        <w:keepNext w:val="false"/>
        <w:keepLines w:val="false"/>
        <w:pageBreakBefore w:val="false"/>
        <w:widowControl/>
        <w:numPr>
          <w:ilvl w:val="0"/>
          <w:numId w:val="8"/>
        </w:numPr>
        <w:pBdr/>
        <w:shd w:val="clear" w:fill="auto"/>
        <w:spacing w:lineRule="auto" w:line="360" w:before="280" w:after="0"/>
        <w:ind w:hanging="360" w:left="720"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Les tables ENT_entites et RLE_relations_entités ont été supprimées temporairement.</w:t>
      </w:r>
    </w:p>
    <w:p>
      <w:pPr>
        <w:pStyle w:val="normal1"/>
        <w:keepNext w:val="false"/>
        <w:keepLines w:val="false"/>
        <w:pageBreakBefore w:val="false"/>
        <w:widowControl/>
        <w:numPr>
          <w:ilvl w:val="0"/>
          <w:numId w:val="8"/>
        </w:numPr>
        <w:pBdr/>
        <w:shd w:val="clear" w:fill="auto"/>
        <w:spacing w:lineRule="auto" w:line="360" w:before="0" w:after="280"/>
        <w:ind w:hanging="360" w:left="720"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La table RLI_relation_individu sera modélisée ultérieurement dans une seconde phase dans le fichier ORM de la même manière que la base de relations de carrière Crrcarriere..</w:t>
      </w:r>
    </w:p>
    <w:p>
      <w:pPr>
        <w:pStyle w:val="normal1"/>
        <w:keepNext w:val="false"/>
        <w:keepLines w:val="false"/>
        <w:pageBreakBefore w:val="false"/>
        <w:widowControl/>
        <w:pBdr/>
        <w:shd w:val="clear" w:fill="auto"/>
        <w:spacing w:lineRule="auto" w:line="360" w:before="0" w:after="16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Les patrons des institutions ou hôtels princiers sont actuellement considérés comme des individus dans la table IndIndividus. Ils pourront être transformés en entités dans une phase future.</w:t>
      </w:r>
    </w:p>
    <w:p>
      <w:pPr>
        <w:pStyle w:val="Heading2"/>
        <w:numPr>
          <w:ilvl w:val="1"/>
          <w:numId w:val="6"/>
        </w:numPr>
        <w:rPr/>
      </w:pPr>
      <w:bookmarkStart w:id="6" w:name="__RefHeading___Toc4692_4292281169"/>
      <w:bookmarkStart w:id="7" w:name="_heading=h.xijgfx7dxqzw"/>
      <w:bookmarkEnd w:id="6"/>
      <w:bookmarkEnd w:id="7"/>
      <w:r>
        <w:rPr/>
        <w:t>Les tables de données attributaires</w:t>
      </w:r>
    </w:p>
    <w:p>
      <w:pPr>
        <w:pStyle w:val="normal1"/>
        <w:keepNext w:val="false"/>
        <w:keepLines w:val="false"/>
        <w:pageBreakBefore w:val="false"/>
        <w:widowControl/>
        <w:pBdr/>
        <w:shd w:val="clear" w:fill="auto"/>
        <w:spacing w:lineRule="auto" w:line="360" w:before="0" w:after="16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La table IndIndividus regroupe les caractéristiques permettant d’identifier chaque individu en tant qu’ancien noble :</w:t>
      </w:r>
    </w:p>
    <w:p>
      <w:pPr>
        <w:pStyle w:val="normal1"/>
        <w:keepNext w:val="false"/>
        <w:keepLines w:val="false"/>
        <w:pageBreakBefore w:val="false"/>
        <w:widowControl/>
        <w:numPr>
          <w:ilvl w:val="0"/>
          <w:numId w:val="1"/>
        </w:numPr>
        <w:pBdr/>
        <w:shd w:val="clear" w:fill="auto"/>
        <w:spacing w:lineRule="auto" w:line="240" w:before="280" w:after="120"/>
        <w:ind w:hanging="357" w:left="1066" w:right="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Nom de baptême</w:t>
      </w:r>
      <w:r>
        <w:rPr>
          <w:rStyle w:val="FootnoteReference"/>
          <w:rFonts w:eastAsia="Times New Roman" w:cs="Times New Roman"/>
          <w:b w:val="false"/>
          <w:i w:val="false"/>
          <w:caps w:val="false"/>
          <w:smallCaps w:val="false"/>
          <w:strike w:val="false"/>
          <w:dstrike w:val="false"/>
          <w:color w:val="000000"/>
          <w:sz w:val="24"/>
          <w:szCs w:val="24"/>
          <w:u w:val="none"/>
          <w:shd w:fill="auto" w:val="clear"/>
          <w:vertAlign w:val="superscript"/>
        </w:rPr>
        <w:footnoteReference w:id="3"/>
      </w:r>
    </w:p>
    <w:p>
      <w:pPr>
        <w:pStyle w:val="normal1"/>
        <w:keepNext w:val="false"/>
        <w:keepLines w:val="false"/>
        <w:pageBreakBefore w:val="false"/>
        <w:widowControl/>
        <w:numPr>
          <w:ilvl w:val="0"/>
          <w:numId w:val="1"/>
        </w:numPr>
        <w:pBdr/>
        <w:shd w:val="clear" w:fill="auto"/>
        <w:spacing w:lineRule="auto" w:line="240" w:before="0" w:after="120"/>
        <w:ind w:hanging="357" w:left="1066" w:right="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Nom de patrilignage</w:t>
      </w:r>
    </w:p>
    <w:p>
      <w:pPr>
        <w:pStyle w:val="normal1"/>
        <w:keepNext w:val="false"/>
        <w:keepLines w:val="false"/>
        <w:pageBreakBefore w:val="false"/>
        <w:widowControl/>
        <w:numPr>
          <w:ilvl w:val="0"/>
          <w:numId w:val="1"/>
        </w:numPr>
        <w:pBdr/>
        <w:shd w:val="clear" w:fill="auto"/>
        <w:spacing w:lineRule="auto" w:line="240" w:before="0" w:after="120"/>
        <w:ind w:hanging="357" w:left="1066" w:right="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Surnom et armoiries</w:t>
      </w:r>
    </w:p>
    <w:p>
      <w:pPr>
        <w:pStyle w:val="normal1"/>
        <w:keepNext w:val="false"/>
        <w:keepLines w:val="false"/>
        <w:pageBreakBefore w:val="false"/>
        <w:widowControl/>
        <w:numPr>
          <w:ilvl w:val="0"/>
          <w:numId w:val="1"/>
        </w:numPr>
        <w:pBdr/>
        <w:shd w:val="clear" w:fill="auto"/>
        <w:spacing w:lineRule="auto" w:line="240" w:before="0" w:after="120"/>
        <w:ind w:hanging="357" w:left="1066" w:right="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État marital</w:t>
      </w:r>
    </w:p>
    <w:p>
      <w:pPr>
        <w:pStyle w:val="normal1"/>
        <w:keepNext w:val="false"/>
        <w:keepLines w:val="false"/>
        <w:pageBreakBefore w:val="false"/>
        <w:widowControl/>
        <w:numPr>
          <w:ilvl w:val="0"/>
          <w:numId w:val="1"/>
        </w:numPr>
        <w:pBdr/>
        <w:shd w:val="clear" w:fill="auto"/>
        <w:spacing w:lineRule="auto" w:line="240" w:before="0" w:after="120"/>
        <w:ind w:hanging="357" w:left="1066" w:right="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Origine géographique</w:t>
      </w:r>
    </w:p>
    <w:p>
      <w:pPr>
        <w:pStyle w:val="normal1"/>
        <w:keepNext w:val="false"/>
        <w:keepLines w:val="false"/>
        <w:pageBreakBefore w:val="false"/>
        <w:widowControl/>
        <w:numPr>
          <w:ilvl w:val="0"/>
          <w:numId w:val="1"/>
        </w:numPr>
        <w:pBdr/>
        <w:shd w:val="clear" w:fill="auto"/>
        <w:spacing w:lineRule="auto" w:line="240" w:before="0" w:after="120"/>
        <w:ind w:hanging="357" w:left="1066" w:right="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Dates de naissance et décès (exactes ou estimées)</w:t>
      </w:r>
    </w:p>
    <w:p>
      <w:pPr>
        <w:pStyle w:val="normal1"/>
        <w:keepNext w:val="false"/>
        <w:keepLines w:val="false"/>
        <w:pageBreakBefore w:val="false"/>
        <w:widowControl/>
        <w:numPr>
          <w:ilvl w:val="0"/>
          <w:numId w:val="1"/>
        </w:numPr>
        <w:pBdr/>
        <w:shd w:val="clear" w:fill="auto"/>
        <w:spacing w:lineRule="auto" w:line="240" w:before="0" w:after="120"/>
        <w:ind w:hanging="357" w:left="1066" w:right="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Dates approximatives (si inconnues), basées sur des mentions dans les sources ou sur la date de mariage.</w:t>
      </w:r>
    </w:p>
    <w:p>
      <w:pPr>
        <w:pStyle w:val="Heading2"/>
        <w:numPr>
          <w:ilvl w:val="1"/>
          <w:numId w:val="6"/>
        </w:numPr>
        <w:rPr>
          <w:sz w:val="36"/>
          <w:szCs w:val="36"/>
        </w:rPr>
      </w:pPr>
      <w:bookmarkStart w:id="8" w:name="__RefHeading___Toc4706_4292281169"/>
      <w:bookmarkStart w:id="9" w:name="_heading=h.uhihwcb19u1o"/>
      <w:bookmarkEnd w:id="8"/>
      <w:bookmarkEnd w:id="9"/>
      <w:r>
        <w:rPr>
          <w:b w:val="false"/>
        </w:rPr>
        <w:t>Gestion des dates approximatives</w:t>
      </w:r>
    </w:p>
    <w:p>
      <w:pPr>
        <w:pStyle w:val="normal1"/>
        <w:keepNext w:val="false"/>
        <w:keepLines w:val="false"/>
        <w:pageBreakBefore w:val="false"/>
        <w:widowControl/>
        <w:pBdr/>
        <w:shd w:val="clear" w:fill="auto"/>
        <w:spacing w:lineRule="auto" w:line="360" w:before="280" w:after="280"/>
        <w:ind w:firstLine="576"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Lorsque les dates exactes de naissance ou de décès ne sont pas disponibles, il est possible d’indiquer une fourchette temporelle en utilisant les champs complémentaires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date-approximative 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et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date-approximative 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280" w:after="28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En complément, les dates de première et de dernière mention dans les sources sont également enregistrées. Par défaut, la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date-approximative 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(correspondant à la naissance) est estimée en soustrayant 15 ans à la date de première mention dans les sources. Si aucune autre mention n’est connue, la date de naissance est fixée à 15 ans avant la date de mariage, lorsque cette dernière est disponible.</w:t>
      </w:r>
    </w:p>
    <w:p>
      <w:pPr>
        <w:pStyle w:val="normal1"/>
        <w:keepNext w:val="false"/>
        <w:keepLines w:val="false"/>
        <w:pageBreakBefore w:val="false"/>
        <w:widowControl/>
        <w:pBdr/>
        <w:shd w:val="clear" w:fill="auto"/>
        <w:spacing w:lineRule="auto" w:line="360" w:before="280" w:after="28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Cette reformulation vise à simplifier et clarifier le contenu tout en conservant l’information essentielle.</w:t>
      </w:r>
    </w:p>
    <w:p>
      <w:pPr>
        <w:pStyle w:val="normal1"/>
        <w:keepNext w:val="false"/>
        <w:keepLines w:val="false"/>
        <w:pageBreakBefore w:val="false"/>
        <w:widowControl/>
        <w:pBdr/>
        <w:shd w:val="clear" w:fill="auto"/>
        <w:spacing w:lineRule="auto" w:line="360" w:before="0" w:after="16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Les dates sont enregistrées au format anglo-saxon (AAAAMMJJ), facilitant le tri chronologique. Dans l'ORM, elles sont stockées en format texte.</w:t>
      </w:r>
    </w:p>
    <w:p>
      <w:pPr>
        <w:pStyle w:val="Heading2"/>
        <w:numPr>
          <w:ilvl w:val="1"/>
          <w:numId w:val="6"/>
        </w:numPr>
        <w:rPr/>
      </w:pPr>
      <w:bookmarkStart w:id="10" w:name="__RefHeading___Toc4704_4292281169"/>
      <w:bookmarkStart w:id="11" w:name="_heading=h.mhatyu1iv6x3"/>
      <w:bookmarkEnd w:id="10"/>
      <w:bookmarkEnd w:id="11"/>
      <w:r>
        <w:rPr/>
        <w:t>Les tables de données relationnelles</w:t>
      </w:r>
    </w:p>
    <w:p>
      <w:pPr>
        <w:pStyle w:val="normal1"/>
        <w:spacing w:lineRule="auto" w:line="240" w:before="280" w:after="280"/>
        <w:jc w:val="left"/>
        <w:rPr/>
      </w:pPr>
      <w:r>
        <w:rPr/>
        <w:t>Les relations entre individus sont classées en plusieurs catégories :</w:t>
      </w:r>
    </w:p>
    <w:p>
      <w:pPr>
        <w:pStyle w:val="normal1"/>
        <w:numPr>
          <w:ilvl w:val="0"/>
          <w:numId w:val="9"/>
        </w:numPr>
        <w:spacing w:lineRule="auto" w:line="240" w:before="280" w:after="0"/>
        <w:ind w:hanging="360" w:left="720"/>
        <w:jc w:val="left"/>
        <w:rPr/>
      </w:pPr>
      <w:r>
        <w:rPr>
          <w:b/>
        </w:rPr>
        <w:t>Relations institutionnelles</w:t>
      </w:r>
      <w:r>
        <w:rPr/>
        <w:t xml:space="preserve"> : rôle dans une institution ou poste spécifique (éléments de carrière).</w:t>
      </w:r>
    </w:p>
    <w:p>
      <w:pPr>
        <w:pStyle w:val="normal1"/>
        <w:numPr>
          <w:ilvl w:val="0"/>
          <w:numId w:val="9"/>
        </w:numPr>
        <w:spacing w:lineRule="auto" w:line="240" w:before="0" w:after="0"/>
        <w:ind w:hanging="360" w:left="720"/>
        <w:jc w:val="left"/>
        <w:rPr/>
      </w:pPr>
      <w:r>
        <w:rPr>
          <w:b/>
        </w:rPr>
        <w:t>Relations personnelles</w:t>
      </w:r>
      <w:r>
        <w:rPr/>
        <w:t xml:space="preserve"> : parenté, amitié, clientélisme, vassalité, etc., avec des degrés d’intensité variés.</w:t>
      </w:r>
    </w:p>
    <w:p>
      <w:pPr>
        <w:pStyle w:val="normal1"/>
        <w:numPr>
          <w:ilvl w:val="0"/>
          <w:numId w:val="9"/>
        </w:numPr>
        <w:spacing w:lineRule="auto" w:line="240" w:before="0" w:after="280"/>
        <w:ind w:hanging="360" w:left="720"/>
        <w:rPr/>
      </w:pPr>
      <w:r>
        <w:rPr>
          <w:b/>
        </w:rPr>
        <w:t>Interactions économiques ou juridiques</w:t>
      </w:r>
      <w:r>
        <w:rPr/>
        <w:t xml:space="preserve"> : souvent brèves, rencontrées dans des actes.</w:t>
      </w:r>
    </w:p>
    <w:p>
      <w:pPr>
        <w:pStyle w:val="normal1"/>
        <w:keepNext w:val="false"/>
        <w:keepLines w:val="false"/>
        <w:pageBreakBefore w:val="false"/>
        <w:widowControl/>
        <w:pBdr/>
        <w:shd w:val="clear" w:fill="auto"/>
        <w:spacing w:lineRule="auto" w:line="360" w:before="0" w:after="160"/>
        <w:ind w:firstLine="709" w:left="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Chaque interaction est enregistrée dans la table RLI_relation_individu avec une clé étrangère pour identifier les deux individus concernés. La nature de l’interaction est précisée grâce à la table TYP_type_0 (voir tableau 2), qui associe un label et une catégorie à chaque relation. </w:t>
      </w:r>
    </w:p>
    <w:p>
      <w:pPr>
        <w:pStyle w:val="normal1"/>
        <w:keepNext w:val="false"/>
        <w:keepLines w:val="false"/>
        <w:pageBreakBefore w:val="false"/>
        <w:widowControl/>
        <w:pBdr/>
        <w:shd w:val="clear" w:fill="auto"/>
        <w:spacing w:lineRule="auto" w:line="360" w:before="0" w:after="160"/>
        <w:ind w:firstLine="709" w:left="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Dans le projet actuel, ces deux tables (RLI_relation_individu et TYP_type_0) ne sont pas encore intégrées dans la modélisation ORM globale.</w:t>
      </w:r>
    </w:p>
    <w:p>
      <w:pPr>
        <w:pStyle w:val="Heading1"/>
        <w:numPr>
          <w:ilvl w:val="0"/>
          <w:numId w:val="6"/>
        </w:numPr>
        <w:rPr/>
      </w:pPr>
      <w:bookmarkStart w:id="12" w:name="__RefHeading___Toc4686_4292281169"/>
      <w:bookmarkStart w:id="13" w:name="_heading=h.vej0it6gntlk"/>
      <w:bookmarkEnd w:id="12"/>
      <w:bookmarkEnd w:id="13"/>
      <w:r>
        <w:rPr/>
        <w:t>La typologie des carrières</w:t>
      </w:r>
    </w:p>
    <w:p>
      <w:pPr>
        <w:pStyle w:val="normal1"/>
        <w:keepNext w:val="false"/>
        <w:keepLines w:val="false"/>
        <w:pageBreakBefore w:val="false"/>
        <w:widowControl/>
        <w:pBdr/>
        <w:shd w:val="clear" w:fill="auto"/>
        <w:spacing w:lineRule="auto" w:line="360" w:before="280" w:after="28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Un ensemble de tables est spécifiquement conçu pour documenter les éléments biographiques liés aux carrières des individus. Chaque poste occupé est décrit à travers plusieurs attributs, notamment :</w:t>
      </w:r>
    </w:p>
    <w:p>
      <w:pPr>
        <w:pStyle w:val="normal1"/>
        <w:keepNext w:val="false"/>
        <w:keepLines w:val="false"/>
        <w:pageBreakBefore w:val="false"/>
        <w:widowControl/>
        <w:numPr>
          <w:ilvl w:val="0"/>
          <w:numId w:val="3"/>
        </w:numPr>
        <w:pBdr/>
        <w:shd w:val="clear" w:fill="auto"/>
        <w:spacing w:lineRule="auto" w:line="360" w:before="280" w:after="0"/>
        <w:ind w:hanging="360" w:left="720"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Les dates de début et de fin de carrière.</w:t>
      </w:r>
    </w:p>
    <w:p>
      <w:pPr>
        <w:pStyle w:val="normal1"/>
        <w:keepNext w:val="false"/>
        <w:keepLines w:val="false"/>
        <w:pageBreakBefore w:val="false"/>
        <w:widowControl/>
        <w:numPr>
          <w:ilvl w:val="0"/>
          <w:numId w:val="3"/>
        </w:numPr>
        <w:pBdr/>
        <w:shd w:val="clear" w:fill="auto"/>
        <w:spacing w:lineRule="auto" w:line="360" w:before="0" w:after="0"/>
        <w:ind w:hanging="360" w:left="720"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Le libellé du poste.</w:t>
      </w:r>
    </w:p>
    <w:p>
      <w:pPr>
        <w:pStyle w:val="normal1"/>
        <w:keepNext w:val="false"/>
        <w:keepLines w:val="false"/>
        <w:pageBreakBefore w:val="false"/>
        <w:widowControl/>
        <w:numPr>
          <w:ilvl w:val="0"/>
          <w:numId w:val="3"/>
        </w:numPr>
        <w:pBdr/>
        <w:shd w:val="clear" w:fill="auto"/>
        <w:spacing w:lineRule="auto" w:line="360" w:before="0" w:after="280"/>
        <w:ind w:hanging="360" w:left="720" w:right="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Une description détaillée du rôle ou des fonctions associées.</w:t>
      </w:r>
    </w:p>
    <w:p>
      <w:pPr>
        <w:pStyle w:val="normal1"/>
        <w:keepNext w:val="false"/>
        <w:keepLines w:val="false"/>
        <w:pageBreakBefore w:val="false"/>
        <w:widowControl/>
        <w:pBdr/>
        <w:shd w:val="clear" w:fill="auto"/>
        <w:spacing w:lineRule="auto" w:line="360" w:before="280" w:after="28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La table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CRR_carrière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établit un lien entre un individu et son supérieur hiérarchique grâce à deux clés étrangères. Ces relations sont enrichies par une typologie dynamique, contenue dans la table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TYP_type_6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qui permet d’ajouter de nouveaux types de postes au fur et à mesure des découvertes issues des sources. </w:t>
      </w:r>
    </w:p>
    <w:p>
      <w:pPr>
        <w:pStyle w:val="normal1"/>
        <w:keepNext w:val="false"/>
        <w:keepLines w:val="false"/>
        <w:pageBreakBefore w:val="false"/>
        <w:widowControl/>
        <w:pBdr/>
        <w:shd w:val="clear" w:fill="auto"/>
        <w:spacing w:lineRule="auto" w:line="360" w:before="280" w:after="28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Les documents associés à ces carrières sont référencés via une clé étrangère connectée à la table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Ref_documents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Heading2"/>
        <w:numPr>
          <w:ilvl w:val="1"/>
          <w:numId w:val="6"/>
        </w:numPr>
        <w:rPr/>
      </w:pPr>
      <w:bookmarkStart w:id="14" w:name="__RefHeading___Toc4702_4292281169"/>
      <w:bookmarkStart w:id="15" w:name="_heading=h.a5doq8y7j9fq"/>
      <w:bookmarkEnd w:id="14"/>
      <w:bookmarkEnd w:id="15"/>
      <w:r>
        <w:rPr>
          <w:b w:val="false"/>
        </w:rPr>
        <w:t>Modélisation de la table CRR_carrière</w:t>
      </w:r>
    </w:p>
    <w:p>
      <w:pPr>
        <w:pStyle w:val="normal1"/>
        <w:keepNext w:val="false"/>
        <w:keepLines w:val="false"/>
        <w:pageBreakBefore w:val="false"/>
        <w:widowControl/>
        <w:pBdr/>
        <w:shd w:val="clear" w:fill="auto"/>
        <w:spacing w:lineRule="auto" w:line="360" w:before="280" w:after="28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Dans le cadre de l’ORM (Object-Relational Mapping), la table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CRR_carrière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est structurée comme suit :</w:t>
      </w:r>
    </w:p>
    <w:p>
      <w:pPr>
        <w:pStyle w:val="normal1"/>
        <w:keepNext w:val="false"/>
        <w:keepLines w:val="false"/>
        <w:pageBreakBefore w:val="false"/>
        <w:widowControl/>
        <w:numPr>
          <w:ilvl w:val="0"/>
          <w:numId w:val="4"/>
        </w:numPr>
        <w:pBdr/>
        <w:shd w:val="clear" w:fill="auto"/>
        <w:spacing w:lineRule="auto" w:line="360" w:before="280" w:after="0"/>
        <w:ind w:hanging="357" w:left="714" w:right="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CRR_id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clé primaire identifiant chaque enregistrement.</w:t>
      </w:r>
    </w:p>
    <w:p>
      <w:pPr>
        <w:pStyle w:val="normal1"/>
        <w:keepNext w:val="false"/>
        <w:keepLines w:val="false"/>
        <w:pageBreakBefore w:val="false"/>
        <w:widowControl/>
        <w:numPr>
          <w:ilvl w:val="0"/>
          <w:numId w:val="4"/>
        </w:numPr>
        <w:pBdr/>
        <w:shd w:val="clear" w:fill="auto"/>
        <w:spacing w:lineRule="auto" w:line="360" w:before="0" w:after="0"/>
        <w:ind w:hanging="357" w:left="714" w:right="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CRR_dat_deb</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et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CRR_dat_fin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dates de début et de fin de carrière.</w:t>
      </w:r>
    </w:p>
    <w:p>
      <w:pPr>
        <w:pStyle w:val="normal1"/>
        <w:keepNext w:val="false"/>
        <w:keepLines w:val="false"/>
        <w:pageBreakBefore w:val="false"/>
        <w:widowControl/>
        <w:numPr>
          <w:ilvl w:val="0"/>
          <w:numId w:val="4"/>
        </w:numPr>
        <w:pBdr/>
        <w:shd w:val="clear" w:fill="auto"/>
        <w:spacing w:lineRule="auto" w:line="360" w:before="0" w:after="0"/>
        <w:ind w:hanging="357" w:left="714" w:right="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IND_id_1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et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IND_id_2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clés étrangères reliant un individu (IND_id_1) à son supérieur hiérarchique ou patron (IND_id_2), tous deux issus de la table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IndIndividus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4"/>
        </w:numPr>
        <w:pBdr/>
        <w:shd w:val="clear" w:fill="auto"/>
        <w:spacing w:lineRule="auto" w:line="360" w:before="0" w:after="0"/>
        <w:ind w:hanging="357" w:left="714" w:right="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CRR_lib</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libellé du poste, sélectionné dans une liste définie par la typologie contenue dans la table annexe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TYP_type_6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Cette typologie est dynamique et peut être enrichie avec de nouveaux types de postes identifiés dans les sources.</w:t>
      </w:r>
    </w:p>
    <w:p>
      <w:pPr>
        <w:pStyle w:val="normal1"/>
        <w:keepNext w:val="false"/>
        <w:keepLines w:val="false"/>
        <w:pageBreakBefore w:val="false"/>
        <w:widowControl/>
        <w:numPr>
          <w:ilvl w:val="0"/>
          <w:numId w:val="4"/>
        </w:numPr>
        <w:pBdr/>
        <w:shd w:val="clear" w:fill="auto"/>
        <w:spacing w:lineRule="auto" w:line="360" w:before="0" w:after="0"/>
        <w:ind w:hanging="357" w:left="714" w:right="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CRR_desc</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champ descriptif détaillant les fonctions associées au poste.</w:t>
      </w:r>
    </w:p>
    <w:p>
      <w:pPr>
        <w:pStyle w:val="normal1"/>
        <w:keepNext w:val="false"/>
        <w:keepLines w:val="false"/>
        <w:pageBreakBefore w:val="false"/>
        <w:widowControl/>
        <w:numPr>
          <w:ilvl w:val="0"/>
          <w:numId w:val="4"/>
        </w:numPr>
        <w:pBdr/>
        <w:shd w:val="clear" w:fill="auto"/>
        <w:spacing w:lineRule="auto" w:line="360" w:before="0" w:after="0"/>
        <w:ind w:hanging="357" w:left="714" w:right="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CRR_comment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commentaires sur les sources documentaires liées à l’enregistrement.</w:t>
      </w:r>
    </w:p>
    <w:p>
      <w:pPr>
        <w:pStyle w:val="normal1"/>
        <w:keepNext w:val="false"/>
        <w:keepLines w:val="false"/>
        <w:pageBreakBefore w:val="false"/>
        <w:widowControl/>
        <w:numPr>
          <w:ilvl w:val="0"/>
          <w:numId w:val="4"/>
        </w:numPr>
        <w:pBdr/>
        <w:shd w:val="clear" w:fill="auto"/>
        <w:spacing w:lineRule="auto" w:line="360" w:before="0" w:after="0"/>
        <w:ind w:hanging="357" w:left="714" w:right="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CRR_fiab</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zone indiquant la fiabilité des informations, notée sur 4.</w:t>
      </w:r>
    </w:p>
    <w:p>
      <w:pPr>
        <w:pStyle w:val="normal1"/>
        <w:keepNext w:val="false"/>
        <w:keepLines w:val="false"/>
        <w:pageBreakBefore w:val="false"/>
        <w:widowControl/>
        <w:numPr>
          <w:ilvl w:val="0"/>
          <w:numId w:val="4"/>
        </w:numPr>
        <w:pBdr/>
        <w:shd w:val="clear" w:fill="auto"/>
        <w:spacing w:lineRule="auto" w:line="360" w:before="0" w:after="280"/>
        <w:ind w:hanging="357" w:left="714" w:right="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REF_id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clé étrangère associant chaque élément de carrière à un document primaire ou secondaire stocké dans la table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Ref_documents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Heading2"/>
        <w:numPr>
          <w:ilvl w:val="1"/>
          <w:numId w:val="6"/>
        </w:numPr>
        <w:rPr/>
      </w:pPr>
      <w:bookmarkStart w:id="16" w:name="__RefHeading___Toc4700_4292281169"/>
      <w:bookmarkStart w:id="17" w:name="_heading=h.s5p3t6n0tvkl"/>
      <w:bookmarkEnd w:id="16"/>
      <w:bookmarkEnd w:id="17"/>
      <w:r>
        <w:rPr>
          <w:b w:val="false"/>
        </w:rPr>
        <w:t>Caractère dynamique et ouvert des typologies</w:t>
      </w:r>
    </w:p>
    <w:p>
      <w:pPr>
        <w:pStyle w:val="normal1"/>
        <w:keepNext w:val="false"/>
        <w:keepLines w:val="false"/>
        <w:pageBreakBefore w:val="false"/>
        <w:widowControl/>
        <w:pBdr/>
        <w:shd w:val="clear" w:fill="auto"/>
        <w:spacing w:lineRule="auto" w:line="360" w:before="280" w:after="28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La table annexe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TYP_type_6 (voir tableau n°1)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utilisée pour définir les libellés des postes, se distingue par son caractère dynamique. Elle permet d’ajouter progressivement de nouveaux types de postes au fur et à mesure que ceux-ci sont identifiés dans les sources historiques. Cette flexibilité garantit une adaptation continue aux découvertes réalisées dans le cadre du projet.</w:t>
      </w:r>
    </w:p>
    <w:p>
      <w:pPr>
        <w:pStyle w:val="Heading1"/>
        <w:numPr>
          <w:ilvl w:val="0"/>
          <w:numId w:val="6"/>
        </w:numPr>
        <w:rPr/>
      </w:pPr>
      <w:bookmarkStart w:id="18" w:name="__RefHeading___Toc4684_4292281169"/>
      <w:bookmarkStart w:id="19" w:name="_heading=h.u4p55ks2210c"/>
      <w:bookmarkEnd w:id="18"/>
      <w:bookmarkEnd w:id="19"/>
      <w:r>
        <w:rPr/>
        <w:t>La table des références</w:t>
      </w:r>
    </w:p>
    <w:p>
      <w:pPr>
        <w:pStyle w:val="Heading2"/>
        <w:numPr>
          <w:ilvl w:val="1"/>
          <w:numId w:val="6"/>
        </w:numPr>
        <w:rPr>
          <w:sz w:val="36"/>
          <w:szCs w:val="36"/>
        </w:rPr>
      </w:pPr>
      <w:bookmarkStart w:id="20" w:name="__RefHeading___Toc4698_4292281169"/>
      <w:bookmarkStart w:id="21" w:name="_heading=h.75jaudwb4ro5"/>
      <w:bookmarkEnd w:id="20"/>
      <w:bookmarkEnd w:id="21"/>
      <w:r>
        <w:rPr>
          <w:b w:val="false"/>
        </w:rPr>
        <w:t>Migration des références vers une table autonome</w:t>
      </w:r>
    </w:p>
    <w:p>
      <w:pPr>
        <w:pStyle w:val="normal1"/>
        <w:keepNext w:val="false"/>
        <w:keepLines w:val="false"/>
        <w:pageBreakBefore w:val="false"/>
        <w:widowControl/>
        <w:pBdr/>
        <w:shd w:val="clear" w:fill="auto"/>
        <w:spacing w:lineRule="auto" w:line="360" w:before="280" w:after="280"/>
        <w:ind w:firstLine="576"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Au lancement du projet, les références étaient simplement intégrées dans la colonne "commentaire" des enregistrements des tables de carrière et des relations entre individus. Cependant, il est rapidement apparu nécessaire de créer une table dédiée aux références, car les documents constituent le cœur de l’analyse des réseaux de relations. En effet, ces relations sont intrinsèquement mentionnées dans les documents de référence.</w:t>
      </w:r>
    </w:p>
    <w:p>
      <w:pPr>
        <w:pStyle w:val="normal1"/>
        <w:keepNext w:val="false"/>
        <w:keepLines w:val="false"/>
        <w:pageBreakBefore w:val="false"/>
        <w:widowControl/>
        <w:pBdr/>
        <w:shd w:val="clear" w:fill="auto"/>
        <w:spacing w:lineRule="auto" w:line="360" w:before="280" w:after="28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Actuellement, une migration est en cours pour transférer les informations de référence depuis la colonne "commentaire" de la table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Crrcarrière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vers cette nouvelle table autonome. Lorsque la référence d’un enregistrement n’a pas encore été migrée, la colonne correspondant à la clé étrangère est remplie avec la valeur </w:t>
      </w: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NULL</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Dans ce cas, l’application affiche le libellé « Référence manquante » dans les tableaux de la liste des carrières ou dans les fiches individuelles.</w:t>
      </w:r>
    </w:p>
    <w:p>
      <w:pPr>
        <w:pStyle w:val="Heading2"/>
        <w:numPr>
          <w:ilvl w:val="1"/>
          <w:numId w:val="6"/>
        </w:numPr>
        <w:rPr/>
      </w:pPr>
      <w:bookmarkStart w:id="22" w:name="__RefHeading___Toc4696_4292281169"/>
      <w:bookmarkStart w:id="23" w:name="_heading=h.wfw6lg88laob"/>
      <w:bookmarkEnd w:id="22"/>
      <w:bookmarkEnd w:id="23"/>
      <w:r>
        <w:rPr>
          <w:b w:val="false"/>
        </w:rPr>
        <w:t>Évolution vers une relation "many-to-many"</w:t>
      </w:r>
    </w:p>
    <w:p>
      <w:pPr>
        <w:pStyle w:val="normal1"/>
        <w:keepNext w:val="false"/>
        <w:keepLines w:val="false"/>
        <w:pageBreakBefore w:val="false"/>
        <w:widowControl/>
        <w:pBdr/>
        <w:shd w:val="clear" w:fill="auto"/>
        <w:spacing w:lineRule="auto" w:line="360" w:before="280" w:after="28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À ce stade, chaque carrière ou relation entre individus est associée à une seule référence (relation 1:n), tandis qu’une référence peut concerner plusieurs éléments de carrière. Cependant, au cours de la migration, il a été constaté qu’une même carrière pouvait être mentionnée dans plusieurs sources. Pour pallier cette limitation, ces sources sont actuellement regroupées dans un seul enregistrement.</w:t>
      </w:r>
    </w:p>
    <w:p>
      <w:pPr>
        <w:pStyle w:val="normal1"/>
        <w:keepNext w:val="false"/>
        <w:keepLines w:val="false"/>
        <w:pageBreakBefore w:val="false"/>
        <w:widowControl/>
        <w:pBdr/>
        <w:shd w:val="clear" w:fill="auto"/>
        <w:spacing w:lineRule="auto" w:line="360" w:before="280" w:after="28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Afin d’améliorer la structure relationnelle et refléter cette réalité, une évolution vers un modèle "many-to-many" est prévue dans une seconde phase du projet. Cette modification entraînera également des ajustements dans la représentation ORM (Object-Relational Mapping).</w:t>
      </w:r>
    </w:p>
    <w:p>
      <w:pPr>
        <w:pStyle w:val="Heading2"/>
        <w:numPr>
          <w:ilvl w:val="1"/>
          <w:numId w:val="6"/>
        </w:numPr>
        <w:rPr>
          <w:sz w:val="36"/>
          <w:szCs w:val="36"/>
        </w:rPr>
      </w:pPr>
      <w:bookmarkStart w:id="24" w:name="__RefHeading___Toc4694_4292281169"/>
      <w:bookmarkStart w:id="25" w:name="_heading=h.up2t2m4m76zx"/>
      <w:bookmarkEnd w:id="24"/>
      <w:bookmarkEnd w:id="25"/>
      <w:r>
        <w:rPr>
          <w:b w:val="false"/>
        </w:rPr>
        <w:t>Structure de la table des références</w:t>
      </w:r>
    </w:p>
    <w:p>
      <w:pPr>
        <w:pStyle w:val="normal1"/>
        <w:keepNext w:val="false"/>
        <w:keepLines w:val="false"/>
        <w:pageBreakBefore w:val="false"/>
        <w:widowControl/>
        <w:pBdr/>
        <w:shd w:val="clear" w:fill="auto"/>
        <w:spacing w:lineRule="auto" w:line="360" w:before="280" w:after="28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La table dédiée aux références a été conçue pour centraliser toutes les informations liées aux documents primaires et secondaires. Elle contient les champs suivants :</w:t>
      </w:r>
    </w:p>
    <w:p>
      <w:pPr>
        <w:pStyle w:val="normal1"/>
        <w:keepNext w:val="false"/>
        <w:keepLines w:val="false"/>
        <w:pageBreakBefore w:val="false"/>
        <w:widowControl/>
        <w:pBdr/>
        <w:shd w:val="clear" w:fill="auto"/>
        <w:spacing w:lineRule="auto" w:line="360" w:before="280" w:after="280"/>
        <w:ind w:hanging="0" w:left="70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dentifiant unique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clé primaire.</w:t>
      </w:r>
    </w:p>
    <w:p>
      <w:pPr>
        <w:pStyle w:val="normal1"/>
        <w:keepNext w:val="false"/>
        <w:keepLines w:val="false"/>
        <w:pageBreakBefore w:val="false"/>
        <w:widowControl/>
        <w:pBdr/>
        <w:shd w:val="clear" w:fill="auto"/>
        <w:spacing w:lineRule="auto" w:line="360" w:before="280" w:after="280"/>
        <w:ind w:hanging="0" w:left="70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Cote ou titre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pour les sources primaires (cote d’archive) ou secondaires (titre d’ouvrage ou d’article).</w:t>
      </w:r>
    </w:p>
    <w:p>
      <w:pPr>
        <w:pStyle w:val="normal1"/>
        <w:keepNext w:val="false"/>
        <w:keepLines w:val="false"/>
        <w:pageBreakBefore w:val="false"/>
        <w:widowControl/>
        <w:pBdr/>
        <w:shd w:val="clear" w:fill="auto"/>
        <w:spacing w:lineRule="auto" w:line="360" w:before="280" w:after="280"/>
        <w:ind w:hanging="0" w:left="70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Institution ou maison d’édition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fonds de conservation pour les sources primaires ou éditeur pour les sources secondaires.</w:t>
      </w:r>
    </w:p>
    <w:p>
      <w:pPr>
        <w:pStyle w:val="normal1"/>
        <w:keepNext w:val="false"/>
        <w:keepLines w:val="false"/>
        <w:pageBreakBefore w:val="false"/>
        <w:widowControl/>
        <w:pBdr/>
        <w:shd w:val="clear" w:fill="auto"/>
        <w:spacing w:lineRule="auto" w:line="360" w:before="280" w:after="280"/>
        <w:ind w:hanging="0" w:left="70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Classification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classement spécifique pour les archives ou bibliothèques.</w:t>
      </w:r>
    </w:p>
    <w:p>
      <w:pPr>
        <w:pStyle w:val="normal1"/>
        <w:keepNext w:val="false"/>
        <w:keepLines w:val="false"/>
        <w:pageBreakBefore w:val="false"/>
        <w:widowControl/>
        <w:pBdr/>
        <w:shd w:val="clear" w:fill="auto"/>
        <w:spacing w:lineRule="auto" w:line="360" w:before="280" w:after="280"/>
        <w:ind w:hanging="0" w:left="70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Description bibliographique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référence complète du document.</w:t>
      </w:r>
    </w:p>
    <w:p>
      <w:pPr>
        <w:pStyle w:val="normal1"/>
        <w:keepNext w:val="false"/>
        <w:keepLines w:val="false"/>
        <w:pageBreakBefore w:val="false"/>
        <w:widowControl/>
        <w:pBdr/>
        <w:shd w:val="clear" w:fill="auto"/>
        <w:spacing w:lineRule="auto" w:line="360" w:before="280" w:after="280"/>
        <w:ind w:hanging="0" w:left="70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Commentaires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observations sur la source.</w:t>
      </w:r>
    </w:p>
    <w:p>
      <w:pPr>
        <w:pStyle w:val="normal1"/>
        <w:keepNext w:val="false"/>
        <w:keepLines w:val="false"/>
        <w:pageBreakBefore w:val="false"/>
        <w:widowControl/>
        <w:pBdr/>
        <w:shd w:val="clear" w:fill="auto"/>
        <w:spacing w:lineRule="auto" w:line="360" w:before="280" w:after="280"/>
        <w:ind w:hanging="0" w:left="70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Transcription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texte intégral lorsqu’il s’agit d’un acte manuscrit.</w:t>
      </w:r>
    </w:p>
    <w:p>
      <w:pPr>
        <w:pStyle w:val="normal1"/>
        <w:keepNext w:val="false"/>
        <w:keepLines w:val="false"/>
        <w:pageBreakBefore w:val="false"/>
        <w:widowControl/>
        <w:pBdr/>
        <w:shd w:val="clear" w:fill="auto"/>
        <w:spacing w:lineRule="auto" w:line="360" w:before="280" w:after="280"/>
        <w:ind w:hanging="0" w:left="70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Traduction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traduction des actes rédigés en latin ou en ancien français.</w:t>
      </w:r>
    </w:p>
    <w:p>
      <w:pPr>
        <w:pStyle w:val="normal1"/>
        <w:keepNext w:val="false"/>
        <w:keepLines w:val="false"/>
        <w:pageBreakBefore w:val="false"/>
        <w:widowControl/>
        <w:pBdr/>
        <w:shd w:val="clear" w:fill="auto"/>
        <w:spacing w:lineRule="auto" w:line="360" w:before="280" w:after="280"/>
        <w:ind w:hanging="0" w:left="708"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Date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date du document (source primaire ou secondaire).</w:t>
      </w:r>
    </w:p>
    <w:p>
      <w:pPr>
        <w:pStyle w:val="normal1"/>
        <w:keepNext w:val="false"/>
        <w:keepLines w:val="false"/>
        <w:pageBreakBefore w:val="false"/>
        <w:widowControl/>
        <w:numPr>
          <w:ilvl w:val="0"/>
          <w:numId w:val="10"/>
        </w:numPr>
        <w:pBdr/>
        <w:shd w:val="clear" w:fill="auto"/>
        <w:spacing w:lineRule="auto" w:line="360" w:before="280" w:after="280"/>
        <w:ind w:hanging="360" w:left="1068" w:right="0"/>
        <w:jc w:val="both"/>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Fiabilité</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 note sur 4 évaluant la qualité ou l’exactitude de la source.</w:t>
      </w:r>
    </w:p>
    <w:p>
      <w:pPr>
        <w:pStyle w:val="Heading1"/>
        <w:numPr>
          <w:ilvl w:val="0"/>
          <w:numId w:val="6"/>
        </w:numPr>
        <w:rPr/>
      </w:pPr>
      <w:bookmarkStart w:id="26" w:name="__RefHeading___Toc4682_4292281169"/>
      <w:bookmarkStart w:id="27" w:name="_heading=h.8h6tjvqdyigm"/>
      <w:bookmarkEnd w:id="26"/>
      <w:bookmarkEnd w:id="27"/>
      <w:r>
        <w:rPr/>
        <w:t>Fonctionnement de l’application</w:t>
      </w:r>
    </w:p>
    <w:p>
      <w:pPr>
        <w:pStyle w:val="normal1"/>
        <w:spacing w:lineRule="auto" w:line="360" w:before="280" w:after="280"/>
        <w:jc w:val="left"/>
        <w:rPr/>
      </w:pPr>
      <w:r>
        <w:rPr/>
        <w:t>L’application propose plusieurs fonctionnalités clés :</w:t>
      </w:r>
    </w:p>
    <w:p>
      <w:pPr>
        <w:pStyle w:val="normal1"/>
        <w:numPr>
          <w:ilvl w:val="0"/>
          <w:numId w:val="2"/>
        </w:numPr>
        <w:spacing w:lineRule="auto" w:line="360" w:before="280" w:after="0"/>
        <w:ind w:hanging="357" w:left="720"/>
        <w:jc w:val="left"/>
        <w:rPr/>
      </w:pPr>
      <w:r>
        <w:rPr>
          <w:b/>
        </w:rPr>
        <w:t>Liste des individus</w:t>
      </w:r>
      <w:r>
        <w:rPr/>
        <w:br/>
        <w:t>Les individus de la base de données sont présentés dans une liste classée par ordre alphabétique, accompagnée de leurs premières et dernières dates d’apparition dans les textes. Chaque nom est cliquable et renvoie à une fiche détaillée contenant les informations spécifiques à l’individu.</w:t>
      </w:r>
    </w:p>
    <w:p>
      <w:pPr>
        <w:pStyle w:val="normal1"/>
        <w:spacing w:lineRule="auto" w:line="360" w:before="280" w:after="0"/>
        <w:ind w:hanging="0" w:left="720"/>
        <w:jc w:val="left"/>
        <w:rPr/>
      </w:pPr>
      <w:r>
        <w:rPr/>
        <w:t>Aperçu de la première page :</w:t>
      </w:r>
    </w:p>
    <w:p>
      <w:pPr>
        <w:pStyle w:val="normal1"/>
        <w:spacing w:lineRule="auto" w:line="360" w:before="280" w:after="0"/>
        <w:ind w:hanging="0" w:left="720"/>
        <w:jc w:val="center"/>
        <w:rPr/>
      </w:pPr>
      <w:r>
        <w:rPr/>
        <w:drawing>
          <wp:inline distT="0" distB="0" distL="0" distR="0">
            <wp:extent cx="5762625" cy="214693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rcRect l="0" t="0" r="0" b="41140"/>
                    <a:stretch>
                      <a:fillRect/>
                    </a:stretch>
                  </pic:blipFill>
                  <pic:spPr bwMode="auto">
                    <a:xfrm>
                      <a:off x="0" y="0"/>
                      <a:ext cx="5762625" cy="2146935"/>
                    </a:xfrm>
                    <a:prstGeom prst="rect">
                      <a:avLst/>
                    </a:prstGeom>
                    <a:noFill/>
                  </pic:spPr>
                </pic:pic>
              </a:graphicData>
            </a:graphic>
          </wp:inline>
        </w:drawing>
      </w:r>
    </w:p>
    <w:p>
      <w:pPr>
        <w:pStyle w:val="normal1"/>
        <w:numPr>
          <w:ilvl w:val="0"/>
          <w:numId w:val="2"/>
        </w:numPr>
        <w:spacing w:lineRule="auto" w:line="360" w:before="0" w:after="280"/>
        <w:ind w:hanging="360" w:left="720"/>
        <w:jc w:val="left"/>
        <w:rPr/>
      </w:pPr>
      <w:r>
        <w:rPr>
          <w:b/>
        </w:rPr>
        <w:t>Formulaire de recherche</w:t>
      </w:r>
      <w:r>
        <w:rPr/>
        <w:br/>
        <w:t>Un outil de recherche permet de trouver des individus en fonction de leur nom de lignage ou leur nom de baptême. Les résultats affichent une liste d’individus correspondant aux critères, chaque entrée étant cliquable pour accéder à la fiche détaillée associée.</w:t>
      </w:r>
    </w:p>
    <w:p>
      <w:pPr>
        <w:pStyle w:val="normal1"/>
        <w:spacing w:lineRule="auto" w:line="360" w:before="0" w:after="280"/>
        <w:jc w:val="left"/>
        <w:rPr/>
      </w:pPr>
      <w:r>
        <w:rPr/>
        <w:t>Exemple : recherche de CHarles de Montmorency 🎉</w:t>
      </w:r>
      <w:r>
        <w:rPr/>
        <w:drawing>
          <wp:inline distT="0" distB="0" distL="0" distR="0">
            <wp:extent cx="5760085" cy="16764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4"/>
                    <a:srcRect l="0" t="0" r="0" b="54061"/>
                    <a:stretch>
                      <a:fillRect/>
                    </a:stretch>
                  </pic:blipFill>
                  <pic:spPr bwMode="auto">
                    <a:xfrm>
                      <a:off x="0" y="0"/>
                      <a:ext cx="5760085" cy="1676400"/>
                    </a:xfrm>
                    <a:prstGeom prst="rect">
                      <a:avLst/>
                    </a:prstGeom>
                    <a:noFill/>
                  </pic:spPr>
                </pic:pic>
              </a:graphicData>
            </a:graphic>
          </wp:inline>
        </w:drawing>
      </w:r>
    </w:p>
    <w:p>
      <w:pPr>
        <w:pStyle w:val="normal1"/>
        <w:numPr>
          <w:ilvl w:val="0"/>
          <w:numId w:val="2"/>
        </w:numPr>
        <w:spacing w:lineRule="auto" w:line="360" w:before="0" w:after="0"/>
        <w:ind w:hanging="357" w:left="720"/>
        <w:jc w:val="left"/>
        <w:rPr/>
      </w:pPr>
      <w:r>
        <w:rPr>
          <w:b/>
        </w:rPr>
        <w:t>Fiche individuelle</w:t>
      </w:r>
      <w:r>
        <w:rPr/>
        <w:br/>
        <w:t>Chaque fiche rassemble les informations suivantes :</w:t>
      </w:r>
    </w:p>
    <w:p>
      <w:pPr>
        <w:pStyle w:val="normal1"/>
        <w:numPr>
          <w:ilvl w:val="1"/>
          <w:numId w:val="2"/>
        </w:numPr>
        <w:spacing w:lineRule="auto" w:line="360" w:before="0" w:after="0"/>
        <w:ind w:hanging="357" w:left="1440"/>
        <w:jc w:val="left"/>
        <w:rPr/>
      </w:pPr>
      <w:r>
        <w:rPr/>
        <w:t>L’état civil de l’individu (naissance, mariage, décès).</w:t>
      </w:r>
    </w:p>
    <w:p>
      <w:pPr>
        <w:pStyle w:val="normal1"/>
        <w:numPr>
          <w:ilvl w:val="1"/>
          <w:numId w:val="2"/>
        </w:numPr>
        <w:spacing w:lineRule="auto" w:line="360" w:before="0" w:after="0"/>
        <w:ind w:hanging="357" w:left="1440"/>
        <w:jc w:val="left"/>
        <w:rPr/>
      </w:pPr>
      <w:r>
        <w:rPr/>
        <w:t>Les documents justifiant ces informations, avec un lien éventuel vers Wikidata si l’individu y est référencé.</w:t>
      </w:r>
    </w:p>
    <w:p>
      <w:pPr>
        <w:pStyle w:val="normal1"/>
        <w:numPr>
          <w:ilvl w:val="1"/>
          <w:numId w:val="2"/>
        </w:numPr>
        <w:spacing w:lineRule="auto" w:line="360" w:before="0" w:after="0"/>
        <w:ind w:hanging="357" w:left="1440"/>
        <w:jc w:val="left"/>
        <w:rPr/>
      </w:pPr>
      <w:r>
        <w:rPr/>
        <w:t>Un tableau récapitulatif des carrières de l’individu. (Dans une phase ultérieure, cette page inclura également un tableau des relations avec d’autres individus ou entités.)</w:t>
      </w:r>
    </w:p>
    <w:p>
      <w:pPr>
        <w:pStyle w:val="normal1"/>
        <w:spacing w:lineRule="auto" w:line="360" w:before="0" w:after="0"/>
        <w:ind w:hanging="0" w:left="0"/>
        <w:jc w:val="left"/>
        <w:rPr/>
      </w:pPr>
      <w:r>
        <w:rPr/>
        <w:t>Exemple : un clic sur le premier Charles de Montmorency de la liste précédente nous conduit à cette page :</w:t>
      </w:r>
    </w:p>
    <w:p>
      <w:pPr>
        <w:pStyle w:val="normal1"/>
        <w:spacing w:lineRule="auto" w:line="360" w:before="0" w:after="0"/>
        <w:ind w:hanging="0" w:left="0"/>
        <w:jc w:val="left"/>
        <w:rPr/>
      </w:pPr>
      <w:r>
        <w:rPr/>
        <w:drawing>
          <wp:inline distT="0" distB="0" distL="0" distR="0">
            <wp:extent cx="5760085" cy="36449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tretch>
                      <a:fillRect/>
                    </a:stretch>
                  </pic:blipFill>
                  <pic:spPr bwMode="auto">
                    <a:xfrm>
                      <a:off x="0" y="0"/>
                      <a:ext cx="5760085" cy="3644900"/>
                    </a:xfrm>
                    <a:prstGeom prst="rect">
                      <a:avLst/>
                    </a:prstGeom>
                    <a:noFill/>
                  </pic:spPr>
                </pic:pic>
              </a:graphicData>
            </a:graphic>
          </wp:inline>
        </w:drawing>
      </w:r>
    </w:p>
    <w:p>
      <w:pPr>
        <w:pStyle w:val="normal1"/>
        <w:numPr>
          <w:ilvl w:val="0"/>
          <w:numId w:val="2"/>
        </w:numPr>
        <w:spacing w:lineRule="auto" w:line="360" w:before="0" w:after="0"/>
        <w:ind w:hanging="357" w:left="720"/>
        <w:jc w:val="left"/>
        <w:rPr/>
      </w:pPr>
      <w:r>
        <w:rPr>
          <w:b/>
        </w:rPr>
        <w:t>Liste des carrières</w:t>
      </w:r>
      <w:r>
        <w:rPr/>
        <w:br/>
        <w:t>Une page dédiée présente toutes les carrières enregistrées dans la base de données, triées par type de poste ou fonction. Cela permet, par exemple, d’identifier facilement tous les chambellans ou maréchaux mentionnés dans les sources.</w:t>
      </w:r>
    </w:p>
    <w:p>
      <w:pPr>
        <w:sectPr>
          <w:footerReference w:type="even" r:id="rId7"/>
          <w:footerReference w:type="default" r:id="rId8"/>
          <w:footerReference w:type="first" r:id="rId9"/>
          <w:footnotePr>
            <w:numFmt w:val="decimal"/>
          </w:footnotePr>
          <w:type w:val="nextPage"/>
          <w:pgSz w:w="11906" w:h="16838"/>
          <w:pgMar w:left="1417" w:right="1417" w:gutter="0" w:header="0" w:top="1417" w:footer="708" w:bottom="1135"/>
          <w:pgNumType w:start="1" w:fmt="decimal"/>
          <w:formProt w:val="false"/>
          <w:textDirection w:val="lrTb"/>
          <w:docGrid w:type="default" w:linePitch="100" w:charSpace="0"/>
        </w:sectPr>
        <w:pStyle w:val="normal1"/>
        <w:spacing w:lineRule="auto" w:line="360" w:before="0" w:after="280"/>
        <w:jc w:val="left"/>
        <w:rPr/>
      </w:pPr>
      <w:r>
        <w:rPr/>
        <w:drawing>
          <wp:inline distT="0" distB="0" distL="0" distR="0">
            <wp:extent cx="5760085" cy="36449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6"/>
                    <a:stretch>
                      <a:fillRect/>
                    </a:stretch>
                  </pic:blipFill>
                  <pic:spPr bwMode="auto">
                    <a:xfrm>
                      <a:off x="0" y="0"/>
                      <a:ext cx="5760085" cy="3644900"/>
                    </a:xfrm>
                    <a:prstGeom prst="rect">
                      <a:avLst/>
                    </a:prstGeom>
                    <a:noFill/>
                  </pic:spPr>
                </pic:pic>
              </a:graphicData>
            </a:graphic>
          </wp:inline>
        </w:drawing>
      </w:r>
    </w:p>
    <w:p>
      <w:pPr>
        <w:pStyle w:val="normal1"/>
        <w:jc w:val="center"/>
        <w:rPr>
          <w:sz w:val="22"/>
          <w:szCs w:val="22"/>
        </w:rPr>
      </w:pPr>
      <w:r>
        <w:rPr/>
        <w:drawing>
          <wp:inline distT="0" distB="0" distL="0" distR="0">
            <wp:extent cx="7302500" cy="58674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10"/>
                    <a:stretch>
                      <a:fillRect/>
                    </a:stretch>
                  </pic:blipFill>
                  <pic:spPr bwMode="auto">
                    <a:xfrm>
                      <a:off x="0" y="0"/>
                      <a:ext cx="7302500" cy="5867400"/>
                    </a:xfrm>
                    <a:prstGeom prst="rect">
                      <a:avLst/>
                    </a:prstGeom>
                    <a:noFill/>
                    <a:ln w="9525">
                      <a:solidFill>
                        <a:srgbClr val="000000"/>
                      </a:solidFill>
                    </a:ln>
                  </pic:spPr>
                </pic:pic>
              </a:graphicData>
            </a:graphic>
          </wp:inline>
        </w:drawing>
        <mc:AlternateContent>
          <mc:Choice Requires="wps">
            <w:drawing>
              <wp:anchor behindDoc="0" distT="0" distB="0" distL="0" distR="0" simplePos="0" locked="0" layoutInCell="1" allowOverlap="1" relativeHeight="7">
                <wp:simplePos x="0" y="0"/>
                <wp:positionH relativeFrom="column">
                  <wp:posOffset>4051300</wp:posOffset>
                </wp:positionH>
                <wp:positionV relativeFrom="paragraph">
                  <wp:posOffset>2870200</wp:posOffset>
                </wp:positionV>
                <wp:extent cx="4021455" cy="3013710"/>
                <wp:effectExtent l="6985" t="6350" r="5715" b="6350"/>
                <wp:wrapNone/>
                <wp:docPr id="6" name="Shape 2"/>
                <a:graphic xmlns:a="http://schemas.openxmlformats.org/drawingml/2006/main">
                  <a:graphicData uri="http://schemas.microsoft.com/office/word/2010/wordprocessingShape">
                    <wps:wsp>
                      <wps:cNvSpPr/>
                      <wps:spPr>
                        <a:xfrm>
                          <a:off x="0" y="0"/>
                          <a:ext cx="4021560" cy="3013560"/>
                        </a:xfrm>
                        <a:prstGeom prst="rect">
                          <a:avLst/>
                        </a:prstGeom>
                        <a:solidFill>
                          <a:srgbClr val="ff0000">
                            <a:alpha val="22000"/>
                          </a:srgbClr>
                        </a:solidFill>
                        <a:ln w="12700">
                          <a:solidFill>
                            <a:srgbClr val="1c3052"/>
                          </a:solidFill>
                          <a:miter/>
                        </a:ln>
                      </wps:spPr>
                      <wps:style>
                        <a:lnRef idx="0"/>
                        <a:fillRef idx="0"/>
                        <a:effectRef idx="0"/>
                        <a:fontRef idx="minor"/>
                      </wps:style>
                      <wps:txbx>
                        <w:txbxContent>
                          <w:p>
                            <w:pPr>
                              <w:pStyle w:val="Contenudecadre"/>
                              <w:spacing w:lineRule="exact" w:line="240" w:before="0" w:after="0"/>
                              <w:ind w:hanging="0" w:left="0" w:right="0"/>
                              <w:contextualSpacing/>
                              <w:jc w:val="left"/>
                              <w:rPr/>
                            </w:pPr>
                            <w:bookmarkStart w:id="28" w:name="_heading=h.pzvlp23hkk4u"/>
                            <w:bookmarkEnd w:id="28"/>
                            <w:r>
                              <w:rPr/>
                            </w:r>
                          </w:p>
                        </w:txbxContent>
                      </wps:txbx>
                      <wps:bodyPr tIns="91440" bIns="91440" anchor="ctr">
                        <a:noAutofit/>
                      </wps:bodyPr>
                    </wps:wsp>
                  </a:graphicData>
                </a:graphic>
              </wp:anchor>
            </w:drawing>
          </mc:Choice>
          <mc:Fallback>
            <w:pict>
              <v:rect id="shape_0" ID="Shape 2" path="m0,0l-2147483645,0l-2147483645,-2147483646l0,-2147483646xe" fillcolor="red" stroked="t" o:allowincell="f" style="position:absolute;margin-left:319pt;margin-top:226pt;width:316.6pt;height:237.25pt;mso-wrap-style:none;v-text-anchor:middle">
                <v:fill o:detectmouseclick="t" type="solid" color2="aqua" opacity="0.21"/>
                <v:stroke color="#1c3052" weight="12600" joinstyle="miter" endcap="flat"/>
                <v:textbox>
                  <w:txbxContent>
                    <w:p>
                      <w:pPr>
                        <w:pStyle w:val="Contenudecadre"/>
                        <w:spacing w:lineRule="exact" w:line="240" w:before="0" w:after="0"/>
                        <w:ind w:hanging="0" w:left="0" w:right="0"/>
                        <w:contextualSpacing/>
                        <w:jc w:val="left"/>
                        <w:rPr/>
                      </w:pPr>
                      <w:r>
                        <w:rPr/>
                      </w:r>
                    </w:p>
                  </w:txbxContent>
                </v:textbox>
                <w10:wrap type="none"/>
              </v:rect>
            </w:pict>
          </mc:Fallback>
        </mc:AlternateContent>
        <mc:AlternateContent>
          <mc:Choice Requires="wps">
            <w:drawing>
              <wp:anchor behindDoc="0" distT="0" distB="0" distL="0" distR="0" simplePos="0" locked="0" layoutInCell="1" allowOverlap="1" relativeHeight="9">
                <wp:simplePos x="0" y="0"/>
                <wp:positionH relativeFrom="column">
                  <wp:posOffset>6934200</wp:posOffset>
                </wp:positionH>
                <wp:positionV relativeFrom="paragraph">
                  <wp:posOffset>3721100</wp:posOffset>
                </wp:positionV>
                <wp:extent cx="2019300" cy="610870"/>
                <wp:effectExtent l="5080" t="5080" r="5080" b="5080"/>
                <wp:wrapNone/>
                <wp:docPr id="7" name="Shape 4"/>
                <a:graphic xmlns:a="http://schemas.openxmlformats.org/drawingml/2006/main">
                  <a:graphicData uri="http://schemas.microsoft.com/office/word/2010/wordprocessingShape">
                    <wps:wsp>
                      <wps:cNvSpPr/>
                      <wps:spPr>
                        <a:xfrm>
                          <a:off x="0" y="0"/>
                          <a:ext cx="2019240" cy="610920"/>
                        </a:xfrm>
                        <a:prstGeom prst="rect">
                          <a:avLst/>
                        </a:prstGeom>
                        <a:solidFill>
                          <a:schemeClr val="lt1"/>
                        </a:solidFill>
                        <a:ln w="9525">
                          <a:solidFill>
                            <a:srgbClr val="000000"/>
                          </a:solidFill>
                          <a:round/>
                        </a:ln>
                      </wps:spPr>
                      <wps:style>
                        <a:lnRef idx="0"/>
                        <a:fillRef idx="0"/>
                        <a:effectRef idx="0"/>
                        <a:fontRef idx="minor"/>
                      </wps:style>
                      <wps:txbx>
                        <w:txbxContent>
                          <w:p>
                            <w:pPr>
                              <w:pStyle w:val="Contenudecadre"/>
                              <w:spacing w:lineRule="exact" w:line="240" w:before="0" w:after="120"/>
                              <w:ind w:hanging="0" w:left="0" w:right="0"/>
                              <w:contextualSpacing/>
                              <w:jc w:val="both"/>
                              <w:rPr/>
                            </w:pPr>
                            <w:r>
                              <w:rPr>
                                <w:rFonts w:eastAsia="Times New Roman" w:cs="Times New Roman"/>
                                <w:b w:val="false"/>
                                <w:i w:val="false"/>
                                <w:caps w:val="false"/>
                                <w:smallCaps w:val="false"/>
                                <w:strike w:val="false"/>
                                <w:dstrike w:val="false"/>
                                <w:color w:val="000000"/>
                                <w:position w:val="0"/>
                                <w:sz w:val="24"/>
                                <w:sz w:val="24"/>
                                <w:vertAlign w:val="baseline"/>
                              </w:rPr>
                              <w:t>Ensemble de tables dans base sqlite mais non modélisé dans l’ORM</w:t>
                            </w:r>
                          </w:p>
                        </w:txbxContent>
                      </wps:txbx>
                      <wps:bodyPr anchor="t">
                        <a:noAutofit/>
                      </wps:bodyPr>
                    </wps:wsp>
                  </a:graphicData>
                </a:graphic>
              </wp:anchor>
            </w:drawing>
          </mc:Choice>
          <mc:Fallback>
            <w:pict>
              <v:rect id="shape_0" ID="Shape 4" path="m0,0l-2147483645,0l-2147483645,-2147483646l0,-2147483646xe" fillcolor="white" stroked="t" o:allowincell="f" style="position:absolute;margin-left:546pt;margin-top:293pt;width:158.95pt;height:48.05pt;mso-wrap-style:square;v-text-anchor:top">
                <v:fill o:detectmouseclick="t" type="solid" color2="black"/>
                <v:stroke color="black" weight="9360" joinstyle="round" endcap="flat"/>
                <v:textbox>
                  <w:txbxContent>
                    <w:p>
                      <w:pPr>
                        <w:pStyle w:val="Contenudecadre"/>
                        <w:spacing w:lineRule="exact" w:line="240" w:before="0" w:after="120"/>
                        <w:ind w:hanging="0" w:left="0" w:right="0"/>
                        <w:contextualSpacing/>
                        <w:jc w:val="both"/>
                        <w:rPr/>
                      </w:pPr>
                      <w:r>
                        <w:rPr>
                          <w:rFonts w:eastAsia="Times New Roman" w:cs="Times New Roman"/>
                          <w:b w:val="false"/>
                          <w:i w:val="false"/>
                          <w:caps w:val="false"/>
                          <w:smallCaps w:val="false"/>
                          <w:strike w:val="false"/>
                          <w:dstrike w:val="false"/>
                          <w:color w:val="000000"/>
                          <w:position w:val="0"/>
                          <w:sz w:val="24"/>
                          <w:sz w:val="24"/>
                          <w:vertAlign w:val="baseline"/>
                        </w:rPr>
                        <w:t>Ensemble de tables dans base sqlite mais non modélisé dans l’ORM</w:t>
                      </w:r>
                    </w:p>
                  </w:txbxContent>
                </v:textbox>
                <w10:wrap type="none"/>
              </v:rect>
            </w:pict>
          </mc:Fallback>
        </mc:AlternateContent>
        <mc:AlternateContent>
          <mc:Choice Requires="wps">
            <w:drawing>
              <wp:anchor behindDoc="0" distT="0" distB="0" distL="0" distR="0" simplePos="0" locked="0" layoutInCell="1" allowOverlap="1" relativeHeight="11">
                <wp:simplePos x="0" y="0"/>
                <wp:positionH relativeFrom="column">
                  <wp:posOffset>711200</wp:posOffset>
                </wp:positionH>
                <wp:positionV relativeFrom="paragraph">
                  <wp:posOffset>-431800</wp:posOffset>
                </wp:positionV>
                <wp:extent cx="7378700" cy="428625"/>
                <wp:effectExtent l="0" t="0" r="0" b="0"/>
                <wp:wrapNone/>
                <wp:docPr id="8" name="Shape 5"/>
                <a:graphic xmlns:a="http://schemas.openxmlformats.org/drawingml/2006/main">
                  <a:graphicData uri="http://schemas.microsoft.com/office/word/2010/wordprocessingShape">
                    <wps:wsp>
                      <wps:cNvSpPr/>
                      <wps:spPr>
                        <a:xfrm>
                          <a:off x="0" y="0"/>
                          <a:ext cx="7378560" cy="428760"/>
                        </a:xfrm>
                        <a:prstGeom prst="rect">
                          <a:avLst/>
                        </a:prstGeom>
                        <a:solidFill>
                          <a:schemeClr val="lt1"/>
                        </a:solidFill>
                        <a:ln w="0">
                          <a:noFill/>
                        </a:ln>
                      </wps:spPr>
                      <wps:style>
                        <a:lnRef idx="0"/>
                        <a:fillRef idx="0"/>
                        <a:effectRef idx="0"/>
                        <a:fontRef idx="minor"/>
                      </wps:style>
                      <wps:txbx>
                        <w:txbxContent>
                          <w:p>
                            <w:pPr>
                              <w:pStyle w:val="Contenudecadre"/>
                              <w:spacing w:lineRule="exact" w:line="240" w:before="120" w:after="120"/>
                              <w:ind w:hanging="0" w:left="0" w:right="0"/>
                              <w:contextualSpacing/>
                              <w:jc w:val="center"/>
                              <w:rPr/>
                            </w:pPr>
                            <w:r>
                              <w:rPr>
                                <w:rFonts w:eastAsia="Times New Roman" w:cs="Times New Roman"/>
                                <w:b w:val="false"/>
                                <w:i w:val="false"/>
                                <w:caps w:val="false"/>
                                <w:smallCaps w:val="false"/>
                                <w:strike w:val="false"/>
                                <w:dstrike w:val="false"/>
                                <w:color w:val="000000"/>
                                <w:position w:val="0"/>
                                <w:sz w:val="24"/>
                                <w:sz w:val="24"/>
                                <w:vertAlign w:val="baseline"/>
                              </w:rPr>
                              <w:t>Figure  1 :   Modèle relationnel de données partiel de la base de données</w:t>
                            </w:r>
                          </w:p>
                        </w:txbxContent>
                      </wps:txbx>
                      <wps:bodyPr anchor="t">
                        <a:noAutofit/>
                      </wps:bodyPr>
                    </wps:wsp>
                  </a:graphicData>
                </a:graphic>
              </wp:anchor>
            </w:drawing>
          </mc:Choice>
          <mc:Fallback>
            <w:pict>
              <v:rect id="shape_0" ID="Shape 5" path="m0,0l-2147483645,0l-2147483645,-2147483646l0,-2147483646xe" fillcolor="white" stroked="f" o:allowincell="f" style="position:absolute;margin-left:56pt;margin-top:-34pt;width:580.95pt;height:33.7pt;mso-wrap-style:square;v-text-anchor:top">
                <v:fill o:detectmouseclick="t" type="solid" color2="black"/>
                <v:stroke color="#3465a4" joinstyle="round" endcap="flat"/>
                <v:textbox>
                  <w:txbxContent>
                    <w:p>
                      <w:pPr>
                        <w:pStyle w:val="Contenudecadre"/>
                        <w:spacing w:lineRule="exact" w:line="240" w:before="120" w:after="120"/>
                        <w:ind w:hanging="0" w:left="0" w:right="0"/>
                        <w:contextualSpacing/>
                        <w:jc w:val="center"/>
                        <w:rPr/>
                      </w:pPr>
                      <w:r>
                        <w:rPr>
                          <w:rFonts w:eastAsia="Times New Roman" w:cs="Times New Roman"/>
                          <w:b w:val="false"/>
                          <w:i w:val="false"/>
                          <w:caps w:val="false"/>
                          <w:smallCaps w:val="false"/>
                          <w:strike w:val="false"/>
                          <w:dstrike w:val="false"/>
                          <w:color w:val="000000"/>
                          <w:position w:val="0"/>
                          <w:sz w:val="24"/>
                          <w:sz w:val="24"/>
                          <w:vertAlign w:val="baseline"/>
                        </w:rPr>
                        <w:t>Figure  1 :   Modèle relationnel de données partiel de la base de données</w:t>
                      </w:r>
                    </w:p>
                  </w:txbxContent>
                </v:textbox>
                <w10:wrap type="none"/>
              </v:rect>
            </w:pict>
          </mc:Fallback>
        </mc:AlternateContent>
        <mc:AlternateContent>
          <mc:Choice Requires="wps">
            <w:drawing>
              <wp:anchor behindDoc="0" distT="0" distB="0" distL="0" distR="0" simplePos="0" locked="0" layoutInCell="1" allowOverlap="1" relativeHeight="13">
                <wp:simplePos x="0" y="0"/>
                <wp:positionH relativeFrom="column">
                  <wp:posOffset>6883400</wp:posOffset>
                </wp:positionH>
                <wp:positionV relativeFrom="paragraph">
                  <wp:posOffset>381000</wp:posOffset>
                </wp:positionV>
                <wp:extent cx="2014220" cy="1324610"/>
                <wp:effectExtent l="5080" t="5080" r="5080" b="5080"/>
                <wp:wrapNone/>
                <wp:docPr id="9" name="Shape 3"/>
                <a:graphic xmlns:a="http://schemas.openxmlformats.org/drawingml/2006/main">
                  <a:graphicData uri="http://schemas.microsoft.com/office/word/2010/wordprocessingShape">
                    <wps:wsp>
                      <wps:cNvSpPr/>
                      <wps:spPr>
                        <a:xfrm>
                          <a:off x="0" y="0"/>
                          <a:ext cx="2014200" cy="1324440"/>
                        </a:xfrm>
                        <a:prstGeom prst="rect">
                          <a:avLst/>
                        </a:prstGeom>
                        <a:solidFill>
                          <a:schemeClr val="lt1"/>
                        </a:solidFill>
                        <a:ln w="9525">
                          <a:solidFill>
                            <a:srgbClr val="000000"/>
                          </a:solidFill>
                          <a:round/>
                        </a:ln>
                      </wps:spPr>
                      <wps:style>
                        <a:lnRef idx="0"/>
                        <a:fillRef idx="0"/>
                        <a:effectRef idx="0"/>
                        <a:fontRef idx="minor"/>
                      </wps:style>
                      <wps:txbx>
                        <w:txbxContent>
                          <w:p>
                            <w:pPr>
                              <w:pStyle w:val="Contenudecadre"/>
                              <w:spacing w:lineRule="exact" w:line="240" w:before="0" w:after="0"/>
                              <w:ind w:hanging="0" w:left="0" w:right="0"/>
                              <w:contextualSpacing/>
                              <w:jc w:val="both"/>
                              <w:rPr/>
                            </w:pPr>
                            <w:r>
                              <w:rPr>
                                <w:rFonts w:eastAsia="Times New Roman" w:cs="Times New Roman"/>
                                <w:b/>
                                <w:i w:val="false"/>
                                <w:caps w:val="false"/>
                                <w:smallCaps w:val="false"/>
                                <w:strike w:val="false"/>
                                <w:dstrike w:val="false"/>
                                <w:color w:val="000000"/>
                                <w:position w:val="0"/>
                                <w:sz w:val="16"/>
                                <w:sz w:val="16"/>
                                <w:u w:val="single"/>
                                <w:vertAlign w:val="baseline"/>
                              </w:rPr>
                              <w:t xml:space="preserve">Modification future : </w:t>
                            </w:r>
                          </w:p>
                          <w:p>
                            <w:pPr>
                              <w:pStyle w:val="Contenudecadre"/>
                              <w:spacing w:lineRule="exact" w:line="240" w:before="0" w:after="0"/>
                              <w:ind w:hanging="0" w:left="0" w:right="0"/>
                              <w:contextualSpacing/>
                              <w:jc w:val="both"/>
                              <w:rPr/>
                            </w:pPr>
                            <w:r>
                              <w:rPr>
                                <w:rFonts w:eastAsia="Times New Roman" w:cs="Times New Roman"/>
                                <w:b w:val="false"/>
                                <w:i w:val="false"/>
                                <w:caps w:val="false"/>
                                <w:smallCaps w:val="false"/>
                                <w:strike w:val="false"/>
                                <w:dstrike w:val="false"/>
                                <w:color w:val="000000"/>
                                <w:position w:val="0"/>
                                <w:sz w:val="16"/>
                                <w:sz w:val="16"/>
                                <w:vertAlign w:val="baseline"/>
                              </w:rPr>
                              <w:t>Actuellement une carrière est référencée par une seule référence (1 vers n) et une référence peut mentionner plusieurs éléments de carrière</w:t>
                            </w:r>
                          </w:p>
                          <w:p>
                            <w:pPr>
                              <w:pStyle w:val="Contenudecadre"/>
                              <w:spacing w:lineRule="exact" w:line="240" w:before="0" w:after="0"/>
                              <w:ind w:hanging="0" w:left="0" w:right="0"/>
                              <w:contextualSpacing/>
                              <w:jc w:val="both"/>
                              <w:rPr/>
                            </w:pPr>
                            <w:r>
                              <w:rPr>
                                <w:rFonts w:eastAsia="Times New Roman" w:cs="Times New Roman"/>
                                <w:b w:val="false"/>
                                <w:i w:val="false"/>
                                <w:caps w:val="false"/>
                                <w:smallCaps w:val="false"/>
                                <w:strike w:val="false"/>
                                <w:dstrike w:val="false"/>
                                <w:color w:val="000000"/>
                                <w:position w:val="0"/>
                                <w:sz w:val="16"/>
                                <w:sz w:val="16"/>
                                <w:vertAlign w:val="baseline"/>
                              </w:rPr>
                              <w:t xml:space="preserve">Mais je me suis aperçu pendant la migration  qu’une même carrière pouvait être référencée dans plusieurs sources que je multiplie </w:t>
                            </w:r>
                            <w:r>
                              <w:rPr>
                                <w:rFonts w:eastAsia="Times New Roman" w:cs="Times New Roman"/>
                                <w:b/>
                                <w:i w:val="false"/>
                                <w:caps w:val="false"/>
                                <w:smallCaps w:val="false"/>
                                <w:strike w:val="false"/>
                                <w:dstrike w:val="false"/>
                                <w:color w:val="FF0000"/>
                                <w:position w:val="0"/>
                                <w:sz w:val="16"/>
                                <w:sz w:val="16"/>
                                <w:vertAlign w:val="baseline"/>
                              </w:rPr>
                              <w:t>Évolution vers une relation many to many</w:t>
                            </w:r>
                          </w:p>
                        </w:txbxContent>
                      </wps:txbx>
                      <wps:bodyPr anchor="t">
                        <a:noAutofit/>
                      </wps:bodyPr>
                    </wps:wsp>
                  </a:graphicData>
                </a:graphic>
              </wp:anchor>
            </w:drawing>
          </mc:Choice>
          <mc:Fallback>
            <w:pict>
              <v:rect id="shape_0" ID="Shape 3" path="m0,0l-2147483645,0l-2147483645,-2147483646l0,-2147483646xe" fillcolor="white" stroked="t" o:allowincell="f" style="position:absolute;margin-left:542pt;margin-top:30pt;width:158.55pt;height:104.25pt;mso-wrap-style:square;v-text-anchor:top">
                <v:fill o:detectmouseclick="t" type="solid" color2="black"/>
                <v:stroke color="black" weight="9360" joinstyle="round" endcap="flat"/>
                <v:textbox>
                  <w:txbxContent>
                    <w:p>
                      <w:pPr>
                        <w:pStyle w:val="Contenudecadre"/>
                        <w:spacing w:lineRule="exact" w:line="240" w:before="0" w:after="0"/>
                        <w:ind w:hanging="0" w:left="0" w:right="0"/>
                        <w:contextualSpacing/>
                        <w:jc w:val="both"/>
                        <w:rPr/>
                      </w:pPr>
                      <w:r>
                        <w:rPr>
                          <w:rFonts w:eastAsia="Times New Roman" w:cs="Times New Roman"/>
                          <w:b/>
                          <w:i w:val="false"/>
                          <w:caps w:val="false"/>
                          <w:smallCaps w:val="false"/>
                          <w:strike w:val="false"/>
                          <w:dstrike w:val="false"/>
                          <w:color w:val="000000"/>
                          <w:position w:val="0"/>
                          <w:sz w:val="16"/>
                          <w:sz w:val="16"/>
                          <w:u w:val="single"/>
                          <w:vertAlign w:val="baseline"/>
                        </w:rPr>
                        <w:t xml:space="preserve">Modification future : </w:t>
                      </w:r>
                    </w:p>
                    <w:p>
                      <w:pPr>
                        <w:pStyle w:val="Contenudecadre"/>
                        <w:spacing w:lineRule="exact" w:line="240" w:before="0" w:after="0"/>
                        <w:ind w:hanging="0" w:left="0" w:right="0"/>
                        <w:contextualSpacing/>
                        <w:jc w:val="both"/>
                        <w:rPr/>
                      </w:pPr>
                      <w:r>
                        <w:rPr>
                          <w:rFonts w:eastAsia="Times New Roman" w:cs="Times New Roman"/>
                          <w:b w:val="false"/>
                          <w:i w:val="false"/>
                          <w:caps w:val="false"/>
                          <w:smallCaps w:val="false"/>
                          <w:strike w:val="false"/>
                          <w:dstrike w:val="false"/>
                          <w:color w:val="000000"/>
                          <w:position w:val="0"/>
                          <w:sz w:val="16"/>
                          <w:sz w:val="16"/>
                          <w:vertAlign w:val="baseline"/>
                        </w:rPr>
                        <w:t>Actuellement une carrière est référencée par une seule référence (1 vers n) et une référence peut mentionner plusieurs éléments de carrière</w:t>
                      </w:r>
                    </w:p>
                    <w:p>
                      <w:pPr>
                        <w:pStyle w:val="Contenudecadre"/>
                        <w:spacing w:lineRule="exact" w:line="240" w:before="0" w:after="0"/>
                        <w:ind w:hanging="0" w:left="0" w:right="0"/>
                        <w:contextualSpacing/>
                        <w:jc w:val="both"/>
                        <w:rPr/>
                      </w:pPr>
                      <w:r>
                        <w:rPr>
                          <w:rFonts w:eastAsia="Times New Roman" w:cs="Times New Roman"/>
                          <w:b w:val="false"/>
                          <w:i w:val="false"/>
                          <w:caps w:val="false"/>
                          <w:smallCaps w:val="false"/>
                          <w:strike w:val="false"/>
                          <w:dstrike w:val="false"/>
                          <w:color w:val="000000"/>
                          <w:position w:val="0"/>
                          <w:sz w:val="16"/>
                          <w:sz w:val="16"/>
                          <w:vertAlign w:val="baseline"/>
                        </w:rPr>
                        <w:t xml:space="preserve">Mais je me suis aperçu pendant la migration  qu’une même carrière pouvait être référencée dans plusieurs sources que je multiplie </w:t>
                      </w:r>
                      <w:r>
                        <w:rPr>
                          <w:rFonts w:eastAsia="Times New Roman" w:cs="Times New Roman"/>
                          <w:b/>
                          <w:i w:val="false"/>
                          <w:caps w:val="false"/>
                          <w:smallCaps w:val="false"/>
                          <w:strike w:val="false"/>
                          <w:dstrike w:val="false"/>
                          <w:color w:val="FF0000"/>
                          <w:position w:val="0"/>
                          <w:sz w:val="16"/>
                          <w:sz w:val="16"/>
                          <w:vertAlign w:val="baseline"/>
                        </w:rPr>
                        <w:t>Évolution vers une relation many to many</w:t>
                      </w:r>
                    </w:p>
                  </w:txbxContent>
                </v:textbox>
                <w10:wrap type="none"/>
              </v:rect>
            </w:pict>
          </mc:Fallback>
        </mc:AlternateContent>
      </w:r>
    </w:p>
    <w:p>
      <w:pPr>
        <w:pStyle w:val="normal1"/>
        <w:keepNext w:val="false"/>
        <w:keepLines w:val="false"/>
        <w:pageBreakBefore w:val="false"/>
        <w:widowControl/>
        <w:pBdr/>
        <w:shd w:val="clear" w:fill="auto"/>
        <w:spacing w:lineRule="auto" w:line="240" w:before="120" w:after="12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29" w:name="_heading=h.ha06gdlauq7k"/>
      <w:bookmarkEnd w:id="29"/>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Tableau 1 : extrait de la table des postes de carrière TYP_TYPE_6 </w:t>
      </w:r>
    </w:p>
    <w:tbl>
      <w:tblPr>
        <w:tblStyle w:val="Table1"/>
        <w:tblW w:w="13907" w:type="dxa"/>
        <w:jc w:val="left"/>
        <w:tblInd w:w="55" w:type="dxa"/>
        <w:tblLayout w:type="fixed"/>
        <w:tblCellMar>
          <w:top w:w="0" w:type="dxa"/>
          <w:left w:w="108" w:type="dxa"/>
          <w:bottom w:w="0" w:type="dxa"/>
          <w:right w:w="108" w:type="dxa"/>
        </w:tblCellMar>
        <w:tblLook w:val="0400"/>
      </w:tblPr>
      <w:tblGrid>
        <w:gridCol w:w="984"/>
        <w:gridCol w:w="1325"/>
        <w:gridCol w:w="2100"/>
        <w:gridCol w:w="4395"/>
        <w:gridCol w:w="5103"/>
      </w:tblGrid>
      <w:tr>
        <w:trPr>
          <w:tblHeader w:val="true"/>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b/>
                <w:color w:val="000000"/>
                <w:sz w:val="22"/>
                <w:szCs w:val="22"/>
              </w:rPr>
            </w:pPr>
            <w:r>
              <w:rPr>
                <w:rFonts w:eastAsia="Calibri" w:cs="Calibri" w:ascii="Calibri" w:hAnsi="Calibri"/>
                <w:b/>
                <w:color w:val="000000"/>
                <w:sz w:val="22"/>
                <w:szCs w:val="22"/>
              </w:rPr>
              <w:t>TYP_id_6</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b/>
                <w:color w:val="000000"/>
                <w:sz w:val="22"/>
                <w:szCs w:val="22"/>
              </w:rPr>
            </w:pPr>
            <w:r>
              <w:rPr>
                <w:rFonts w:eastAsia="Calibri" w:cs="Calibri" w:ascii="Calibri" w:hAnsi="Calibri"/>
                <w:b/>
                <w:color w:val="000000"/>
                <w:sz w:val="22"/>
                <w:szCs w:val="22"/>
              </w:rPr>
              <w:t>TYP_groupes</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b/>
                <w:color w:val="000000"/>
                <w:sz w:val="22"/>
                <w:szCs w:val="22"/>
              </w:rPr>
            </w:pPr>
            <w:r>
              <w:rPr>
                <w:rFonts w:eastAsia="Calibri" w:cs="Calibri" w:ascii="Calibri" w:hAnsi="Calibri"/>
                <w:b/>
                <w:color w:val="000000"/>
                <w:sz w:val="22"/>
                <w:szCs w:val="22"/>
              </w:rPr>
              <w:t>TYP_sous_groupes</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b/>
                <w:color w:val="000000"/>
                <w:sz w:val="22"/>
                <w:szCs w:val="22"/>
              </w:rPr>
            </w:pPr>
            <w:r>
              <w:rPr>
                <w:rFonts w:eastAsia="Calibri" w:cs="Calibri" w:ascii="Calibri" w:hAnsi="Calibri"/>
                <w:b/>
                <w:color w:val="000000"/>
                <w:sz w:val="22"/>
                <w:szCs w:val="22"/>
              </w:rPr>
              <w:t>TYP_lib</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b/>
                <w:color w:val="000000"/>
                <w:sz w:val="22"/>
                <w:szCs w:val="22"/>
              </w:rPr>
            </w:pPr>
            <w:r>
              <w:rPr>
                <w:rFonts w:eastAsia="Calibri" w:cs="Calibri" w:ascii="Calibri" w:hAnsi="Calibri"/>
                <w:b/>
                <w:color w:val="000000"/>
                <w:sz w:val="22"/>
                <w:szCs w:val="22"/>
              </w:rPr>
              <w:t>TYP_desc</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CULTE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cistercien</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Appartient à  une abbaye cistercienne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CULTE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bénédictin</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Appartient à  une abbaye bénédictine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CULTE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chanoine augustin</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chanoine augustin</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CULTE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chartreux</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membre de l'ordre des chartreux</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CULTE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religieux militaire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templier</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6</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CULTE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religieux militaire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hospitalier</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7</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CULTE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religieux militaire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ordre du saint sépulcre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8</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CULTE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religieux mendiant</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franciscain</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9</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CULTE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religieux mendiant</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dominicain</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10</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CULTE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chapelain</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chapelain de paroisse rurale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11</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CULTE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chapelain</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chapelain de paroisse urbaine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12</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CULTE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chanoine de chapitre collégial</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chanoine de chapitre collégial</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13</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CULTE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chanoine de chapitre cathédral</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chanoine de chapitre cathédral</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14</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vice-chancelier du pape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vice-chancelier du pape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15</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officier de la chancellerie pontificale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officier de la chancellerie pontificale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16</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camerlingue du pape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camerlingue du pape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17</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officier de la Chambre apostolique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officier de la Chambre apostolique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18</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abbé bénédictin</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dirige une abbaye bénédictine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19</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prieur bénédictin</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prieur bénédictin</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20</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abbé cistercien</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dirige une abbaye cistercienne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21</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prieur cistercien</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prieur cistercien</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22</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abbé augustin</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dirige une abbaye augustéenne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23</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curé</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curé de paroisse rurale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24</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curé</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curé de paroisse urbaine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25</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vicaire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vicaire de paroisse rurale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26</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vicaire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vicaire de paroisse urbaine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27</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officier de chapitre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officier de chapitre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28</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évêque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évêque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29</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EGLISE</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archevêque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archevêque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30</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CULTE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confesseur du Roi</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confesseur du Roi</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31</w:t>
            </w:r>
          </w:p>
        </w:tc>
        <w:tc>
          <w:tcPr>
            <w:tcW w:w="132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CULTE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aumônier du Roi</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aumônier du Roi</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32</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CULTE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chapelain du Roi</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chapelain du Roi</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33</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membre du Grand Conseil</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Participe comme conseiller au Conseil du Roi</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34</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conseiller du Roi</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Conseille le Roi sans siéger au Conseil</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35</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chancelier de France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chancelier de France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36</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maréchal de France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maréchal de France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37</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notaire et secrétaire du Roi</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notaire et secrétaire du Roi</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38</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autre officier de la Chancellerie royale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autre officier de la Chancellerie royale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39</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trésorier de France ou général des finances</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trésorier de France ou général des finances</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40</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autre officier du Trésor (aides, gabelle)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autre officier du Trésor (aides, gabelle)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41</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JUSTICE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premier président au Parlement de Paris</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premier président au Parlement de Paris</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42</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JUSTICE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président de chambre au Parlement de Paris</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président de chambre au Parlement de Paris</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43</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JUSTICE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conseiller au Parlement de Paris</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conseiller au Parlement de Paris</w:t>
            </w:r>
          </w:p>
        </w:tc>
      </w:tr>
      <w:tr>
        <w:trPr>
          <w:trHeight w:val="576"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44</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président à la chambre des comptes de Parlement de Paris</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président à  la chambre des comptes de Paris</w:t>
            </w:r>
          </w:p>
        </w:tc>
      </w:tr>
      <w:tr>
        <w:trPr>
          <w:trHeight w:val="576"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45</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conseiller à la chambre des comptes de Parlement de Paris</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conseiller à  la chambre des comptes de Paris</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46</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DOMESTICITE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grand maître de l'Hôtel</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grand maître de l'Hôtel</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47</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DOMESTICITE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maître de l'Hôtel</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maître de l'Hôtel</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48</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DOMESTICITE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chambellan de l'Hôtel</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chambellan de l'Hôtel</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49</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DOMESTICITE</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maître de la chambre aux deniers</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maître de la chambre aux deniers</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50</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bouteiller</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bouteiller</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51</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connétable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connétable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52</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sénéchal</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sénéchal</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53</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grand-maître des eaux et forêts</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grand-maître des eaux et forêts</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54</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maître des eaux et forêts</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maître des eaux et forêts</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55</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gruyer</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gruyer</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56</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grand maître des arbalétriers</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grand-maître des arbalétriers</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57</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porte-oriflamme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porte-oriflamme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58</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capitaine d'armée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capitaine d'armée</w:t>
            </w:r>
          </w:p>
        </w:tc>
      </w:tr>
      <w:tr>
        <w:trPr>
          <w:trHeight w:val="288" w:hRule="atLeast"/>
        </w:trPr>
        <w:tc>
          <w:tcPr>
            <w:tcW w:w="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59</w:t>
            </w:r>
          </w:p>
        </w:tc>
        <w:tc>
          <w:tcPr>
            <w:tcW w:w="1325"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120"/>
              <w:jc w:val="center"/>
              <w:rPr/>
            </w:pPr>
            <w:r>
              <w:rPr>
                <w:rFonts w:eastAsia="Calibri" w:cs="Calibri" w:ascii="Calibri" w:hAnsi="Calibri"/>
                <w:color w:val="000000"/>
                <w:sz w:val="22"/>
                <w:szCs w:val="22"/>
              </w:rPr>
              <w:t>ROI</w:t>
            </w:r>
          </w:p>
        </w:tc>
        <w:tc>
          <w:tcPr>
            <w:tcW w:w="21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ADMINISTRATION</w:t>
            </w:r>
          </w:p>
        </w:tc>
        <w:tc>
          <w:tcPr>
            <w:tcW w:w="43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capitaine de forteresse</w:t>
            </w:r>
          </w:p>
        </w:tc>
        <w:tc>
          <w:tcPr>
            <w:tcW w:w="510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capitaine de forteresse</w:t>
            </w:r>
          </w:p>
        </w:tc>
      </w:tr>
    </w:tbl>
    <w:p>
      <w:pPr>
        <w:pStyle w:val="normal1"/>
        <w:keepNext w:val="true"/>
        <w:keepLines w:val="false"/>
        <w:pageBreakBefore w:val="false"/>
        <w:widowControl/>
        <w:pBdr/>
        <w:shd w:val="clear" w:fill="auto"/>
        <w:spacing w:lineRule="auto" w:line="240" w:before="120" w:after="12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true"/>
        <w:keepLines w:val="false"/>
        <w:pageBreakBefore w:val="false"/>
        <w:widowControl/>
        <w:pBdr/>
        <w:shd w:val="clear" w:fill="auto"/>
        <w:spacing w:lineRule="auto" w:line="240" w:before="120" w:after="12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bookmarkStart w:id="30" w:name="_heading=h.hg6s6rdulvnk"/>
      <w:bookmarkEnd w:id="30"/>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Tableau 2 : table TYP_TYPE_0 : types de relations entre individus</w:t>
      </w:r>
    </w:p>
    <w:tbl>
      <w:tblPr>
        <w:tblStyle w:val="Table2"/>
        <w:tblW w:w="14080" w:type="dxa"/>
        <w:jc w:val="left"/>
        <w:tblInd w:w="55" w:type="dxa"/>
        <w:tblLayout w:type="fixed"/>
        <w:tblCellMar>
          <w:top w:w="0" w:type="dxa"/>
          <w:left w:w="108" w:type="dxa"/>
          <w:bottom w:w="0" w:type="dxa"/>
          <w:right w:w="108" w:type="dxa"/>
        </w:tblCellMar>
        <w:tblLook w:val="0400"/>
      </w:tblPr>
      <w:tblGrid>
        <w:gridCol w:w="1899"/>
        <w:gridCol w:w="4000"/>
        <w:gridCol w:w="3061"/>
        <w:gridCol w:w="4120"/>
        <w:gridCol w:w="1000"/>
      </w:tblGrid>
      <w:tr>
        <w:trPr>
          <w:tblHeader w:val="true"/>
          <w:trHeight w:val="288" w:hRule="atLeast"/>
        </w:trPr>
        <w:tc>
          <w:tcPr>
            <w:tcW w:w="189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b/>
                <w:color w:val="000000"/>
                <w:sz w:val="22"/>
                <w:szCs w:val="22"/>
              </w:rPr>
            </w:pPr>
            <w:r>
              <w:rPr>
                <w:rFonts w:eastAsia="Calibri" w:cs="Calibri" w:ascii="Calibri" w:hAnsi="Calibri"/>
                <w:b/>
                <w:color w:val="000000"/>
                <w:sz w:val="22"/>
                <w:szCs w:val="22"/>
              </w:rPr>
              <w:t>TYP_id_0</w:t>
            </w:r>
          </w:p>
        </w:tc>
        <w:tc>
          <w:tcPr>
            <w:tcW w:w="4000" w:type="dxa"/>
            <w:tcBorders>
              <w:top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b/>
                <w:color w:val="000000"/>
                <w:sz w:val="22"/>
                <w:szCs w:val="22"/>
              </w:rPr>
            </w:pPr>
            <w:r>
              <w:rPr>
                <w:rFonts w:eastAsia="Calibri" w:cs="Calibri" w:ascii="Calibri" w:hAnsi="Calibri"/>
                <w:b/>
                <w:color w:val="000000"/>
                <w:sz w:val="22"/>
                <w:szCs w:val="22"/>
              </w:rPr>
              <w:t>TYP_groupe</w:t>
            </w:r>
          </w:p>
        </w:tc>
        <w:tc>
          <w:tcPr>
            <w:tcW w:w="3061" w:type="dxa"/>
            <w:tcBorders>
              <w:top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b/>
                <w:color w:val="000000"/>
                <w:sz w:val="22"/>
                <w:szCs w:val="22"/>
              </w:rPr>
            </w:pPr>
            <w:r>
              <w:rPr>
                <w:rFonts w:eastAsia="Calibri" w:cs="Calibri" w:ascii="Calibri" w:hAnsi="Calibri"/>
                <w:b/>
                <w:color w:val="000000"/>
                <w:sz w:val="22"/>
                <w:szCs w:val="22"/>
              </w:rPr>
              <w:t>TYP_sous_groupe</w:t>
            </w:r>
          </w:p>
        </w:tc>
        <w:tc>
          <w:tcPr>
            <w:tcW w:w="4120" w:type="dxa"/>
            <w:tcBorders>
              <w:top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b/>
                <w:color w:val="000000"/>
                <w:sz w:val="22"/>
                <w:szCs w:val="22"/>
              </w:rPr>
            </w:pPr>
            <w:r>
              <w:rPr>
                <w:rFonts w:eastAsia="Calibri" w:cs="Calibri" w:ascii="Calibri" w:hAnsi="Calibri"/>
                <w:b/>
                <w:color w:val="000000"/>
                <w:sz w:val="22"/>
                <w:szCs w:val="22"/>
              </w:rPr>
              <w:t>TYP_lib</w:t>
            </w:r>
          </w:p>
        </w:tc>
        <w:tc>
          <w:tcPr>
            <w:tcW w:w="1000" w:type="dxa"/>
            <w:tcBorders>
              <w:top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b/>
                <w:color w:val="000000"/>
                <w:sz w:val="22"/>
                <w:szCs w:val="22"/>
              </w:rPr>
            </w:pPr>
            <w:r>
              <w:rPr>
                <w:rFonts w:eastAsia="Calibri" w:cs="Calibri" w:ascii="Calibri" w:hAnsi="Calibri"/>
                <w:b/>
                <w:color w:val="000000"/>
                <w:sz w:val="22"/>
                <w:szCs w:val="22"/>
              </w:rPr>
              <w:t>TYP_fiab</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association</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compagnonnage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compagnon de guerre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association</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compagnonnage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compagnon mission diplomatique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association</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confrérie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appartenance à une confrérie religieuse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association</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ordre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appartenance à un ordre religieux</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association</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ordre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appartenance à un ordre militaire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6</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association</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ordre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appartenance à un ordre noble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7</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association</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amitié</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amitié</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8</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association</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parti politique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appartenance à un parti</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43</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association</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accord civil</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accord politique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44</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association</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accord civil</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témoin d'accord</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34</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dépendance de clientèle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patronage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mécène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35</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dépendance de clientèle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patronage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patron</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65</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dépendance de clientèle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clientèle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client</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66</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dépendance de clientèle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obligé</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obligé</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9</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dépendance de vassalité</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vassalité</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vassal direct</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10</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dépendance de vassalité</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vassalité</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vavasseur</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48</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dépendance de vassalité</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vassalité</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investiture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49</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dépendance de vassalité</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vassalité</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témoin d'investiture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71</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dépendance de vassalité</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vassalité</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rend aveu et hommage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73</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dépendance de vassalité</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restitution de fief</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restitution de fief</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74</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dépendance de vassalité</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confiscation de fief</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confiscation de fief</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15</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parente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charnelle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père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16</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parente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charnelle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mère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17</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parente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charnelle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fils</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18</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parente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charnelle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fille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19</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parente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artificielle (alliance)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mari</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20</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parente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artificielle (alliance)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femme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21</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parente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artificielle (alliance)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témoin de mariage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22</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parente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spirituelle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compère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23</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parente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spirituelle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commère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24</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parente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spirituelle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filleul</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25</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parente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spirituelle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filleule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26</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parente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spirituelle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témoin de baptême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45</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parente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charnelle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frère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46</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parente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charnelle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sœur</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36</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relation culturelle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correspondance épistolaire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 </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37</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relation culturelle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professeur/élève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professeur</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38</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relation culturelle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professeur/élève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élève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39</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relation juridique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assassinat</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meurtrier</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40</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relation juridique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assassinat</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victime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47</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relation juridique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civil</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pleige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52</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relation juridique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transaction</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accord juridique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56</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relation juridique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conflit juridique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arrêt en parlement</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57</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relation juridique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conflit juridique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arbitrage hors parlement</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62</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relation juridique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conflit juridique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même partie civile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63</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relation juridique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procureur</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garde d'enfant mineur</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67</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relation juridique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conflit juridique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partie du procès</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68</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relation juridique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conflit juridique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enquêteur</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69</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relation juridique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conflit juridique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juge ou bailli</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70</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relation juridique</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conflit juridique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témoin de procès</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41</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temporel religieux</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avouerie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avoué</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42</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temporel religieux</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avouerie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témoin d'avouerie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11</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gages</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contrat-rente gage sur durée limitée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12</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gages</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contrat-rente gage à vie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13</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gages</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fief-rente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14</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pension</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pension</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27</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échange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témoin de transaction</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28</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échange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échange direct en bien</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29</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échange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échange direct en argent</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30</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don</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don d'argent</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31</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don</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don de bien</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32</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prédation</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vol d'argent</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33</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prédation</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vol de bien</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50</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fermage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ensaisinement de dîme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53</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t3t</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rente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54</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testament</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exécuteur testamentaire</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55</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contrat de mariage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exécuteur de contrat</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 </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58</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don</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amortissement de fief</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59</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don</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contre-don</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60</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échange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échange retour en bien</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61</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échange</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échange retour en argent</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64</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don</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inféodation</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4</w:t>
            </w:r>
          </w:p>
        </w:tc>
      </w:tr>
      <w:tr>
        <w:trPr>
          <w:trHeight w:val="288" w:hRule="atLeast"/>
        </w:trPr>
        <w:tc>
          <w:tcPr>
            <w:tcW w:w="1899" w:type="dxa"/>
            <w:tcBorders>
              <w:left w:val="single" w:sz="4" w:space="0" w:color="000000"/>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72</w:t>
            </w:r>
          </w:p>
        </w:tc>
        <w:tc>
          <w:tcPr>
            <w:tcW w:w="4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transfert</w:t>
            </w:r>
          </w:p>
        </w:tc>
        <w:tc>
          <w:tcPr>
            <w:tcW w:w="3061"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t3t</w:t>
            </w:r>
          </w:p>
        </w:tc>
        <w:tc>
          <w:tcPr>
            <w:tcW w:w="412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Paiement du quint denier</w:t>
            </w:r>
          </w:p>
        </w:tc>
        <w:tc>
          <w:tcPr>
            <w:tcW w:w="1000" w:type="dxa"/>
            <w:tcBorders>
              <w:bottom w:val="single" w:sz="4" w:space="0" w:color="000000"/>
              <w:right w:val="single" w:sz="4" w:space="0" w:color="000000"/>
            </w:tcBorders>
            <w:shd w:fill="auto" w:val="clear"/>
            <w:vAlign w:val="center"/>
          </w:tcPr>
          <w:p>
            <w:pPr>
              <w:pStyle w:val="normal1"/>
              <w:spacing w:before="0" w:after="120"/>
              <w:jc w:val="center"/>
              <w:rPr>
                <w:rFonts w:ascii="Calibri" w:hAnsi="Calibri" w:eastAsia="Calibri" w:cs="Calibri"/>
                <w:color w:val="000000"/>
                <w:sz w:val="22"/>
                <w:szCs w:val="22"/>
              </w:rPr>
            </w:pPr>
            <w:r>
              <w:rPr>
                <w:rFonts w:eastAsia="Calibri" w:cs="Calibri" w:ascii="Calibri" w:hAnsi="Calibri"/>
                <w:color w:val="000000"/>
                <w:sz w:val="22"/>
                <w:szCs w:val="22"/>
              </w:rPr>
              <w:t> </w:t>
            </w:r>
          </w:p>
        </w:tc>
      </w:tr>
    </w:tbl>
    <w:p>
      <w:pPr>
        <w:pStyle w:val="normal1"/>
        <w:spacing w:before="0" w:after="120"/>
        <w:rPr/>
      </w:pPr>
      <w:r>
        <w:rPr/>
      </w:r>
    </w:p>
    <w:sectPr>
      <w:footerReference w:type="default" r:id="rId11"/>
      <w:footerReference w:type="first" r:id="rId12"/>
      <w:footnotePr>
        <w:numFmt w:val="decimal"/>
      </w:footnotePr>
      <w:type w:val="nextPage"/>
      <w:pgSz w:orient="landscape" w:w="16838" w:h="11906"/>
      <w:pgMar w:left="1417" w:right="1417" w:gutter="0" w:header="0"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Cambria Math">
    <w:charset w:val="01"/>
    <w:family w:val="roman"/>
    <w:pitch w:val="variable"/>
  </w:font>
  <w:font w:name="Times New Roman">
    <w:charset w:val="01"/>
    <w:family w:val="roman"/>
    <w:pitch w:val="default"/>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36" w:leader="none"/>
        <w:tab w:val="right" w:pos="9072" w:leader="none"/>
      </w:tabs>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36" w:leader="none"/>
        <w:tab w:val="right" w:pos="9072" w:leader="none"/>
      </w:tabs>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9</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36" w:leader="none"/>
        <w:tab w:val="right" w:pos="9072" w:leader="none"/>
      </w:tabs>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19</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p>
  </w:footnote>
  <w:footnote w:id="1" w:type="continuationSeparator">
    <w:p>
      <w:r/>
    </w:p>
  </w:footnote>
  <w:footnote w:id="2">
    <w:p>
      <w:pPr>
        <w:pStyle w:val="normal1"/>
        <w:keepNext w:val="false"/>
        <w:keepLines w:val="false"/>
        <w:pageBreakBefore w:val="false"/>
        <w:widowControl/>
        <w:pBdr/>
        <w:shd w:val="clear" w:fill="auto"/>
        <w:spacing w:lineRule="auto" w:line="240" w:before="60" w:after="6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Style w:val="Caractresdenotedebasdepage"/>
        </w:rPr>
        <w:footnoteRef/>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Laurent Albert Nabias. « Pour lui aider à soustenir son estat » : alliances, fiefs, réseaux, clientèles et partis dans l’ancienne noblesse d’Île-de-France de Philippe Auguste à Charles VII (1180-1437). Histoire. Université de Nanterre, 2016. Français. </w:t>
      </w:r>
      <w:hyperlink r:id="rId1">
        <w:r>
          <w:rPr>
            <w:rStyle w:val="Hyperlink"/>
            <w:rFonts w:eastAsia="Cambria Math" w:cs="Cambria Math" w:ascii="Cambria Math" w:hAnsi="Cambria Math"/>
            <w:b w:val="false"/>
            <w:i w:val="false"/>
            <w:caps w:val="false"/>
            <w:smallCaps w:val="false"/>
            <w:strike w:val="false"/>
            <w:dstrike w:val="false"/>
            <w:color w:val="0000FF"/>
            <w:position w:val="0"/>
            <w:sz w:val="20"/>
            <w:sz w:val="20"/>
            <w:szCs w:val="20"/>
            <w:u w:val="single"/>
            <w:shd w:fill="auto" w:val="clear"/>
            <w:vertAlign w:val="baseline"/>
          </w:rPr>
          <w:t>⟨</w:t>
        </w:r>
      </w:hyperlink>
      <w:hyperlink r:id="rId2">
        <w:r>
          <w:rPr>
            <w:rStyle w:val="Hyperlink"/>
            <w:rFonts w:eastAsia="Times New Roman" w:cs="Times New Roman"/>
            <w:b w:val="false"/>
            <w:i w:val="false"/>
            <w:caps w:val="false"/>
            <w:smallCaps w:val="false"/>
            <w:strike w:val="false"/>
            <w:dstrike w:val="false"/>
            <w:color w:val="0000FF"/>
            <w:position w:val="0"/>
            <w:sz w:val="20"/>
            <w:sz w:val="20"/>
            <w:szCs w:val="20"/>
            <w:u w:val="single"/>
            <w:shd w:fill="auto" w:val="clear"/>
            <w:vertAlign w:val="baseline"/>
          </w:rPr>
          <w:t>NNT : 2016PA100170</w:t>
        </w:r>
      </w:hyperlink>
      <w:hyperlink r:id="rId3">
        <w:r>
          <w:rPr>
            <w:rStyle w:val="Hyperlink"/>
            <w:rFonts w:eastAsia="Cambria Math" w:cs="Cambria Math" w:ascii="Cambria Math" w:hAnsi="Cambria Math"/>
            <w:b w:val="false"/>
            <w:i w:val="false"/>
            <w:caps w:val="false"/>
            <w:smallCaps w:val="false"/>
            <w:strike w:val="false"/>
            <w:dstrike w:val="false"/>
            <w:color w:val="0000FF"/>
            <w:position w:val="0"/>
            <w:sz w:val="20"/>
            <w:sz w:val="20"/>
            <w:szCs w:val="20"/>
            <w:u w:val="single"/>
            <w:shd w:fill="auto" w:val="clear"/>
            <w:vertAlign w:val="baseline"/>
          </w:rPr>
          <w:t>⟩</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hyperlink r:id="rId4">
        <w:r>
          <w:rPr>
            <w:rStyle w:val="Hyperlink"/>
            <w:rFonts w:eastAsia="Cambria Math" w:cs="Cambria Math" w:ascii="Cambria Math" w:hAnsi="Cambria Math"/>
            <w:b w:val="false"/>
            <w:i w:val="false"/>
            <w:caps w:val="false"/>
            <w:smallCaps w:val="false"/>
            <w:strike w:val="false"/>
            <w:dstrike w:val="false"/>
            <w:color w:val="0000FF"/>
            <w:position w:val="0"/>
            <w:sz w:val="20"/>
            <w:sz w:val="20"/>
            <w:szCs w:val="20"/>
            <w:u w:val="single"/>
            <w:shd w:fill="auto" w:val="clear"/>
            <w:vertAlign w:val="baseline"/>
          </w:rPr>
          <w:t>⟨</w:t>
        </w:r>
      </w:hyperlink>
      <w:hyperlink r:id="rId5">
        <w:r>
          <w:rPr>
            <w:rStyle w:val="Hyperlink"/>
            <w:rFonts w:eastAsia="Times New Roman" w:cs="Times New Roman"/>
            <w:b w:val="false"/>
            <w:i w:val="false"/>
            <w:caps w:val="false"/>
            <w:smallCaps w:val="false"/>
            <w:strike w:val="false"/>
            <w:dstrike w:val="false"/>
            <w:color w:val="0000FF"/>
            <w:position w:val="0"/>
            <w:sz w:val="20"/>
            <w:sz w:val="20"/>
            <w:szCs w:val="20"/>
            <w:u w:val="single"/>
            <w:shd w:fill="auto" w:val="clear"/>
            <w:vertAlign w:val="baseline"/>
          </w:rPr>
          <w:t>tel-02880019</w:t>
        </w:r>
      </w:hyperlink>
      <w:hyperlink r:id="rId6">
        <w:r>
          <w:rPr>
            <w:rStyle w:val="Hyperlink"/>
            <w:rFonts w:eastAsia="Cambria Math" w:cs="Cambria Math" w:ascii="Cambria Math" w:hAnsi="Cambria Math"/>
            <w:b w:val="false"/>
            <w:i w:val="false"/>
            <w:caps w:val="false"/>
            <w:smallCaps w:val="false"/>
            <w:strike w:val="false"/>
            <w:dstrike w:val="false"/>
            <w:color w:val="0000FF"/>
            <w:position w:val="0"/>
            <w:sz w:val="20"/>
            <w:sz w:val="20"/>
            <w:szCs w:val="20"/>
            <w:u w:val="single"/>
            <w:shd w:fill="auto" w:val="clear"/>
            <w:vertAlign w:val="baseline"/>
          </w:rPr>
          <w:t>⟩</w:t>
        </w:r>
      </w:hyperlink>
    </w:p>
  </w:footnote>
  <w:footnote w:id="3">
    <w:p>
      <w:pPr>
        <w:pStyle w:val="normal1"/>
        <w:keepNext w:val="false"/>
        <w:keepLines w:val="false"/>
        <w:pageBreakBefore w:val="false"/>
        <w:widowControl/>
        <w:pBdr/>
        <w:shd w:val="clear" w:fill="auto"/>
        <w:spacing w:lineRule="auto" w:line="240" w:before="60" w:after="6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Style w:val="Caractresdenotedebasdepage"/>
        </w:rPr>
        <w:footnoteRef/>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La variable IND_prenom peut prêter à confusion, au Moyen-Âge les prénoms n’existent pas : seuls les noms de baptême subsistent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69" w:hanging="360"/>
      </w:pPr>
      <w:rPr>
        <w:rFonts w:ascii="Times New Roman" w:hAnsi="Times New Roman" w:cs="Times New Roman"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Noto Sans Symbols" w:hAnsi="Noto Sans Symbols" w:cs="Noto Sans Symbols" w:hint="default"/>
      </w:rPr>
    </w:lvl>
    <w:lvl w:ilvl="3">
      <w:start w:val="1"/>
      <w:numFmt w:val="bullet"/>
      <w:lvlText w:val="●"/>
      <w:lvlJc w:val="left"/>
      <w:pPr>
        <w:tabs>
          <w:tab w:val="num" w:pos="0"/>
        </w:tabs>
        <w:ind w:left="3229" w:hanging="360"/>
      </w:pPr>
      <w:rPr>
        <w:rFonts w:ascii="Noto Sans Symbols" w:hAnsi="Noto Sans Symbols" w:cs="Noto Sans Symbols"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Noto Sans Symbols" w:hAnsi="Noto Sans Symbols" w:cs="Noto Sans Symbols" w:hint="default"/>
      </w:rPr>
    </w:lvl>
    <w:lvl w:ilvl="6">
      <w:start w:val="1"/>
      <w:numFmt w:val="bullet"/>
      <w:lvlText w:val="●"/>
      <w:lvlJc w:val="left"/>
      <w:pPr>
        <w:tabs>
          <w:tab w:val="num" w:pos="0"/>
        </w:tabs>
        <w:ind w:left="5389" w:hanging="360"/>
      </w:pPr>
      <w:rPr>
        <w:rFonts w:ascii="Noto Sans Symbols" w:hAnsi="Noto Sans Symbols" w:cs="Noto Sans Symbols"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6">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7">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9">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0">
    <w:lvl w:ilvl="0">
      <w:start w:val="1"/>
      <w:numFmt w:val="bullet"/>
      <w:lvlText w:val="●"/>
      <w:lvlJc w:val="left"/>
      <w:pPr>
        <w:tabs>
          <w:tab w:val="num" w:pos="0"/>
        </w:tabs>
        <w:ind w:left="1068" w:hanging="360"/>
      </w:pPr>
      <w:rPr>
        <w:rFonts w:ascii="Noto Sans Symbols" w:hAnsi="Noto Sans Symbols" w:cs="Noto Sans Symbol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Noto Sans Symbols" w:hAnsi="Noto Sans Symbols" w:cs="Noto Sans Symbols" w:hint="default"/>
      </w:rPr>
    </w:lvl>
    <w:lvl w:ilvl="3">
      <w:start w:val="1"/>
      <w:numFmt w:val="bullet"/>
      <w:lvlText w:val="●"/>
      <w:lvlJc w:val="left"/>
      <w:pPr>
        <w:tabs>
          <w:tab w:val="num" w:pos="0"/>
        </w:tabs>
        <w:ind w:left="3228" w:hanging="360"/>
      </w:pPr>
      <w:rPr>
        <w:rFonts w:ascii="Noto Sans Symbols" w:hAnsi="Noto Sans Symbols" w:cs="Noto Sans Symbols"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Noto Sans Symbols" w:hAnsi="Noto Sans Symbols" w:cs="Noto Sans Symbols" w:hint="default"/>
      </w:rPr>
    </w:lvl>
    <w:lvl w:ilvl="6">
      <w:start w:val="1"/>
      <w:numFmt w:val="bullet"/>
      <w:lvlText w:val="●"/>
      <w:lvlJc w:val="left"/>
      <w:pPr>
        <w:tabs>
          <w:tab w:val="num" w:pos="0"/>
        </w:tabs>
        <w:ind w:left="5388" w:hanging="360"/>
      </w:pPr>
      <w:rPr>
        <w:rFonts w:ascii="Noto Sans Symbols" w:hAnsi="Noto Sans Symbols" w:cs="Noto Sans Symbols"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Noto Sans Symbols" w:hAnsi="Noto Sans Symbols" w:cs="Noto Sans Symbol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fr-FR" w:eastAsia="zh-CN" w:bidi="hi-IN"/>
      </w:rPr>
    </w:rPrDefault>
    <w:pPrDefault>
      <w:pPr>
        <w:suppressAutoHyphens w:val="true"/>
      </w:pPr>
    </w:pPrDefault>
  </w:docDefaults>
  <w:style w:type="paragraph" w:styleId="Normal" w:default="1">
    <w:name w:val="Normal"/>
    <w:qFormat/>
    <w:rsid w:val="00141326"/>
    <w:pPr>
      <w:widowControl/>
      <w:bidi w:val="0"/>
      <w:spacing w:lineRule="auto" w:line="240" w:before="0" w:after="120"/>
      <w:contextualSpacing/>
      <w:jc w:val="both"/>
    </w:pPr>
    <w:rPr>
      <w:rFonts w:ascii="Times New Roman" w:hAnsi="Times New Roman" w:eastAsia="Calibri" w:cs="Times New Roman"/>
      <w:color w:val="auto"/>
      <w:kern w:val="0"/>
      <w:sz w:val="24"/>
      <w:szCs w:val="24"/>
      <w:lang w:val="fr-FR" w:eastAsia="zh-CN" w:bidi="hi-IN"/>
    </w:rPr>
  </w:style>
  <w:style w:type="paragraph" w:styleId="Heading1">
    <w:name w:val="heading 1"/>
    <w:basedOn w:val="normal1"/>
    <w:next w:val="normal1"/>
    <w:link w:val="Titre1Car"/>
    <w:qFormat/>
    <w:rsid w:val="00141326"/>
    <w:pPr>
      <w:keepNext w:val="true"/>
      <w:keepLines/>
      <w:spacing w:lineRule="auto" w:line="240" w:before="360" w:after="80"/>
      <w:ind w:hanging="432" w:left="432"/>
    </w:pPr>
    <w:rPr>
      <w:rFonts w:ascii="Calibri" w:hAnsi="Calibri" w:eastAsia="Calibri" w:cs="Calibri"/>
      <w:color w:val="2F5496"/>
      <w:sz w:val="40"/>
      <w:szCs w:val="40"/>
    </w:rPr>
  </w:style>
  <w:style w:type="paragraph" w:styleId="Heading2">
    <w:name w:val="heading 2"/>
    <w:basedOn w:val="normal1"/>
    <w:next w:val="normal1"/>
    <w:link w:val="Titre2Car"/>
    <w:unhideWhenUsed/>
    <w:qFormat/>
    <w:rsid w:val="00141326"/>
    <w:pPr>
      <w:keepNext w:val="true"/>
      <w:keepLines/>
      <w:spacing w:lineRule="auto" w:line="240" w:before="160" w:after="80"/>
      <w:ind w:hanging="576" w:left="576"/>
    </w:pPr>
    <w:rPr>
      <w:rFonts w:ascii="Calibri" w:hAnsi="Calibri" w:eastAsia="Calibri" w:cs="Calibri"/>
      <w:color w:val="2F5496"/>
      <w:sz w:val="32"/>
      <w:szCs w:val="32"/>
    </w:rPr>
  </w:style>
  <w:style w:type="paragraph" w:styleId="Heading3">
    <w:name w:val="heading 3"/>
    <w:basedOn w:val="normal1"/>
    <w:next w:val="normal1"/>
    <w:link w:val="Titre3Car"/>
    <w:unhideWhenUsed/>
    <w:qFormat/>
    <w:rsid w:val="00141326"/>
    <w:pPr>
      <w:keepNext w:val="true"/>
      <w:keepLines/>
      <w:spacing w:lineRule="auto" w:line="240" w:before="160" w:after="80"/>
      <w:ind w:hanging="720" w:left="720"/>
    </w:pPr>
    <w:rPr>
      <w:color w:val="2F5496"/>
      <w:sz w:val="28"/>
      <w:szCs w:val="28"/>
    </w:rPr>
  </w:style>
  <w:style w:type="paragraph" w:styleId="Heading4">
    <w:name w:val="heading 4"/>
    <w:basedOn w:val="normal1"/>
    <w:next w:val="normal1"/>
    <w:link w:val="Titre4Car"/>
    <w:unhideWhenUsed/>
    <w:qFormat/>
    <w:rsid w:val="00141326"/>
    <w:pPr>
      <w:keepNext w:val="true"/>
      <w:keepLines/>
      <w:spacing w:lineRule="auto" w:line="240" w:before="80" w:after="40"/>
      <w:ind w:hanging="864" w:left="864"/>
    </w:pPr>
    <w:rPr>
      <w:i/>
      <w:color w:val="2F5496"/>
    </w:rPr>
  </w:style>
  <w:style w:type="paragraph" w:styleId="Heading5">
    <w:name w:val="heading 5"/>
    <w:basedOn w:val="normal1"/>
    <w:next w:val="normal1"/>
    <w:link w:val="Titre5Car"/>
    <w:unhideWhenUsed/>
    <w:qFormat/>
    <w:rsid w:val="00141326"/>
    <w:pPr>
      <w:keepNext w:val="true"/>
      <w:keepLines/>
      <w:spacing w:lineRule="auto" w:line="240" w:before="80" w:after="40"/>
      <w:ind w:hanging="1008" w:left="1008"/>
    </w:pPr>
    <w:rPr>
      <w:color w:val="2F5496"/>
    </w:rPr>
  </w:style>
  <w:style w:type="paragraph" w:styleId="Heading6">
    <w:name w:val="heading 6"/>
    <w:basedOn w:val="normal1"/>
    <w:next w:val="normal1"/>
    <w:link w:val="Titre6Car"/>
    <w:unhideWhenUsed/>
    <w:qFormat/>
    <w:rsid w:val="00141326"/>
    <w:pPr>
      <w:keepNext w:val="true"/>
      <w:keepLines/>
      <w:spacing w:lineRule="auto" w:line="240" w:before="40" w:after="0"/>
      <w:ind w:hanging="1152" w:left="1152"/>
    </w:pPr>
    <w:rPr>
      <w:i/>
      <w:color w:val="595959"/>
    </w:rPr>
  </w:style>
  <w:style w:type="paragraph" w:styleId="Heading7">
    <w:name w:val="heading 7"/>
    <w:basedOn w:val="normal1"/>
    <w:next w:val="normal1"/>
    <w:link w:val="Titre7Car"/>
    <w:unhideWhenUsed/>
    <w:qFormat/>
    <w:rsid w:val="00141326"/>
    <w:pPr>
      <w:keepNext w:val="true"/>
      <w:keepLines/>
      <w:numPr>
        <w:ilvl w:val="6"/>
        <w:numId w:val="2"/>
      </w:numPr>
      <w:spacing w:before="40" w:after="0"/>
      <w:outlineLvl w:val="6"/>
    </w:pPr>
    <w:rPr>
      <w:rFonts w:eastAsia="" w:cs="" w:cstheme="majorBidi" w:eastAsiaTheme="majorEastAsia"/>
      <w:color w:themeColor="text1" w:themeTint="a6" w:val="595959"/>
    </w:rPr>
  </w:style>
  <w:style w:type="paragraph" w:styleId="Heading8">
    <w:name w:val="heading 8"/>
    <w:basedOn w:val="normal1"/>
    <w:next w:val="normal1"/>
    <w:link w:val="Titre8Car"/>
    <w:unhideWhenUsed/>
    <w:qFormat/>
    <w:rsid w:val="00141326"/>
    <w:pPr>
      <w:keepNext w:val="true"/>
      <w:keepLines/>
      <w:numPr>
        <w:ilvl w:val="7"/>
        <w:numId w:val="2"/>
      </w:numPr>
      <w:spacing w:before="0" w:after="0"/>
      <w:outlineLvl w:val="7"/>
    </w:pPr>
    <w:rPr>
      <w:rFonts w:eastAsia="" w:cs="" w:cstheme="majorBidi" w:eastAsiaTheme="majorEastAsia"/>
      <w:i/>
      <w:iCs/>
      <w:color w:themeColor="text1" w:themeTint="d8" w:val="272727"/>
    </w:rPr>
  </w:style>
  <w:style w:type="paragraph" w:styleId="Heading9">
    <w:name w:val="heading 9"/>
    <w:basedOn w:val="normal1"/>
    <w:next w:val="normal1"/>
    <w:link w:val="Titre9Car"/>
    <w:uiPriority w:val="9"/>
    <w:semiHidden/>
    <w:unhideWhenUsed/>
    <w:qFormat/>
    <w:rsid w:val="00141326"/>
    <w:pPr>
      <w:keepNext w:val="true"/>
      <w:keepLines/>
      <w:numPr>
        <w:ilvl w:val="8"/>
        <w:numId w:val="2"/>
      </w:numPr>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141326"/>
    <w:rPr>
      <w:rFonts w:ascii="Calibri Light" w:hAnsi="Calibri Light" w:eastAsia="" w:cs="" w:asciiTheme="majorHAnsi" w:cstheme="majorBidi" w:eastAsiaTheme="majorEastAsia" w:hAnsiTheme="majorHAnsi"/>
      <w:color w:themeColor="accent1" w:themeShade="bf" w:val="2F5496"/>
      <w:sz w:val="40"/>
      <w:szCs w:val="40"/>
    </w:rPr>
  </w:style>
  <w:style w:type="character" w:styleId="Titre2Car" w:customStyle="1">
    <w:name w:val="Titre 2 Car"/>
    <w:basedOn w:val="DefaultParagraphFont"/>
    <w:qFormat/>
    <w:rsid w:val="00141326"/>
    <w:rPr>
      <w:rFonts w:ascii="Calibri Light" w:hAnsi="Calibri Light" w:eastAsia="" w:cs="" w:asciiTheme="majorHAnsi" w:cstheme="majorBidi" w:eastAsiaTheme="majorEastAsia" w:hAnsiTheme="majorHAnsi"/>
      <w:color w:themeColor="accent1" w:themeShade="bf" w:val="2F5496"/>
      <w:sz w:val="32"/>
      <w:szCs w:val="32"/>
    </w:rPr>
  </w:style>
  <w:style w:type="character" w:styleId="Titre3Car" w:customStyle="1">
    <w:name w:val="Titre 3 Car"/>
    <w:basedOn w:val="DefaultParagraphFont"/>
    <w:qFormat/>
    <w:rsid w:val="00141326"/>
    <w:rPr>
      <w:rFonts w:eastAsia="" w:cs="" w:cstheme="majorBidi" w:eastAsiaTheme="majorEastAsia"/>
      <w:color w:themeColor="accent1" w:themeShade="bf" w:val="2F5496"/>
      <w:sz w:val="28"/>
      <w:szCs w:val="28"/>
    </w:rPr>
  </w:style>
  <w:style w:type="character" w:styleId="Titre4Car" w:customStyle="1">
    <w:name w:val="Titre 4 Car"/>
    <w:basedOn w:val="DefaultParagraphFont"/>
    <w:uiPriority w:val="9"/>
    <w:semiHidden/>
    <w:qFormat/>
    <w:rsid w:val="00141326"/>
    <w:rPr>
      <w:rFonts w:eastAsia="" w:cs="" w:cstheme="majorBidi" w:eastAsiaTheme="majorEastAsia"/>
      <w:i/>
      <w:iCs/>
      <w:color w:themeColor="accent1" w:themeShade="bf" w:val="2F5496"/>
    </w:rPr>
  </w:style>
  <w:style w:type="character" w:styleId="Titre5Car" w:customStyle="1">
    <w:name w:val="Titre 5 Car"/>
    <w:basedOn w:val="DefaultParagraphFont"/>
    <w:uiPriority w:val="9"/>
    <w:semiHidden/>
    <w:qFormat/>
    <w:rsid w:val="00141326"/>
    <w:rPr>
      <w:rFonts w:eastAsia="" w:cs="" w:cstheme="majorBidi" w:eastAsiaTheme="majorEastAsia"/>
      <w:color w:themeColor="accent1" w:themeShade="bf" w:val="2F5496"/>
    </w:rPr>
  </w:style>
  <w:style w:type="character" w:styleId="Titre6Car" w:customStyle="1">
    <w:name w:val="Titre 6 Car"/>
    <w:basedOn w:val="DefaultParagraphFont"/>
    <w:uiPriority w:val="9"/>
    <w:semiHidden/>
    <w:qFormat/>
    <w:rsid w:val="00141326"/>
    <w:rPr>
      <w:rFonts w:eastAsia="" w:cs="" w:cstheme="majorBidi" w:eastAsiaTheme="majorEastAsia"/>
      <w:i/>
      <w:iCs/>
      <w:color w:themeColor="text1" w:themeTint="a6" w:val="595959"/>
    </w:rPr>
  </w:style>
  <w:style w:type="character" w:styleId="Titre7Car" w:customStyle="1">
    <w:name w:val="Titre 7 Car"/>
    <w:basedOn w:val="DefaultParagraphFont"/>
    <w:uiPriority w:val="9"/>
    <w:semiHidden/>
    <w:qFormat/>
    <w:rsid w:val="00141326"/>
    <w:rPr>
      <w:rFonts w:eastAsia="" w:cs="" w:cstheme="majorBidi" w:eastAsiaTheme="majorEastAsia"/>
      <w:color w:themeColor="text1" w:themeTint="a6" w:val="595959"/>
    </w:rPr>
  </w:style>
  <w:style w:type="character" w:styleId="Titre8Car" w:customStyle="1">
    <w:name w:val="Titre 8 Car"/>
    <w:basedOn w:val="DefaultParagraphFont"/>
    <w:uiPriority w:val="9"/>
    <w:semiHidden/>
    <w:qFormat/>
    <w:rsid w:val="00141326"/>
    <w:rPr>
      <w:rFonts w:eastAsia="" w:cs="" w:cstheme="majorBidi" w:eastAsiaTheme="majorEastAsia"/>
      <w:i/>
      <w:iCs/>
      <w:color w:themeColor="text1" w:themeTint="d8" w:val="272727"/>
    </w:rPr>
  </w:style>
  <w:style w:type="character" w:styleId="Titre9Car" w:customStyle="1">
    <w:name w:val="Titre 9 Car"/>
    <w:basedOn w:val="DefaultParagraphFont"/>
    <w:uiPriority w:val="9"/>
    <w:semiHidden/>
    <w:qFormat/>
    <w:rsid w:val="00141326"/>
    <w:rPr>
      <w:rFonts w:eastAsia="" w:cs="" w:cstheme="majorBidi" w:eastAsiaTheme="majorEastAsia"/>
      <w:color w:themeColor="text1" w:themeTint="d8" w:val="272727"/>
    </w:rPr>
  </w:style>
  <w:style w:type="character" w:styleId="TitreCar" w:customStyle="1">
    <w:name w:val="Titre Car"/>
    <w:basedOn w:val="DefaultParagraphFont"/>
    <w:uiPriority w:val="10"/>
    <w:qFormat/>
    <w:rsid w:val="00141326"/>
    <w:rPr>
      <w:rFonts w:ascii="Calibri Light" w:hAnsi="Calibri Light"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141326"/>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141326"/>
    <w:rPr>
      <w:i/>
      <w:iCs/>
      <w:color w:themeColor="text1" w:themeTint="bf" w:val="404040"/>
    </w:rPr>
  </w:style>
  <w:style w:type="character" w:styleId="IntenseEmphasis">
    <w:name w:val="Intense Emphasis"/>
    <w:basedOn w:val="DefaultParagraphFont"/>
    <w:uiPriority w:val="21"/>
    <w:qFormat/>
    <w:rsid w:val="00141326"/>
    <w:rPr>
      <w:i/>
      <w:iCs/>
      <w:color w:themeColor="accent1" w:themeShade="bf" w:val="2F5496"/>
    </w:rPr>
  </w:style>
  <w:style w:type="character" w:styleId="CitationintenseCar" w:customStyle="1">
    <w:name w:val="Citation intense Car"/>
    <w:basedOn w:val="DefaultParagraphFont"/>
    <w:link w:val="IntenseQuote"/>
    <w:uiPriority w:val="30"/>
    <w:qFormat/>
    <w:rsid w:val="00141326"/>
    <w:rPr>
      <w:i/>
      <w:iCs/>
      <w:color w:themeColor="accent1" w:themeShade="bf" w:val="2F5496"/>
    </w:rPr>
  </w:style>
  <w:style w:type="character" w:styleId="IntenseReference">
    <w:name w:val="Intense Reference"/>
    <w:basedOn w:val="DefaultParagraphFont"/>
    <w:uiPriority w:val="32"/>
    <w:qFormat/>
    <w:rsid w:val="00141326"/>
    <w:rPr>
      <w:b/>
      <w:bCs/>
      <w:smallCaps/>
      <w:color w:themeColor="accent1" w:themeShade="bf" w:val="2F5496"/>
      <w:spacing w:val="5"/>
    </w:rPr>
  </w:style>
  <w:style w:type="character" w:styleId="Caractresdenotedebasdepage">
    <w:name w:val="Caractères de note de bas de page"/>
    <w:qFormat/>
    <w:rsid w:val="00141326"/>
    <w:rPr>
      <w:vertAlign w:val="superscript"/>
    </w:rPr>
  </w:style>
  <w:style w:type="character" w:styleId="FootnoteReference">
    <w:name w:val="footnote reference"/>
    <w:rPr>
      <w:vertAlign w:val="superscript"/>
    </w:rPr>
  </w:style>
  <w:style w:type="character" w:styleId="NotedebasdepageCar" w:customStyle="1">
    <w:name w:val="Note de bas de page Car"/>
    <w:basedOn w:val="DefaultParagraphFont"/>
    <w:qFormat/>
    <w:rsid w:val="00141326"/>
    <w:rPr>
      <w:rFonts w:ascii="Times New Roman" w:hAnsi="Times New Roman" w:eastAsia="Times New Roman" w:cs="Times New Roman"/>
      <w:kern w:val="0"/>
      <w:sz w:val="20"/>
      <w:szCs w:val="20"/>
      <w:lang w:eastAsia="fr-FR"/>
    </w:rPr>
  </w:style>
  <w:style w:type="character" w:styleId="TexteCar" w:customStyle="1">
    <w:name w:val="Texte Car"/>
    <w:link w:val="Texte"/>
    <w:qFormat/>
    <w:rsid w:val="00141326"/>
    <w:rPr>
      <w:rFonts w:ascii="Times New Roman" w:hAnsi="Times New Roman" w:eastAsia="Times New Roman" w:cs="Times New Roman"/>
      <w:kern w:val="0"/>
      <w:sz w:val="24"/>
      <w:szCs w:val="24"/>
      <w:lang w:eastAsia="fr-FR"/>
    </w:rPr>
  </w:style>
  <w:style w:type="character" w:styleId="Hyperlink">
    <w:name w:val="Hyperlink"/>
    <w:uiPriority w:val="99"/>
    <w:rsid w:val="00141326"/>
    <w:rPr>
      <w:color w:val="0000FF"/>
      <w:u w:val="single"/>
    </w:rPr>
  </w:style>
  <w:style w:type="character" w:styleId="UnresolvedMention" w:customStyle="1">
    <w:name w:val="Unresolved Mention"/>
    <w:basedOn w:val="DefaultParagraphFont"/>
    <w:uiPriority w:val="99"/>
    <w:semiHidden/>
    <w:unhideWhenUsed/>
    <w:qFormat/>
    <w:rsid w:val="00c61983"/>
    <w:rPr>
      <w:color w:val="605E5C"/>
      <w:shd w:fill="E1DFDD" w:val="clear"/>
    </w:rPr>
  </w:style>
  <w:style w:type="character" w:styleId="FollowedHyperlink">
    <w:name w:val="FollowedHyperlink"/>
    <w:basedOn w:val="DefaultParagraphFont"/>
    <w:uiPriority w:val="99"/>
    <w:semiHidden/>
    <w:unhideWhenUsed/>
    <w:rsid w:val="00c61983"/>
    <w:rPr>
      <w:color w:themeColor="followedHyperlink" w:val="954F72"/>
      <w:u w:val="single"/>
    </w:rPr>
  </w:style>
  <w:style w:type="character" w:styleId="En-tteCar" w:customStyle="1">
    <w:name w:val="En-tête Car"/>
    <w:basedOn w:val="DefaultParagraphFont"/>
    <w:uiPriority w:val="99"/>
    <w:qFormat/>
    <w:rsid w:val="00062c95"/>
    <w:rPr>
      <w:rFonts w:ascii="Times New Roman" w:hAnsi="Times New Roman" w:eastAsia="Calibri" w:cs="Times New Roman"/>
      <w:kern w:val="0"/>
      <w:sz w:val="24"/>
    </w:rPr>
  </w:style>
  <w:style w:type="character" w:styleId="PieddepageCar" w:customStyle="1">
    <w:name w:val="Pied de page Car"/>
    <w:basedOn w:val="DefaultParagraphFont"/>
    <w:uiPriority w:val="99"/>
    <w:qFormat/>
    <w:rsid w:val="00062c95"/>
    <w:rPr>
      <w:rFonts w:ascii="Times New Roman" w:hAnsi="Times New Roman" w:eastAsia="Calibri" w:cs="Times New Roman"/>
      <w:kern w:val="0"/>
      <w:sz w:val="24"/>
    </w:rPr>
  </w:style>
  <w:style w:type="character" w:styleId="Emphasis">
    <w:name w:val="Emphasis"/>
    <w:basedOn w:val="DefaultParagraphFont"/>
    <w:uiPriority w:val="20"/>
    <w:qFormat/>
    <w:rsid w:val="00901b3f"/>
    <w:rPr>
      <w:i/>
      <w:iCs/>
    </w:rPr>
  </w:style>
  <w:style w:type="character" w:styleId="Strong">
    <w:name w:val="Strong"/>
    <w:basedOn w:val="DefaultParagraphFont"/>
    <w:uiPriority w:val="22"/>
    <w:qFormat/>
    <w:rsid w:val="00901b3f"/>
    <w:rPr>
      <w:b/>
      <w:bCs/>
    </w:rPr>
  </w:style>
  <w:style w:type="character" w:styleId="HTMLCode">
    <w:name w:val="HTML Code"/>
    <w:basedOn w:val="DefaultParagraphFont"/>
    <w:uiPriority w:val="99"/>
    <w:semiHidden/>
    <w:unhideWhenUsed/>
    <w:qFormat/>
    <w:rsid w:val="007032c5"/>
    <w:rPr>
      <w:rFonts w:ascii="Courier New" w:hAnsi="Courier New" w:eastAsia="Times New Roman" w:cs="Courier New"/>
      <w:sz w:val="20"/>
      <w:szCs w:val="20"/>
    </w:rPr>
  </w:style>
  <w:style w:type="character" w:styleId="Sautdindex">
    <w:name w:val="Saut d'index"/>
    <w:qFormat/>
    <w:rPr/>
  </w:style>
  <w:style w:type="character" w:styleId="EndnoteReference">
    <w:name w:val="endnote reference"/>
    <w:rPr>
      <w:vertAlign w:val="superscript"/>
    </w:rPr>
  </w:style>
  <w:style w:type="character" w:styleId="Caractresdenotedefin">
    <w:name w:val="Caractères de note de fin"/>
    <w:qFormat/>
    <w:rPr/>
  </w:style>
  <w:style w:type="paragraph" w:styleId="Titre">
    <w:name w:val="Titre"/>
    <w:basedOn w:val="Normal"/>
    <w:next w:val="BodyText"/>
    <w:qFormat/>
    <w:pPr>
      <w:keepNext w:val="true"/>
      <w:spacing w:before="240" w:after="120"/>
      <w:contextualSpacing w:val="false"/>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contextualSpacing w:val="false"/>
    </w:pPr>
    <w:rPr/>
  </w:style>
  <w:style w:type="paragraph" w:styleId="List">
    <w:name w:val="List"/>
    <w:basedOn w:val="BodyText"/>
    <w:pPr/>
    <w:rPr>
      <w:rFonts w:cs="Noto Sans Devanagari"/>
    </w:rPr>
  </w:style>
  <w:style w:type="paragraph" w:styleId="Caption">
    <w:name w:val="caption"/>
    <w:basedOn w:val="normal1"/>
    <w:next w:val="normal1"/>
    <w:qFormat/>
    <w:rsid w:val="000c7e5a"/>
    <w:pPr>
      <w:spacing w:before="120" w:after="120"/>
      <w:jc w:val="center"/>
    </w:pPr>
    <w:rPr>
      <w:rFonts w:eastAsia="Times New Roman"/>
      <w:bCs/>
      <w:szCs w:val="20"/>
      <w:lang w:eastAsia="fr-FR"/>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40" w:before="0" w:after="120"/>
      <w:jc w:val="both"/>
    </w:pPr>
    <w:rPr>
      <w:rFonts w:ascii="Times New Roman" w:hAnsi="Times New Roman" w:eastAsia="Noto Serif CJK SC" w:cs="Noto Sans Devanagari"/>
      <w:color w:val="auto"/>
      <w:kern w:val="0"/>
      <w:sz w:val="24"/>
      <w:szCs w:val="24"/>
      <w:lang w:val="fr-FR" w:eastAsia="zh-CN" w:bidi="hi-IN"/>
    </w:rPr>
  </w:style>
  <w:style w:type="paragraph" w:styleId="Title">
    <w:name w:val="Title"/>
    <w:basedOn w:val="normal1"/>
    <w:next w:val="normal1"/>
    <w:link w:val="TitreCar"/>
    <w:uiPriority w:val="10"/>
    <w:qFormat/>
    <w:rsid w:val="00141326"/>
    <w:pPr>
      <w:spacing w:before="0" w:after="80"/>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1"/>
    <w:next w:val="normal1"/>
    <w:link w:val="Sous-titreCar"/>
    <w:uiPriority w:val="11"/>
    <w:qFormat/>
    <w:rsid w:val="00141326"/>
    <w:pPr/>
    <w:rPr>
      <w:color w:val="595959"/>
      <w:sz w:val="28"/>
      <w:szCs w:val="28"/>
    </w:rPr>
  </w:style>
  <w:style w:type="paragraph" w:styleId="Quote">
    <w:name w:val="Quote"/>
    <w:basedOn w:val="normal1"/>
    <w:next w:val="normal1"/>
    <w:link w:val="CitationCar"/>
    <w:uiPriority w:val="29"/>
    <w:qFormat/>
    <w:rsid w:val="00141326"/>
    <w:pPr>
      <w:spacing w:before="160" w:after="120"/>
      <w:jc w:val="center"/>
    </w:pPr>
    <w:rPr>
      <w:i/>
      <w:iCs/>
      <w:color w:themeColor="text1" w:themeTint="bf" w:val="404040"/>
    </w:rPr>
  </w:style>
  <w:style w:type="paragraph" w:styleId="ListParagraph">
    <w:name w:val="List Paragraph"/>
    <w:basedOn w:val="normal1"/>
    <w:uiPriority w:val="34"/>
    <w:qFormat/>
    <w:rsid w:val="00141326"/>
    <w:pPr>
      <w:ind w:left="720"/>
    </w:pPr>
    <w:rPr/>
  </w:style>
  <w:style w:type="paragraph" w:styleId="IntenseQuote">
    <w:name w:val="Intense Quote"/>
    <w:basedOn w:val="normal1"/>
    <w:next w:val="normal1"/>
    <w:link w:val="CitationintenseCar"/>
    <w:uiPriority w:val="30"/>
    <w:qFormat/>
    <w:rsid w:val="00141326"/>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exteuser" w:customStyle="1">
    <w:name w:val="Texte (user)"/>
    <w:link w:val="TexteCar"/>
    <w:qFormat/>
    <w:rsid w:val="00141326"/>
    <w:pPr>
      <w:widowControl/>
      <w:bidi w:val="0"/>
      <w:spacing w:lineRule="auto" w:line="360" w:beforeAutospacing="1" w:afterAutospacing="1"/>
      <w:ind w:firstLine="709"/>
      <w:jc w:val="both"/>
    </w:pPr>
    <w:rPr>
      <w:rFonts w:ascii="Times New Roman" w:hAnsi="Times New Roman" w:eastAsia="Times New Roman" w:cs="Times New Roman"/>
      <w:color w:val="auto"/>
      <w:kern w:val="0"/>
      <w:sz w:val="24"/>
      <w:szCs w:val="24"/>
      <w:lang w:eastAsia="fr-FR" w:val="fr-FR" w:bidi="hi-IN"/>
    </w:rPr>
  </w:style>
  <w:style w:type="paragraph" w:styleId="FootnoteText">
    <w:name w:val="footnote text"/>
    <w:basedOn w:val="Texteuser"/>
    <w:link w:val="NotedebasdepageCar"/>
    <w:qFormat/>
    <w:rsid w:val="00141326"/>
    <w:pPr>
      <w:spacing w:lineRule="auto" w:line="240" w:beforeAutospacing="0" w:before="60" w:afterAutospacing="0" w:after="60"/>
      <w:ind w:hanging="0"/>
    </w:pPr>
    <w:rPr>
      <w:sz w:val="20"/>
      <w:szCs w:val="20"/>
    </w:rPr>
  </w:style>
  <w:style w:type="paragraph" w:styleId="IndexHeading">
    <w:name w:val="index heading"/>
    <w:basedOn w:val="Titre"/>
    <w:pPr/>
    <w:rPr/>
  </w:style>
  <w:style w:type="paragraph" w:styleId="TOCHeading">
    <w:name w:val="TOC Heading"/>
    <w:basedOn w:val="Heading1"/>
    <w:next w:val="normal1"/>
    <w:uiPriority w:val="39"/>
    <w:unhideWhenUsed/>
    <w:qFormat/>
    <w:rsid w:val="00062c95"/>
    <w:pPr>
      <w:numPr>
        <w:ilvl w:val="0"/>
        <w:numId w:val="0"/>
      </w:numPr>
      <w:spacing w:lineRule="auto" w:line="259" w:before="240" w:after="0"/>
      <w:ind w:hanging="432" w:left="432"/>
      <w:jc w:val="left"/>
    </w:pPr>
    <w:rPr>
      <w:sz w:val="32"/>
      <w:szCs w:val="32"/>
      <w:lang w:eastAsia="fr-FR"/>
    </w:rPr>
  </w:style>
  <w:style w:type="paragraph" w:styleId="TOC1">
    <w:name w:val="toc 1"/>
    <w:basedOn w:val="normal1"/>
    <w:next w:val="normal1"/>
    <w:autoRedefine/>
    <w:uiPriority w:val="39"/>
    <w:unhideWhenUsed/>
    <w:rsid w:val="00062c95"/>
    <w:pPr>
      <w:spacing w:before="0" w:after="100"/>
    </w:pPr>
    <w:rPr/>
  </w:style>
  <w:style w:type="paragraph" w:styleId="TOC2">
    <w:name w:val="toc 2"/>
    <w:basedOn w:val="normal1"/>
    <w:next w:val="normal1"/>
    <w:autoRedefine/>
    <w:uiPriority w:val="39"/>
    <w:unhideWhenUsed/>
    <w:rsid w:val="00062c95"/>
    <w:pPr>
      <w:spacing w:before="0" w:after="100"/>
      <w:ind w:left="240"/>
    </w:pPr>
    <w:rPr/>
  </w:style>
  <w:style w:type="paragraph" w:styleId="TOC3">
    <w:name w:val="toc 3"/>
    <w:basedOn w:val="normal1"/>
    <w:next w:val="normal1"/>
    <w:autoRedefine/>
    <w:uiPriority w:val="39"/>
    <w:unhideWhenUsed/>
    <w:rsid w:val="00062c95"/>
    <w:pPr>
      <w:spacing w:before="0" w:after="100"/>
      <w:ind w:left="480"/>
    </w:pPr>
    <w:rPr/>
  </w:style>
  <w:style w:type="paragraph" w:styleId="En-tteetpieddepage">
    <w:name w:val="En-tête et pied de page"/>
    <w:basedOn w:val="Normal"/>
    <w:qFormat/>
    <w:pPr/>
    <w:rPr/>
  </w:style>
  <w:style w:type="paragraph" w:styleId="Header">
    <w:name w:val="header"/>
    <w:basedOn w:val="normal1"/>
    <w:link w:val="En-tteCar"/>
    <w:uiPriority w:val="99"/>
    <w:unhideWhenUsed/>
    <w:rsid w:val="00062c95"/>
    <w:pPr>
      <w:tabs>
        <w:tab w:val="clear" w:pos="720"/>
        <w:tab w:val="center" w:pos="4536" w:leader="none"/>
        <w:tab w:val="right" w:pos="9072" w:leader="none"/>
      </w:tabs>
      <w:spacing w:before="0" w:after="0"/>
    </w:pPr>
    <w:rPr/>
  </w:style>
  <w:style w:type="paragraph" w:styleId="Footer">
    <w:name w:val="footer"/>
    <w:basedOn w:val="normal1"/>
    <w:link w:val="PieddepageCar"/>
    <w:uiPriority w:val="99"/>
    <w:unhideWhenUsed/>
    <w:rsid w:val="00062c95"/>
    <w:pPr>
      <w:tabs>
        <w:tab w:val="clear" w:pos="720"/>
        <w:tab w:val="center" w:pos="4536" w:leader="none"/>
        <w:tab w:val="right" w:pos="9072" w:leader="none"/>
      </w:tabs>
      <w:spacing w:before="0" w:after="0"/>
    </w:pPr>
    <w:rPr/>
  </w:style>
  <w:style w:type="paragraph" w:styleId="TableofFigures">
    <w:name w:val="table of figures"/>
    <w:basedOn w:val="normal1"/>
    <w:next w:val="normal1"/>
    <w:uiPriority w:val="99"/>
    <w:unhideWhenUsed/>
    <w:rsid w:val="00ff4673"/>
    <w:pPr>
      <w:spacing w:before="0" w:after="0"/>
    </w:pPr>
    <w:rPr/>
  </w:style>
  <w:style w:type="paragraph" w:styleId="my-0" w:customStyle="1">
    <w:name w:val="my-0"/>
    <w:basedOn w:val="normal1"/>
    <w:qFormat/>
    <w:rsid w:val="00901b3f"/>
    <w:pPr>
      <w:spacing w:beforeAutospacing="1" w:afterAutospacing="1"/>
      <w:jc w:val="left"/>
    </w:pPr>
    <w:rPr>
      <w:rFonts w:eastAsia="Times New Roman"/>
      <w:szCs w:val="24"/>
      <w:lang w:eastAsia="fr-FR"/>
    </w:rPr>
  </w:style>
  <w:style w:type="paragraph" w:styleId="animate-in" w:customStyle="1">
    <w:name w:val="animate-in"/>
    <w:basedOn w:val="normal1"/>
    <w:qFormat/>
    <w:rsid w:val="007032c5"/>
    <w:pPr>
      <w:spacing w:beforeAutospacing="1" w:afterAutospacing="1"/>
      <w:jc w:val="left"/>
    </w:pPr>
    <w:rPr>
      <w:rFonts w:eastAsia="Times New Roman"/>
      <w:szCs w:val="24"/>
      <w:lang w:eastAsia="fr-FR"/>
    </w:rPr>
  </w:style>
  <w:style w:type="paragraph" w:styleId="Texte">
    <w:name w:val="Texte"/>
    <w:basedOn w:val="Caption"/>
    <w:qFormat/>
    <w:pPr/>
    <w:rPr/>
  </w:style>
  <w:style w:type="paragraph" w:styleId="Contenudecadre">
    <w:name w:val="Contenu de cadre"/>
    <w:basedOn w:val="Normal"/>
    <w:qFormat/>
    <w:pPr/>
    <w:rPr/>
  </w:style>
  <w:style w:type="numbering" w:styleId="Pasdeliste" w:default="1">
    <w:name w:val="Pas de liste"/>
    <w:uiPriority w:val="99"/>
    <w:semiHidden/>
    <w:unhideWhenUsed/>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5.png"/><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theses.fr/2016PA100170" TargetMode="External"/><Relationship Id="rId2" Type="http://schemas.openxmlformats.org/officeDocument/2006/relationships/hyperlink" Target="https://www.theses.fr/2016PA100170" TargetMode="External"/><Relationship Id="rId3" Type="http://schemas.openxmlformats.org/officeDocument/2006/relationships/hyperlink" Target="https://www.theses.fr/2016PA100170" TargetMode="External"/><Relationship Id="rId4" Type="http://schemas.openxmlformats.org/officeDocument/2006/relationships/hyperlink" Target="https://theses.hal.science/tel-02880019v1" TargetMode="External"/><Relationship Id="rId5" Type="http://schemas.openxmlformats.org/officeDocument/2006/relationships/hyperlink" Target="https://theses.hal.science/tel-02880019v1" TargetMode="External"/><Relationship Id="rId6" Type="http://schemas.openxmlformats.org/officeDocument/2006/relationships/hyperlink" Target="https://theses.hal.science/tel-02880019v1" TargetMode="Externa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0btA7YcIkH/O6VFye4XUSd/9oyg==">CgMxLjAyDmguNW43dWNkbWM0Z2prMg5oLno4a3N6bm9hOXJlOTIOaC5vd294MDE5NHhoZnAyDmguaDdzbHF6bTU0b2FuMg5oLnhpamdmeDdkeHF6dzIOaC51aGlod2NiMTl1MW8yDmgubWhhdHl1MWl2NngzMg5oLnZlajBpdDZnbnRsazIOaC5hNWRvcTh5N2o5ZnEyDmguczVwM3Q2bjB0dmtsMg5oLnU0cDU1a3MyMjEwYzIOaC43NWphdWR3YjRybzUyDmgud2Z3NmxnODhsYW9iMg5oLnVwMnQybTRtNzZ6eDIOaC44aDZ0anZxZHlpZ20yDmgucHp2bHAyM2hrazR1Mg5oLmhhMDZnZGxhdXE3azIOaC5oZzZzNnJkdWx2bms4AHIhMWExNXVpRE1JNHhMMFk4Q1dIWGRiQ0NUUC1XVEZjbW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LibreOffice/24.8.6.2$Linux_X86_64 LibreOffice_project/d50be90c1d90f0f90a5235ffcbbafbbfa38a83c2</Application>
  <AppVersion>15.0000</AppVersion>
  <Pages>19</Pages>
  <Words>2955</Words>
  <Characters>16754</Characters>
  <CharactersWithSpaces>18929</CharactersWithSpaces>
  <Paragraphs>789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2025-02-02T13:39:00Z</dcterms:created>
  <dc:creator>laurent nabias</dc:creator>
  <dc:description/>
  <dc:language>fr-FR</dc:language>
  <cp:lastModifiedBy/>
  <dcterms:modified xsi:type="dcterms:W3CDTF">2025-04-06T09:48:52Z</dcterms:modified>
  <cp:revision>2</cp:revision>
  <dc:subject/>
  <dc:title/>
</cp:coreProperties>
</file>