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1EC1" w14:textId="77777777" w:rsidR="00E10F9C" w:rsidRDefault="00000000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bookmarkStart w:id="0" w:name="_v9tu2v303ddx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PsyClick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: Clinical Decision Support System for Detecting Single-Session Psychomotor Disturbances via EWMA-Based Multivariate Analysis</w:t>
      </w:r>
    </w:p>
    <w:p w14:paraId="1169CBA6" w14:textId="77777777" w:rsidR="00E10F9C" w:rsidRDefault="00000000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sectPr w:rsidR="00E10F9C" w:rsidSect="000A5A3A">
          <w:headerReference w:type="default" r:id="rId6"/>
          <w:footerReference w:type="default" r:id="rId7"/>
          <w:pgSz w:w="12240" w:h="15840"/>
          <w:pgMar w:top="1440" w:right="1440" w:bottom="1440" w:left="1440" w:header="708" w:footer="708" w:gutter="0"/>
          <w:pgNumType w:start="1"/>
          <w:cols w:space="720"/>
          <w:docGrid w:linePitch="286"/>
        </w:sectPr>
      </w:pPr>
      <w:bookmarkStart w:id="1" w:name="_fl6u1m64gc6u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of Keystroke and Cursor Dynamics</w:t>
      </w:r>
    </w:p>
    <w:p w14:paraId="22B66AC2" w14:textId="77777777" w:rsidR="00E10F9C" w:rsidRDefault="00E10F9C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2A6AF2" w14:textId="77777777" w:rsidR="00E10F9C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by</w:t>
      </w:r>
    </w:p>
    <w:p w14:paraId="355590EB" w14:textId="77777777" w:rsidR="00E10F9C" w:rsidRDefault="00E10F9C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A55A65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Martonie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</w:t>
      </w:r>
    </w:p>
    <w:p w14:paraId="1889920F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Denise Nicole M.</w:t>
      </w:r>
    </w:p>
    <w:p w14:paraId="70B51A38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Huertas,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Lana Denise R.</w:t>
      </w:r>
    </w:p>
    <w:p w14:paraId="6EBBCF33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Judea Ann C.</w:t>
      </w:r>
    </w:p>
    <w:p w14:paraId="3608D748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37B376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EC6239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8112ED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Security Evaluation Report</w:t>
      </w:r>
    </w:p>
    <w:p w14:paraId="04BFEF5C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4E470E" w14:textId="77777777" w:rsidR="00E10F9C" w:rsidRDefault="00E10F9C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8CB7D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73475D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5832B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FEU Institute of Technology</w:t>
      </w:r>
    </w:p>
    <w:p w14:paraId="4605CDEE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July 2026</w:t>
      </w:r>
    </w:p>
    <w:p w14:paraId="67B9FDF9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551237B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4CB0058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AD927EE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DDA7F4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D813B52" w14:textId="77777777" w:rsidR="00E10F9C" w:rsidRDefault="00E10F9C">
      <w:pPr>
        <w:spacing w:line="276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1CD800C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3B61C3B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©2026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Martonie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Denise Nicole M.,</w:t>
      </w:r>
    </w:p>
    <w:p w14:paraId="5C65F566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Huertas,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Lana Denise R.,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Judea Ann C.</w:t>
      </w:r>
    </w:p>
    <w:p w14:paraId="4E842E75" w14:textId="77777777" w:rsidR="00E10F9C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Rights Reserved</w:t>
      </w:r>
    </w:p>
    <w:p w14:paraId="3FF727A1" w14:textId="77777777" w:rsidR="00E10F9C" w:rsidRDefault="00E10F9C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B81F43" w14:textId="77777777" w:rsidR="00E10F9C" w:rsidRDefault="00E10F9C">
      <w:pPr>
        <w:pStyle w:val="Title"/>
        <w:spacing w:after="10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E10F9C" w:rsidSect="000A5A3A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286"/>
        </w:sectPr>
      </w:pPr>
    </w:p>
    <w:p w14:paraId="3D9403AA" w14:textId="77777777" w:rsidR="00E10F9C" w:rsidRDefault="00000000">
      <w:pPr>
        <w:pStyle w:val="Heading1"/>
      </w:pPr>
      <w:r>
        <w:rPr>
          <w:rFonts w:ascii="Times New Roman" w:hAnsi="Times New Roman"/>
          <w:b/>
          <w:sz w:val="24"/>
        </w:rPr>
        <w:t>1. Purpose and Scope</w:t>
      </w:r>
    </w:p>
    <w:p w14:paraId="725D5EAE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 xml:space="preserve">This document is the Security Evaluation Report for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Secure, required under the CS0029 Final Project Specification (Section IV.B, item 4). It summarizes the vulnerability assessment, risk analysis, security-controls review, and security recommendations for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>-secure application, drawing on the detailed companion Risk Assessment Report and Security Testing Report.</w:t>
      </w:r>
    </w:p>
    <w:tbl>
      <w:tblPr>
        <w:tblStyle w:val="TableNormal0"/>
        <w:tblW w:w="95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7"/>
        <w:gridCol w:w="1355"/>
        <w:gridCol w:w="5646"/>
      </w:tblGrid>
      <w:tr w:rsidR="00E10F9C" w14:paraId="5C7CA1D4" w14:textId="77777777" w:rsidTr="000A5A3A">
        <w:trPr>
          <w:trHeight w:val="212"/>
        </w:trPr>
        <w:tc>
          <w:tcPr>
            <w:tcW w:w="2597" w:type="dxa"/>
          </w:tcPr>
          <w:p w14:paraId="030635D2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lastRenderedPageBreak/>
              <w:t>Component</w:t>
            </w:r>
          </w:p>
        </w:tc>
        <w:tc>
          <w:tcPr>
            <w:tcW w:w="1355" w:type="dxa"/>
          </w:tcPr>
          <w:p w14:paraId="204B6F77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Requirement</w:t>
            </w:r>
          </w:p>
        </w:tc>
        <w:tc>
          <w:tcPr>
            <w:tcW w:w="5646" w:type="dxa"/>
          </w:tcPr>
          <w:p w14:paraId="08FFE83A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Evidence / Status</w:t>
            </w:r>
          </w:p>
        </w:tc>
      </w:tr>
      <w:tr w:rsidR="00E10F9C" w14:paraId="0F31333B" w14:textId="77777777" w:rsidTr="000A5A3A">
        <w:trPr>
          <w:trHeight w:val="425"/>
        </w:trPr>
        <w:tc>
          <w:tcPr>
            <w:tcW w:w="2597" w:type="dxa"/>
          </w:tcPr>
          <w:p w14:paraId="34593B07" w14:textId="77777777" w:rsidR="00E10F9C" w:rsidRDefault="00000000">
            <w:r>
              <w:rPr>
                <w:rFonts w:ascii="Times New Roman" w:hAnsi="Times New Roman"/>
                <w:sz w:val="22"/>
              </w:rPr>
              <w:t>Vulnerability Assessment</w:t>
            </w:r>
          </w:p>
        </w:tc>
        <w:tc>
          <w:tcPr>
            <w:tcW w:w="1355" w:type="dxa"/>
          </w:tcPr>
          <w:p w14:paraId="5E3A3C6E" w14:textId="77777777" w:rsidR="00E10F9C" w:rsidRDefault="00000000">
            <w:r>
              <w:rPr>
                <w:rFonts w:ascii="Times New Roman" w:hAnsi="Times New Roman"/>
                <w:sz w:val="22"/>
              </w:rPr>
              <w:t>Required</w:t>
            </w:r>
          </w:p>
        </w:tc>
        <w:tc>
          <w:tcPr>
            <w:tcW w:w="5646" w:type="dxa"/>
          </w:tcPr>
          <w:p w14:paraId="7B2D2D56" w14:textId="77777777" w:rsidR="00E10F9C" w:rsidRDefault="00000000">
            <w:r>
              <w:rPr>
                <w:rFonts w:ascii="Times New Roman" w:hAnsi="Times New Roman"/>
                <w:sz w:val="22"/>
              </w:rPr>
              <w:t>Static analysis and dependency audit completed; dynamic scanning remains external work.</w:t>
            </w:r>
          </w:p>
        </w:tc>
      </w:tr>
      <w:tr w:rsidR="00E10F9C" w14:paraId="1ED6CB33" w14:textId="77777777" w:rsidTr="000A5A3A">
        <w:trPr>
          <w:trHeight w:val="425"/>
        </w:trPr>
        <w:tc>
          <w:tcPr>
            <w:tcW w:w="2597" w:type="dxa"/>
          </w:tcPr>
          <w:p w14:paraId="6D8722FE" w14:textId="77777777" w:rsidR="00E10F9C" w:rsidRDefault="00000000">
            <w:r>
              <w:rPr>
                <w:rFonts w:ascii="Times New Roman" w:hAnsi="Times New Roman"/>
                <w:sz w:val="22"/>
              </w:rPr>
              <w:t>Risk Analysis</w:t>
            </w:r>
          </w:p>
        </w:tc>
        <w:tc>
          <w:tcPr>
            <w:tcW w:w="1355" w:type="dxa"/>
          </w:tcPr>
          <w:p w14:paraId="74564BD4" w14:textId="77777777" w:rsidR="00E10F9C" w:rsidRDefault="00000000">
            <w:r>
              <w:rPr>
                <w:rFonts w:ascii="Times New Roman" w:hAnsi="Times New Roman"/>
                <w:sz w:val="22"/>
              </w:rPr>
              <w:t>Required</w:t>
            </w:r>
          </w:p>
        </w:tc>
        <w:tc>
          <w:tcPr>
            <w:tcW w:w="5646" w:type="dxa"/>
          </w:tcPr>
          <w:p w14:paraId="2DA7F10A" w14:textId="77777777" w:rsidR="00E10F9C" w:rsidRDefault="00000000">
            <w:r>
              <w:rPr>
                <w:rFonts w:ascii="Times New Roman" w:hAnsi="Times New Roman"/>
                <w:sz w:val="22"/>
              </w:rPr>
              <w:t>Risk matrix and treatment mapping documented; full register in the Risk Assessment Report.</w:t>
            </w:r>
          </w:p>
        </w:tc>
      </w:tr>
      <w:tr w:rsidR="00E10F9C" w14:paraId="3B6EEC2B" w14:textId="77777777" w:rsidTr="000A5A3A">
        <w:trPr>
          <w:trHeight w:val="212"/>
        </w:trPr>
        <w:tc>
          <w:tcPr>
            <w:tcW w:w="2597" w:type="dxa"/>
          </w:tcPr>
          <w:p w14:paraId="313E30B4" w14:textId="77777777" w:rsidR="00E10F9C" w:rsidRDefault="00000000">
            <w:r>
              <w:rPr>
                <w:rFonts w:ascii="Times New Roman" w:hAnsi="Times New Roman"/>
                <w:sz w:val="22"/>
              </w:rPr>
              <w:t>Security Controls Review</w:t>
            </w:r>
          </w:p>
        </w:tc>
        <w:tc>
          <w:tcPr>
            <w:tcW w:w="1355" w:type="dxa"/>
          </w:tcPr>
          <w:p w14:paraId="39DF46AD" w14:textId="77777777" w:rsidR="00E10F9C" w:rsidRDefault="00000000">
            <w:r>
              <w:rPr>
                <w:rFonts w:ascii="Times New Roman" w:hAnsi="Times New Roman"/>
                <w:sz w:val="22"/>
              </w:rPr>
              <w:t>Required</w:t>
            </w:r>
          </w:p>
        </w:tc>
        <w:tc>
          <w:tcPr>
            <w:tcW w:w="5646" w:type="dxa"/>
          </w:tcPr>
          <w:p w14:paraId="45A73A28" w14:textId="77777777" w:rsidR="00E10F9C" w:rsidRDefault="00000000">
            <w:r>
              <w:rPr>
                <w:rFonts w:ascii="Times New Roman" w:hAnsi="Times New Roman"/>
                <w:sz w:val="22"/>
              </w:rPr>
              <w:t>Implemented controls and remaining limitations documented below.</w:t>
            </w:r>
          </w:p>
        </w:tc>
      </w:tr>
      <w:tr w:rsidR="00E10F9C" w14:paraId="48A2101D" w14:textId="77777777" w:rsidTr="000A5A3A">
        <w:trPr>
          <w:trHeight w:val="212"/>
        </w:trPr>
        <w:tc>
          <w:tcPr>
            <w:tcW w:w="2597" w:type="dxa"/>
          </w:tcPr>
          <w:p w14:paraId="29670D15" w14:textId="77777777" w:rsidR="00E10F9C" w:rsidRDefault="00000000">
            <w:r>
              <w:rPr>
                <w:rFonts w:ascii="Times New Roman" w:hAnsi="Times New Roman"/>
                <w:sz w:val="22"/>
              </w:rPr>
              <w:t>Security Recommendations</w:t>
            </w:r>
          </w:p>
        </w:tc>
        <w:tc>
          <w:tcPr>
            <w:tcW w:w="1355" w:type="dxa"/>
          </w:tcPr>
          <w:p w14:paraId="716DA1D6" w14:textId="77777777" w:rsidR="00E10F9C" w:rsidRDefault="00000000">
            <w:r>
              <w:rPr>
                <w:rFonts w:ascii="Times New Roman" w:hAnsi="Times New Roman"/>
                <w:sz w:val="22"/>
              </w:rPr>
              <w:t>Required</w:t>
            </w:r>
          </w:p>
        </w:tc>
        <w:tc>
          <w:tcPr>
            <w:tcW w:w="5646" w:type="dxa"/>
          </w:tcPr>
          <w:p w14:paraId="15E68C53" w14:textId="77777777" w:rsidR="00E10F9C" w:rsidRDefault="00000000">
            <w:r>
              <w:rPr>
                <w:rFonts w:ascii="Times New Roman" w:hAnsi="Times New Roman"/>
                <w:sz w:val="22"/>
              </w:rPr>
              <w:t>Release prerequisites and future enhancements documented below.</w:t>
            </w:r>
          </w:p>
        </w:tc>
      </w:tr>
    </w:tbl>
    <w:p w14:paraId="0C50F8B6" w14:textId="77777777" w:rsidR="00E10F9C" w:rsidRDefault="00000000">
      <w:pPr>
        <w:pStyle w:val="Heading1"/>
      </w:pPr>
      <w:r>
        <w:rPr>
          <w:rFonts w:ascii="Times New Roman" w:hAnsi="Times New Roman"/>
          <w:b/>
          <w:sz w:val="24"/>
        </w:rPr>
        <w:t>2. Vulnerability Assessment</w:t>
      </w:r>
    </w:p>
    <w:p w14:paraId="19621F3C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 xml:space="preserve">Static Application Security Testing (SAST) with bandit across all ten backend modules (4,094 lines) returned 0 High-severity findings, 13 Medium findings (all rule B608, string-based query construction), and 15 Low findings (all rule B110, broad try/except/pass). The 13 Medium findings were manually reviewed and confirmed as false positives: the interpolated fragments are static, </w:t>
      </w:r>
      <w:proofErr w:type="gramStart"/>
      <w:r>
        <w:rPr>
          <w:rFonts w:ascii="Times New Roman" w:hAnsi="Times New Roman"/>
          <w:sz w:val="24"/>
        </w:rPr>
        <w:t>internally-chosen</w:t>
      </w:r>
      <w:proofErr w:type="gramEnd"/>
      <w:r>
        <w:rPr>
          <w:rFonts w:ascii="Times New Roman" w:hAnsi="Times New Roman"/>
          <w:sz w:val="24"/>
        </w:rPr>
        <w:t xml:space="preserve"> query shapes, while every caller-supplied value is passed through parameterized bind parameters.</w:t>
      </w:r>
    </w:p>
    <w:p w14:paraId="6454EE5A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>Software Composition Analysis (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audit) on the frontend initially reported 16 advisories (1 critical, 9 high, 5 moderate, 1 low). Non-breaking remediation (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audit fix) reduced this to 8, all confined to build-time </w:t>
      </w:r>
      <w:proofErr w:type="spellStart"/>
      <w:r>
        <w:rPr>
          <w:rFonts w:ascii="Times New Roman" w:hAnsi="Times New Roman"/>
          <w:sz w:val="24"/>
        </w:rPr>
        <w:t>devDependencies</w:t>
      </w:r>
      <w:proofErr w:type="spellEnd"/>
      <w:r>
        <w:rPr>
          <w:rFonts w:ascii="Times New Roman" w:hAnsi="Times New Roman"/>
          <w:sz w:val="24"/>
        </w:rPr>
        <w:t xml:space="preserve"> (Electron/Vite/electron-builder). Zero advisories remain in the shipped runtime dependencies.</w:t>
      </w:r>
    </w:p>
    <w:p w14:paraId="2948DD52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>A ten-scenario conceptual/simulated penetration test was walked through against the source, each mapped to an expected control. Dynamic HTTP/penetration testing against a running deployment remains an external deliverable.</w:t>
      </w:r>
    </w:p>
    <w:p w14:paraId="6B5F5878" w14:textId="77777777" w:rsidR="00E10F9C" w:rsidRDefault="00000000">
      <w:pPr>
        <w:pStyle w:val="Heading1"/>
      </w:pPr>
      <w:r>
        <w:rPr>
          <w:rFonts w:ascii="Times New Roman" w:hAnsi="Times New Roman"/>
          <w:b/>
          <w:sz w:val="24"/>
        </w:rPr>
        <w:t>3. Risk Analysis</w:t>
      </w:r>
    </w:p>
    <w:p w14:paraId="43D1F0F3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>Risks were scored by likelihood and impact, inherent versus residual. After the implemented controls, no risk scores Critical residual; the highest residual items are the absence of at-rest encryption for the live database (R-06) and the absence of multi-factor authentication (R-16), both carried forward as pre-deployment recommendations. The complete 16-item register, scoring model, and treatment plan are in the companion Risk Assessment Report.</w:t>
      </w:r>
    </w:p>
    <w:tbl>
      <w:tblPr>
        <w:tblStyle w:val="TableNormal0"/>
        <w:tblW w:w="9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64"/>
        <w:gridCol w:w="1339"/>
        <w:gridCol w:w="1071"/>
        <w:gridCol w:w="4661"/>
      </w:tblGrid>
      <w:tr w:rsidR="00E10F9C" w14:paraId="1DDF61CA" w14:textId="77777777" w:rsidTr="000A5A3A">
        <w:trPr>
          <w:trHeight w:val="257"/>
        </w:trPr>
        <w:tc>
          <w:tcPr>
            <w:tcW w:w="2464" w:type="dxa"/>
          </w:tcPr>
          <w:p w14:paraId="68156FC5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Risk</w:t>
            </w:r>
          </w:p>
        </w:tc>
        <w:tc>
          <w:tcPr>
            <w:tcW w:w="1339" w:type="dxa"/>
          </w:tcPr>
          <w:p w14:paraId="196DBC13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Likelihood</w:t>
            </w:r>
          </w:p>
        </w:tc>
        <w:tc>
          <w:tcPr>
            <w:tcW w:w="1071" w:type="dxa"/>
          </w:tcPr>
          <w:p w14:paraId="21D4E0C6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Impact</w:t>
            </w:r>
          </w:p>
        </w:tc>
        <w:tc>
          <w:tcPr>
            <w:tcW w:w="4661" w:type="dxa"/>
          </w:tcPr>
          <w:p w14:paraId="7EBFC46C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Mitigation</w:t>
            </w:r>
          </w:p>
        </w:tc>
      </w:tr>
      <w:tr w:rsidR="00E10F9C" w14:paraId="66285B1E" w14:textId="77777777" w:rsidTr="000A5A3A">
        <w:trPr>
          <w:trHeight w:val="257"/>
        </w:trPr>
        <w:tc>
          <w:tcPr>
            <w:tcW w:w="2464" w:type="dxa"/>
          </w:tcPr>
          <w:p w14:paraId="1DB75448" w14:textId="77777777" w:rsidR="00E10F9C" w:rsidRDefault="00000000">
            <w:r>
              <w:rPr>
                <w:rFonts w:ascii="Times New Roman" w:hAnsi="Times New Roman"/>
                <w:sz w:val="22"/>
              </w:rPr>
              <w:t>SQL injection</w:t>
            </w:r>
          </w:p>
        </w:tc>
        <w:tc>
          <w:tcPr>
            <w:tcW w:w="1339" w:type="dxa"/>
          </w:tcPr>
          <w:p w14:paraId="1D291617" w14:textId="77777777" w:rsidR="00E10F9C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071" w:type="dxa"/>
          </w:tcPr>
          <w:p w14:paraId="4C413238" w14:textId="77777777" w:rsidR="00E10F9C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4661" w:type="dxa"/>
          </w:tcPr>
          <w:p w14:paraId="7C305B38" w14:textId="77777777" w:rsidR="00E10F9C" w:rsidRDefault="00000000">
            <w:r>
              <w:rPr>
                <w:rFonts w:ascii="Times New Roman" w:hAnsi="Times New Roman"/>
                <w:sz w:val="22"/>
              </w:rPr>
              <w:t>Parameterized queries, input validation</w:t>
            </w:r>
          </w:p>
        </w:tc>
      </w:tr>
      <w:tr w:rsidR="00E10F9C" w14:paraId="0F3C416F" w14:textId="77777777" w:rsidTr="000A5A3A">
        <w:trPr>
          <w:trHeight w:val="257"/>
        </w:trPr>
        <w:tc>
          <w:tcPr>
            <w:tcW w:w="2464" w:type="dxa"/>
          </w:tcPr>
          <w:p w14:paraId="353C7DC4" w14:textId="77777777" w:rsidR="00E10F9C" w:rsidRDefault="00000000">
            <w:r>
              <w:rPr>
                <w:rFonts w:ascii="Times New Roman" w:hAnsi="Times New Roman"/>
                <w:sz w:val="22"/>
              </w:rPr>
              <w:t>Data breach</w:t>
            </w:r>
          </w:p>
        </w:tc>
        <w:tc>
          <w:tcPr>
            <w:tcW w:w="1339" w:type="dxa"/>
          </w:tcPr>
          <w:p w14:paraId="6CB1A94F" w14:textId="77777777" w:rsidR="00E10F9C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071" w:type="dxa"/>
          </w:tcPr>
          <w:p w14:paraId="76B9251F" w14:textId="77777777" w:rsidR="00E10F9C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4661" w:type="dxa"/>
          </w:tcPr>
          <w:p w14:paraId="37D205FB" w14:textId="77777777" w:rsidR="00E10F9C" w:rsidRDefault="00000000">
            <w:r>
              <w:rPr>
                <w:rFonts w:ascii="Times New Roman" w:hAnsi="Times New Roman"/>
                <w:sz w:val="22"/>
              </w:rPr>
              <w:t>DPAPI-protected exports/backups, encryption policy</w:t>
            </w:r>
          </w:p>
        </w:tc>
      </w:tr>
      <w:tr w:rsidR="00E10F9C" w14:paraId="53FC0ACB" w14:textId="77777777" w:rsidTr="000A5A3A">
        <w:trPr>
          <w:trHeight w:val="257"/>
        </w:trPr>
        <w:tc>
          <w:tcPr>
            <w:tcW w:w="2464" w:type="dxa"/>
          </w:tcPr>
          <w:p w14:paraId="15A6EB3C" w14:textId="77777777" w:rsidR="00E10F9C" w:rsidRDefault="00000000">
            <w:r>
              <w:rPr>
                <w:rFonts w:ascii="Times New Roman" w:hAnsi="Times New Roman"/>
                <w:sz w:val="22"/>
              </w:rPr>
              <w:t>Account hijacking</w:t>
            </w:r>
          </w:p>
        </w:tc>
        <w:tc>
          <w:tcPr>
            <w:tcW w:w="1339" w:type="dxa"/>
          </w:tcPr>
          <w:p w14:paraId="3F9B2135" w14:textId="77777777" w:rsidR="00E10F9C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071" w:type="dxa"/>
          </w:tcPr>
          <w:p w14:paraId="3D55C1E0" w14:textId="77777777" w:rsidR="00E10F9C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4661" w:type="dxa"/>
          </w:tcPr>
          <w:p w14:paraId="1DFB7D21" w14:textId="77777777" w:rsidR="00E10F9C" w:rsidRDefault="00000000">
            <w:proofErr w:type="spellStart"/>
            <w:r>
              <w:rPr>
                <w:rFonts w:ascii="Times New Roman" w:hAnsi="Times New Roman"/>
                <w:sz w:val="22"/>
              </w:rPr>
              <w:t>scrypt</w:t>
            </w:r>
            <w:proofErr w:type="spellEnd"/>
            <w:r>
              <w:rPr>
                <w:rFonts w:ascii="Times New Roman" w:hAnsi="Times New Roman"/>
                <w:sz w:val="22"/>
              </w:rPr>
              <w:t>, lockout, session expiry; MFA recommended</w:t>
            </w:r>
          </w:p>
        </w:tc>
      </w:tr>
      <w:tr w:rsidR="00E10F9C" w14:paraId="68A3EEC1" w14:textId="77777777" w:rsidTr="000A5A3A">
        <w:trPr>
          <w:trHeight w:val="515"/>
        </w:trPr>
        <w:tc>
          <w:tcPr>
            <w:tcW w:w="2464" w:type="dxa"/>
          </w:tcPr>
          <w:p w14:paraId="0736E33E" w14:textId="77777777" w:rsidR="00E10F9C" w:rsidRDefault="00000000">
            <w:r>
              <w:rPr>
                <w:rFonts w:ascii="Times New Roman" w:hAnsi="Times New Roman"/>
                <w:sz w:val="22"/>
              </w:rPr>
              <w:t>Brute-force / credential stuffing</w:t>
            </w:r>
          </w:p>
        </w:tc>
        <w:tc>
          <w:tcPr>
            <w:tcW w:w="1339" w:type="dxa"/>
          </w:tcPr>
          <w:p w14:paraId="5FB87EAA" w14:textId="77777777" w:rsidR="00E10F9C" w:rsidRDefault="00000000">
            <w:r>
              <w:rPr>
                <w:rFonts w:ascii="Times New Roman" w:hAnsi="Times New Roman"/>
                <w:sz w:val="22"/>
              </w:rPr>
              <w:t>Low (post-mitigation)</w:t>
            </w:r>
          </w:p>
        </w:tc>
        <w:tc>
          <w:tcPr>
            <w:tcW w:w="1071" w:type="dxa"/>
          </w:tcPr>
          <w:p w14:paraId="43E021FD" w14:textId="77777777" w:rsidR="00E10F9C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4661" w:type="dxa"/>
          </w:tcPr>
          <w:p w14:paraId="0884C5C6" w14:textId="77777777" w:rsidR="00E10F9C" w:rsidRDefault="00000000">
            <w:r>
              <w:rPr>
                <w:rFonts w:ascii="Times New Roman" w:hAnsi="Times New Roman"/>
                <w:sz w:val="22"/>
              </w:rPr>
              <w:t>Lockout plus threshold-based intrusion monitor</w:t>
            </w:r>
          </w:p>
        </w:tc>
      </w:tr>
      <w:tr w:rsidR="00E10F9C" w14:paraId="25DD6F1C" w14:textId="77777777" w:rsidTr="000A5A3A">
        <w:trPr>
          <w:trHeight w:val="257"/>
        </w:trPr>
        <w:tc>
          <w:tcPr>
            <w:tcW w:w="2464" w:type="dxa"/>
          </w:tcPr>
          <w:p w14:paraId="740B5A4C" w14:textId="77777777" w:rsidR="00E10F9C" w:rsidRDefault="00000000">
            <w:r>
              <w:rPr>
                <w:rFonts w:ascii="Times New Roman" w:hAnsi="Times New Roman"/>
                <w:sz w:val="22"/>
              </w:rPr>
              <w:lastRenderedPageBreak/>
              <w:t>Malware / ransomware</w:t>
            </w:r>
          </w:p>
        </w:tc>
        <w:tc>
          <w:tcPr>
            <w:tcW w:w="1339" w:type="dxa"/>
          </w:tcPr>
          <w:p w14:paraId="7293FCEF" w14:textId="77777777" w:rsidR="00E10F9C" w:rsidRDefault="00000000">
            <w:r>
              <w:rPr>
                <w:rFonts w:ascii="Times New Roman" w:hAnsi="Times New Roman"/>
                <w:sz w:val="22"/>
              </w:rPr>
              <w:t>Medium</w:t>
            </w:r>
          </w:p>
        </w:tc>
        <w:tc>
          <w:tcPr>
            <w:tcW w:w="1071" w:type="dxa"/>
          </w:tcPr>
          <w:p w14:paraId="325B493F" w14:textId="77777777" w:rsidR="00E10F9C" w:rsidRDefault="00000000">
            <w:r>
              <w:rPr>
                <w:rFonts w:ascii="Times New Roman" w:hAnsi="Times New Roman"/>
                <w:sz w:val="22"/>
              </w:rPr>
              <w:t>High</w:t>
            </w:r>
          </w:p>
        </w:tc>
        <w:tc>
          <w:tcPr>
            <w:tcW w:w="4661" w:type="dxa"/>
          </w:tcPr>
          <w:p w14:paraId="7315C96E" w14:textId="77777777" w:rsidR="00E10F9C" w:rsidRDefault="00000000">
            <w:r>
              <w:rPr>
                <w:rFonts w:ascii="Times New Roman" w:hAnsi="Times New Roman"/>
                <w:sz w:val="22"/>
              </w:rPr>
              <w:t>Least privilege, endpoint controls, encrypted backups</w:t>
            </w:r>
          </w:p>
        </w:tc>
      </w:tr>
    </w:tbl>
    <w:p w14:paraId="3AFC393F" w14:textId="77777777" w:rsidR="00E10F9C" w:rsidRDefault="00000000">
      <w:pPr>
        <w:pStyle w:val="Heading1"/>
      </w:pPr>
      <w:r>
        <w:rPr>
          <w:rFonts w:ascii="Times New Roman" w:hAnsi="Times New Roman"/>
          <w:b/>
          <w:sz w:val="24"/>
        </w:rPr>
        <w:t>4. Security Controls Review</w:t>
      </w:r>
    </w:p>
    <w:p w14:paraId="792D08F0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>The implemented controls map to the information-assurance objectives as follows:</w:t>
      </w:r>
    </w:p>
    <w:tbl>
      <w:tblPr>
        <w:tblStyle w:val="TableNormal0"/>
        <w:tblW w:w="99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2648"/>
        <w:gridCol w:w="5170"/>
      </w:tblGrid>
      <w:tr w:rsidR="00E10F9C" w14:paraId="0AC2CFD5" w14:textId="77777777" w:rsidTr="000A5A3A">
        <w:trPr>
          <w:trHeight w:val="246"/>
        </w:trPr>
        <w:tc>
          <w:tcPr>
            <w:tcW w:w="2143" w:type="dxa"/>
          </w:tcPr>
          <w:p w14:paraId="4FBCE456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Security Objective</w:t>
            </w:r>
          </w:p>
        </w:tc>
        <w:tc>
          <w:tcPr>
            <w:tcW w:w="2648" w:type="dxa"/>
          </w:tcPr>
          <w:p w14:paraId="1C90888B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Control</w:t>
            </w:r>
          </w:p>
        </w:tc>
        <w:tc>
          <w:tcPr>
            <w:tcW w:w="5170" w:type="dxa"/>
          </w:tcPr>
          <w:p w14:paraId="6FD2F30B" w14:textId="77777777" w:rsidR="00E10F9C" w:rsidRDefault="00000000">
            <w:proofErr w:type="spellStart"/>
            <w:r>
              <w:rPr>
                <w:rFonts w:ascii="Times New Roman" w:hAnsi="Times New Roman"/>
                <w:b/>
                <w:sz w:val="22"/>
              </w:rPr>
              <w:t>PsyClick</w:t>
            </w:r>
            <w:proofErr w:type="spellEnd"/>
            <w:r>
              <w:rPr>
                <w:rFonts w:ascii="Times New Roman" w:hAnsi="Times New Roman"/>
                <w:b/>
                <w:sz w:val="22"/>
              </w:rPr>
              <w:t xml:space="preserve"> Implementation</w:t>
            </w:r>
          </w:p>
        </w:tc>
      </w:tr>
      <w:tr w:rsidR="00E10F9C" w14:paraId="3BCFC1A2" w14:textId="77777777" w:rsidTr="000A5A3A">
        <w:trPr>
          <w:trHeight w:val="494"/>
        </w:trPr>
        <w:tc>
          <w:tcPr>
            <w:tcW w:w="2143" w:type="dxa"/>
          </w:tcPr>
          <w:p w14:paraId="6EABC1F8" w14:textId="77777777" w:rsidR="00E10F9C" w:rsidRDefault="00000000">
            <w:r>
              <w:rPr>
                <w:rFonts w:ascii="Times New Roman" w:hAnsi="Times New Roman"/>
                <w:sz w:val="22"/>
              </w:rPr>
              <w:t>Confidentiality</w:t>
            </w:r>
          </w:p>
        </w:tc>
        <w:tc>
          <w:tcPr>
            <w:tcW w:w="2648" w:type="dxa"/>
          </w:tcPr>
          <w:p w14:paraId="4E3D2BA6" w14:textId="77777777" w:rsidR="00E10F9C" w:rsidRDefault="00000000">
            <w:r>
              <w:rPr>
                <w:rFonts w:ascii="Times New Roman" w:hAnsi="Times New Roman"/>
                <w:sz w:val="22"/>
              </w:rPr>
              <w:t>Encryption and least privilege</w:t>
            </w:r>
          </w:p>
        </w:tc>
        <w:tc>
          <w:tcPr>
            <w:tcW w:w="5170" w:type="dxa"/>
          </w:tcPr>
          <w:p w14:paraId="1BC05028" w14:textId="77777777" w:rsidR="00E10F9C" w:rsidRDefault="00000000">
            <w:proofErr w:type="spellStart"/>
            <w:r>
              <w:rPr>
                <w:rFonts w:ascii="Times New Roman" w:hAnsi="Times New Roman"/>
                <w:sz w:val="22"/>
              </w:rPr>
              <w:t>scrypt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credentials; DPAPI exports/backups; RBAC; ownership scope</w:t>
            </w:r>
          </w:p>
        </w:tc>
      </w:tr>
      <w:tr w:rsidR="00E10F9C" w14:paraId="5C1C4B7C" w14:textId="77777777" w:rsidTr="000A5A3A">
        <w:trPr>
          <w:trHeight w:val="494"/>
        </w:trPr>
        <w:tc>
          <w:tcPr>
            <w:tcW w:w="2143" w:type="dxa"/>
          </w:tcPr>
          <w:p w14:paraId="2C44390C" w14:textId="77777777" w:rsidR="00E10F9C" w:rsidRDefault="00000000">
            <w:r>
              <w:rPr>
                <w:rFonts w:ascii="Times New Roman" w:hAnsi="Times New Roman"/>
                <w:sz w:val="22"/>
              </w:rPr>
              <w:t>Integrity</w:t>
            </w:r>
          </w:p>
        </w:tc>
        <w:tc>
          <w:tcPr>
            <w:tcW w:w="2648" w:type="dxa"/>
          </w:tcPr>
          <w:p w14:paraId="504D48FD" w14:textId="77777777" w:rsidR="00E10F9C" w:rsidRDefault="00000000">
            <w:r>
              <w:rPr>
                <w:rFonts w:ascii="Times New Roman" w:hAnsi="Times New Roman"/>
                <w:sz w:val="22"/>
              </w:rPr>
              <w:t>Hashing and transactions</w:t>
            </w:r>
          </w:p>
        </w:tc>
        <w:tc>
          <w:tcPr>
            <w:tcW w:w="5170" w:type="dxa"/>
          </w:tcPr>
          <w:p w14:paraId="3FF604A0" w14:textId="77777777" w:rsidR="00E10F9C" w:rsidRDefault="00000000">
            <w:r>
              <w:rPr>
                <w:rFonts w:ascii="Times New Roman" w:hAnsi="Times New Roman"/>
                <w:sz w:val="22"/>
              </w:rPr>
              <w:t>SHA-256 backup digests; hash-chained audit log; SQLite transactions; parameterized SQL</w:t>
            </w:r>
          </w:p>
        </w:tc>
      </w:tr>
      <w:tr w:rsidR="00E10F9C" w14:paraId="0E46FAB2" w14:textId="77777777" w:rsidTr="000A5A3A">
        <w:trPr>
          <w:trHeight w:val="506"/>
        </w:trPr>
        <w:tc>
          <w:tcPr>
            <w:tcW w:w="2143" w:type="dxa"/>
          </w:tcPr>
          <w:p w14:paraId="4488BA53" w14:textId="77777777" w:rsidR="00E10F9C" w:rsidRDefault="00000000">
            <w:r>
              <w:rPr>
                <w:rFonts w:ascii="Times New Roman" w:hAnsi="Times New Roman"/>
                <w:sz w:val="22"/>
              </w:rPr>
              <w:t>Availability</w:t>
            </w:r>
          </w:p>
        </w:tc>
        <w:tc>
          <w:tcPr>
            <w:tcW w:w="2648" w:type="dxa"/>
          </w:tcPr>
          <w:p w14:paraId="4C60D9AB" w14:textId="77777777" w:rsidR="00E10F9C" w:rsidRDefault="00000000">
            <w:r>
              <w:rPr>
                <w:rFonts w:ascii="Times New Roman" w:hAnsi="Times New Roman"/>
                <w:sz w:val="22"/>
              </w:rPr>
              <w:t>Backup system</w:t>
            </w:r>
          </w:p>
        </w:tc>
        <w:tc>
          <w:tcPr>
            <w:tcW w:w="5170" w:type="dxa"/>
          </w:tcPr>
          <w:p w14:paraId="3A8B54F4" w14:textId="77777777" w:rsidR="00E10F9C" w:rsidRDefault="00000000">
            <w:r>
              <w:rPr>
                <w:rFonts w:ascii="Times New Roman" w:hAnsi="Times New Roman"/>
                <w:sz w:val="22"/>
              </w:rPr>
              <w:t>Encrypted backup creation and restore validation; RPO/RTO policy to be exercised operationally</w:t>
            </w:r>
          </w:p>
        </w:tc>
      </w:tr>
      <w:tr w:rsidR="00E10F9C" w14:paraId="1F799F57" w14:textId="77777777" w:rsidTr="000A5A3A">
        <w:trPr>
          <w:trHeight w:val="494"/>
        </w:trPr>
        <w:tc>
          <w:tcPr>
            <w:tcW w:w="2143" w:type="dxa"/>
          </w:tcPr>
          <w:p w14:paraId="540C4146" w14:textId="77777777" w:rsidR="00E10F9C" w:rsidRDefault="00000000">
            <w:r>
              <w:rPr>
                <w:rFonts w:ascii="Times New Roman" w:hAnsi="Times New Roman"/>
                <w:sz w:val="22"/>
              </w:rPr>
              <w:t>Authentication</w:t>
            </w:r>
          </w:p>
        </w:tc>
        <w:tc>
          <w:tcPr>
            <w:tcW w:w="2648" w:type="dxa"/>
          </w:tcPr>
          <w:p w14:paraId="753106A0" w14:textId="77777777" w:rsidR="00E10F9C" w:rsidRDefault="00000000">
            <w:r>
              <w:rPr>
                <w:rFonts w:ascii="Times New Roman" w:hAnsi="Times New Roman"/>
                <w:sz w:val="22"/>
              </w:rPr>
              <w:t>Unique identity and secure sessions</w:t>
            </w:r>
          </w:p>
        </w:tc>
        <w:tc>
          <w:tcPr>
            <w:tcW w:w="5170" w:type="dxa"/>
          </w:tcPr>
          <w:p w14:paraId="74D80D0D" w14:textId="77777777" w:rsidR="00E10F9C" w:rsidRDefault="00000000">
            <w:r>
              <w:rPr>
                <w:rFonts w:ascii="Times New Roman" w:hAnsi="Times New Roman"/>
                <w:sz w:val="22"/>
              </w:rPr>
              <w:t>Server-side bearer sessions, 12-character policy, lockout, idle/absolute expiry, revocation</w:t>
            </w:r>
          </w:p>
        </w:tc>
      </w:tr>
      <w:tr w:rsidR="00E10F9C" w14:paraId="1CB50066" w14:textId="77777777" w:rsidTr="000A5A3A">
        <w:trPr>
          <w:trHeight w:val="494"/>
        </w:trPr>
        <w:tc>
          <w:tcPr>
            <w:tcW w:w="2143" w:type="dxa"/>
          </w:tcPr>
          <w:p w14:paraId="17E28A93" w14:textId="77777777" w:rsidR="00E10F9C" w:rsidRDefault="00000000">
            <w:r>
              <w:rPr>
                <w:rFonts w:ascii="Times New Roman" w:hAnsi="Times New Roman"/>
                <w:sz w:val="22"/>
              </w:rPr>
              <w:t>Authorization</w:t>
            </w:r>
          </w:p>
        </w:tc>
        <w:tc>
          <w:tcPr>
            <w:tcW w:w="2648" w:type="dxa"/>
          </w:tcPr>
          <w:p w14:paraId="68EAE531" w14:textId="77777777" w:rsidR="00E10F9C" w:rsidRDefault="00000000">
            <w:r>
              <w:rPr>
                <w:rFonts w:ascii="Times New Roman" w:hAnsi="Times New Roman"/>
                <w:sz w:val="22"/>
              </w:rPr>
              <w:t>RBAC and record-level checks</w:t>
            </w:r>
          </w:p>
        </w:tc>
        <w:tc>
          <w:tcPr>
            <w:tcW w:w="5170" w:type="dxa"/>
          </w:tcPr>
          <w:p w14:paraId="1667870F" w14:textId="77777777" w:rsidR="00E10F9C" w:rsidRDefault="00000000">
            <w:r>
              <w:rPr>
                <w:rFonts w:ascii="Times New Roman" w:hAnsi="Times New Roman"/>
                <w:sz w:val="22"/>
              </w:rPr>
              <w:t>Admin, clinician, auditor roles; ownership-scoped clinical queries</w:t>
            </w:r>
          </w:p>
        </w:tc>
      </w:tr>
      <w:tr w:rsidR="00E10F9C" w14:paraId="291DBB5D" w14:textId="77777777" w:rsidTr="000A5A3A">
        <w:trPr>
          <w:trHeight w:val="494"/>
        </w:trPr>
        <w:tc>
          <w:tcPr>
            <w:tcW w:w="2143" w:type="dxa"/>
          </w:tcPr>
          <w:p w14:paraId="66DD1A80" w14:textId="77777777" w:rsidR="00E10F9C" w:rsidRDefault="00000000">
            <w:r>
              <w:rPr>
                <w:rFonts w:ascii="Times New Roman" w:hAnsi="Times New Roman"/>
                <w:sz w:val="22"/>
              </w:rPr>
              <w:t>Accountability</w:t>
            </w:r>
          </w:p>
        </w:tc>
        <w:tc>
          <w:tcPr>
            <w:tcW w:w="2648" w:type="dxa"/>
          </w:tcPr>
          <w:p w14:paraId="4B4E8B59" w14:textId="77777777" w:rsidR="00E10F9C" w:rsidRDefault="00000000">
            <w:r>
              <w:rPr>
                <w:rFonts w:ascii="Times New Roman" w:hAnsi="Times New Roman"/>
                <w:sz w:val="22"/>
              </w:rPr>
              <w:t>Audit logs</w:t>
            </w:r>
          </w:p>
        </w:tc>
        <w:tc>
          <w:tcPr>
            <w:tcW w:w="5170" w:type="dxa"/>
          </w:tcPr>
          <w:p w14:paraId="1F44AFEC" w14:textId="77777777" w:rsidR="00E10F9C" w:rsidRDefault="00000000">
            <w:r>
              <w:rPr>
                <w:rFonts w:ascii="Times New Roman" w:hAnsi="Times New Roman"/>
                <w:sz w:val="22"/>
              </w:rPr>
              <w:t>Login, denial, consent, access, export, configuration, backup, and restore events</w:t>
            </w:r>
          </w:p>
        </w:tc>
      </w:tr>
    </w:tbl>
    <w:p w14:paraId="74A9B553" w14:textId="77777777" w:rsidR="00E10F9C" w:rsidRDefault="00E10F9C">
      <w:pPr>
        <w:spacing w:after="120"/>
      </w:pPr>
    </w:p>
    <w:p w14:paraId="2D9E297D" w14:textId="77777777" w:rsidR="00E10F9C" w:rsidRDefault="00000000">
      <w:pPr>
        <w:spacing w:after="120"/>
      </w:pPr>
      <w:r>
        <w:rPr>
          <w:rFonts w:ascii="Times New Roman" w:hAnsi="Times New Roman"/>
          <w:sz w:val="24"/>
        </w:rPr>
        <w:t xml:space="preserve">A security regression suite of ten tests covers password policy, session revocation, consent fail-closed behavior, audit-chain tamper detection, encrypted backup/restore validation, and the intrusion monitor. Nine </w:t>
      </w:r>
      <w:proofErr w:type="gramStart"/>
      <w:r>
        <w:rPr>
          <w:rFonts w:ascii="Times New Roman" w:hAnsi="Times New Roman"/>
          <w:sz w:val="24"/>
        </w:rPr>
        <w:t>pass</w:t>
      </w:r>
      <w:proofErr w:type="gramEnd"/>
      <w:r>
        <w:rPr>
          <w:rFonts w:ascii="Times New Roman" w:hAnsi="Times New Roman"/>
          <w:sz w:val="24"/>
        </w:rPr>
        <w:t xml:space="preserve"> on any platform; the tenth exercises Windows DPAPI backup encryption and passes on the Windows target.</w:t>
      </w:r>
    </w:p>
    <w:p w14:paraId="27AA6F76" w14:textId="77777777" w:rsidR="00E10F9C" w:rsidRDefault="00000000">
      <w:pPr>
        <w:pStyle w:val="Heading1"/>
      </w:pPr>
      <w:r>
        <w:rPr>
          <w:rFonts w:ascii="Times New Roman" w:hAnsi="Times New Roman"/>
          <w:b/>
          <w:sz w:val="24"/>
        </w:rPr>
        <w:t>5. Security Recommendations</w:t>
      </w:r>
    </w:p>
    <w:p w14:paraId="5082CD8B" w14:textId="77777777" w:rsidR="00E10F9C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Implement multi-factor authentication for administrator accounts, then extend to all roles.</w:t>
      </w:r>
    </w:p>
    <w:p w14:paraId="451438DE" w14:textId="77777777" w:rsidR="00E10F9C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Add field-level (or full-database) encryption at rest for the live SQLite database, using a deterministic blind-index scheme for lookup fields (risk R-06).</w:t>
      </w:r>
    </w:p>
    <w:p w14:paraId="33D681A7" w14:textId="77777777" w:rsidR="00E10F9C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Commission an authorized dynamic penetration test against a running deployment.</w:t>
      </w:r>
    </w:p>
    <w:p w14:paraId="4738B7D0" w14:textId="77777777" w:rsidR="00E10F9C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Complete a clean installation on an independent workstation and record the evidence.</w:t>
      </w:r>
    </w:p>
    <w:p w14:paraId="65F07FBA" w14:textId="77777777" w:rsidR="00E10F9C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Collect signed User Acceptance Test forms and perform a live restore drill.</w:t>
      </w:r>
    </w:p>
    <w:p w14:paraId="5660E241" w14:textId="77777777" w:rsidR="00E10F9C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Schedule a major-version upgrade of the Electron/Vite/electron-builder toolchain to clear the remaining build-time advisories.</w:t>
      </w:r>
    </w:p>
    <w:p w14:paraId="5DD4AFBA" w14:textId="77777777" w:rsidR="00E10F9C" w:rsidRDefault="00000000">
      <w:pPr>
        <w:pStyle w:val="Heading1"/>
      </w:pPr>
      <w:r>
        <w:rPr>
          <w:rFonts w:ascii="Times New Roman" w:hAnsi="Times New Roman"/>
          <w:b/>
          <w:sz w:val="24"/>
        </w:rPr>
        <w:t>6. Approval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6480"/>
      </w:tblGrid>
      <w:tr w:rsidR="00E10F9C" w14:paraId="3CB81E34" w14:textId="77777777">
        <w:tc>
          <w:tcPr>
            <w:tcW w:w="6480" w:type="dxa"/>
          </w:tcPr>
          <w:p w14:paraId="436663C9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w="6480" w:type="dxa"/>
          </w:tcPr>
          <w:p w14:paraId="4A0F0177" w14:textId="77777777" w:rsidR="00E10F9C" w:rsidRDefault="00000000">
            <w:r>
              <w:rPr>
                <w:rFonts w:ascii="Times New Roman" w:hAnsi="Times New Roman"/>
                <w:b/>
                <w:sz w:val="22"/>
              </w:rPr>
              <w:t>Signature</w:t>
            </w:r>
          </w:p>
        </w:tc>
      </w:tr>
      <w:tr w:rsidR="00E10F9C" w14:paraId="382D5919" w14:textId="77777777">
        <w:tc>
          <w:tcPr>
            <w:tcW w:w="6480" w:type="dxa"/>
          </w:tcPr>
          <w:p w14:paraId="7E6B80E9" w14:textId="77777777" w:rsidR="00E10F9C" w:rsidRDefault="00000000">
            <w:proofErr w:type="spellStart"/>
            <w:r>
              <w:rPr>
                <w:rFonts w:ascii="Times New Roman" w:hAnsi="Times New Roman"/>
                <w:sz w:val="22"/>
              </w:rPr>
              <w:t>Ayaay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Martonie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Loreign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L.</w:t>
            </w:r>
          </w:p>
        </w:tc>
        <w:tc>
          <w:tcPr>
            <w:tcW w:w="6480" w:type="dxa"/>
          </w:tcPr>
          <w:p w14:paraId="7D3D6A8B" w14:textId="77777777" w:rsidR="00E10F9C" w:rsidRDefault="00E10F9C"/>
        </w:tc>
      </w:tr>
      <w:tr w:rsidR="00E10F9C" w14:paraId="0C25357B" w14:textId="77777777">
        <w:tc>
          <w:tcPr>
            <w:tcW w:w="6480" w:type="dxa"/>
          </w:tcPr>
          <w:p w14:paraId="3EBFDEA3" w14:textId="77777777" w:rsidR="00E10F9C" w:rsidRDefault="00000000">
            <w:proofErr w:type="spellStart"/>
            <w:r>
              <w:rPr>
                <w:rFonts w:ascii="Times New Roman" w:hAnsi="Times New Roman"/>
                <w:sz w:val="22"/>
              </w:rPr>
              <w:t>Ballano</w:t>
            </w:r>
            <w:proofErr w:type="spellEnd"/>
            <w:r>
              <w:rPr>
                <w:rFonts w:ascii="Times New Roman" w:hAnsi="Times New Roman"/>
                <w:sz w:val="22"/>
              </w:rPr>
              <w:t>, Denise Nicole M.</w:t>
            </w:r>
          </w:p>
        </w:tc>
        <w:tc>
          <w:tcPr>
            <w:tcW w:w="6480" w:type="dxa"/>
          </w:tcPr>
          <w:p w14:paraId="61CCE2C9" w14:textId="77777777" w:rsidR="00E10F9C" w:rsidRDefault="00E10F9C"/>
        </w:tc>
      </w:tr>
      <w:tr w:rsidR="00E10F9C" w14:paraId="58AF3793" w14:textId="77777777">
        <w:tc>
          <w:tcPr>
            <w:tcW w:w="6480" w:type="dxa"/>
          </w:tcPr>
          <w:p w14:paraId="0A8157D9" w14:textId="77777777" w:rsidR="00E10F9C" w:rsidRDefault="00000000">
            <w:proofErr w:type="spellStart"/>
            <w:r>
              <w:rPr>
                <w:rFonts w:ascii="Times New Roman" w:hAnsi="Times New Roman"/>
                <w:sz w:val="22"/>
              </w:rPr>
              <w:t>Huertas,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Lana Denise R.</w:t>
            </w:r>
          </w:p>
        </w:tc>
        <w:tc>
          <w:tcPr>
            <w:tcW w:w="6480" w:type="dxa"/>
          </w:tcPr>
          <w:p w14:paraId="1F13E119" w14:textId="77777777" w:rsidR="00E10F9C" w:rsidRDefault="00E10F9C"/>
        </w:tc>
      </w:tr>
      <w:tr w:rsidR="00E10F9C" w14:paraId="36836717" w14:textId="77777777">
        <w:tc>
          <w:tcPr>
            <w:tcW w:w="6480" w:type="dxa"/>
          </w:tcPr>
          <w:p w14:paraId="54F3E4C8" w14:textId="77777777" w:rsidR="00E10F9C" w:rsidRDefault="00000000">
            <w:proofErr w:type="spellStart"/>
            <w:r>
              <w:rPr>
                <w:rFonts w:ascii="Times New Roman" w:hAnsi="Times New Roman"/>
                <w:sz w:val="22"/>
              </w:rPr>
              <w:lastRenderedPageBreak/>
              <w:t>Tablate</w:t>
            </w:r>
            <w:proofErr w:type="spellEnd"/>
            <w:r>
              <w:rPr>
                <w:rFonts w:ascii="Times New Roman" w:hAnsi="Times New Roman"/>
                <w:sz w:val="22"/>
              </w:rPr>
              <w:t>, Judea Ann C.</w:t>
            </w:r>
          </w:p>
        </w:tc>
        <w:tc>
          <w:tcPr>
            <w:tcW w:w="6480" w:type="dxa"/>
          </w:tcPr>
          <w:p w14:paraId="2B9CB974" w14:textId="77777777" w:rsidR="00E10F9C" w:rsidRDefault="00E10F9C"/>
        </w:tc>
      </w:tr>
    </w:tbl>
    <w:p w14:paraId="6A16AFED" w14:textId="77777777" w:rsidR="0063468C" w:rsidRDefault="0063468C"/>
    <w:sectPr w:rsidR="0063468C" w:rsidSect="000A5A3A">
      <w:type w:val="continuous"/>
      <w:pgSz w:w="12240" w:h="15840"/>
      <w:pgMar w:top="1440" w:right="1440" w:bottom="1440" w:left="1440" w:header="708" w:footer="708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890F" w14:textId="77777777" w:rsidR="0063468C" w:rsidRDefault="0063468C">
      <w:r>
        <w:separator/>
      </w:r>
    </w:p>
  </w:endnote>
  <w:endnote w:type="continuationSeparator" w:id="0">
    <w:p w14:paraId="69A54613" w14:textId="77777777" w:rsidR="0063468C" w:rsidRDefault="00634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6E4A8D-B15E-4FC0-93FC-432AD8EFA209}"/>
    <w:embedBold r:id="rId2" w:fontKey="{1E85AC9A-CE82-4463-84EB-B34BE3E0F183}"/>
    <w:embedItalic r:id="rId3" w:fontKey="{5E07D2F1-F27C-46FF-8FA8-8E114C20A3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F61AE3B-F923-405A-B075-D72CD71D42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D61C4E-C57D-4DA3-9C03-0387CDFEFF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24754" w14:textId="77777777" w:rsidR="00E10F9C" w:rsidRDefault="00000000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0A5A3A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of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0A5A3A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D33C" w14:textId="77777777" w:rsidR="0063468C" w:rsidRDefault="0063468C">
      <w:r>
        <w:separator/>
      </w:r>
    </w:p>
  </w:footnote>
  <w:footnote w:type="continuationSeparator" w:id="0">
    <w:p w14:paraId="7477316E" w14:textId="77777777" w:rsidR="0063468C" w:rsidRDefault="00634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2AC0" w14:textId="77777777" w:rsidR="00E10F9C" w:rsidRDefault="00E10F9C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F9C"/>
    <w:rsid w:val="000A5A3A"/>
    <w:rsid w:val="0063468C"/>
    <w:rsid w:val="00B3644D"/>
    <w:rsid w:val="00E1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B205"/>
  <w15:docId w15:val="{A9210762-8241-4A4F-8F26-7D241B24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HUERTAS, LANA DENISE</cp:lastModifiedBy>
  <cp:revision>3</cp:revision>
  <dcterms:created xsi:type="dcterms:W3CDTF">2026-07-11T21:46:00Z</dcterms:created>
  <dcterms:modified xsi:type="dcterms:W3CDTF">2026-07-11T21:49:00Z</dcterms:modified>
</cp:coreProperties>
</file>