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DC07" w14:textId="77777777" w:rsidR="000548B4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bookmarkStart w:id="0" w:name="_v9tu2v303ddx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PsyClick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: Clinical Decision Support System for Detecting Single-Session Psychomotor Disturbances via EWMA-Based Multivariate Analysis</w:t>
      </w:r>
    </w:p>
    <w:p w14:paraId="2EB9D3F5" w14:textId="77777777" w:rsidR="000548B4" w:rsidRDefault="00000000">
      <w:pPr>
        <w:pStyle w:val="Heading1"/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sectPr w:rsidR="000548B4" w:rsidSect="00F45C65">
          <w:headerReference w:type="default" r:id="rId6"/>
          <w:footerReference w:type="default" r:id="rId7"/>
          <w:pgSz w:w="12240" w:h="15840"/>
          <w:pgMar w:top="1440" w:right="1440" w:bottom="1440" w:left="1440" w:header="708" w:footer="708" w:gutter="0"/>
          <w:pgNumType w:start="1"/>
          <w:cols w:space="720"/>
          <w:docGrid w:linePitch="286"/>
        </w:sectPr>
      </w:pPr>
      <w:bookmarkStart w:id="1" w:name="_fl6u1m64gc6u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white"/>
        </w:rPr>
        <w:t>of Keystroke and Cursor Dynamics</w:t>
      </w:r>
    </w:p>
    <w:p w14:paraId="2A05288F" w14:textId="77777777" w:rsidR="000548B4" w:rsidRDefault="000548B4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2F1C586" w14:textId="77777777" w:rsidR="000548B4" w:rsidRDefault="00000000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by</w:t>
      </w:r>
    </w:p>
    <w:p w14:paraId="30337BC6" w14:textId="77777777" w:rsidR="000548B4" w:rsidRDefault="000548B4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202974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</w:t>
      </w:r>
    </w:p>
    <w:p w14:paraId="66E32EC4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</w:t>
      </w:r>
    </w:p>
    <w:p w14:paraId="3485F70F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</w:t>
      </w:r>
    </w:p>
    <w:p w14:paraId="1263DCD5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1C1B9DD0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820482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3E82A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1E4D2D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Technical Documentation</w:t>
      </w:r>
    </w:p>
    <w:p w14:paraId="0583A0DA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BE7515" w14:textId="77777777" w:rsidR="000548B4" w:rsidRDefault="000548B4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9E6EB6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A0BEA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77FB02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FEU Institute of Technology</w:t>
      </w:r>
    </w:p>
    <w:p w14:paraId="10E53DE4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14:paraId="45841637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551345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5D12F5C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512A87A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7D611D0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3A760299" w14:textId="77777777" w:rsidR="000548B4" w:rsidRDefault="000548B4">
      <w:pPr>
        <w:spacing w:line="276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C4E7D99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A354480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©2026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Ayaay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Martonie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Loreign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Ballano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Denise Nicole M.,</w:t>
      </w:r>
    </w:p>
    <w:p w14:paraId="7891CE3E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Huertas,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Lana Denise R.,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Judea Ann C.</w:t>
      </w:r>
    </w:p>
    <w:p w14:paraId="0CA2285F" w14:textId="77777777" w:rsidR="000548B4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Rights Reserved</w:t>
      </w:r>
    </w:p>
    <w:p w14:paraId="43F38420" w14:textId="77777777" w:rsidR="000548B4" w:rsidRDefault="000548B4">
      <w:pPr>
        <w:spacing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20A1A1" w14:textId="77777777" w:rsidR="000548B4" w:rsidRDefault="000548B4">
      <w:pPr>
        <w:pStyle w:val="Title"/>
        <w:spacing w:after="10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548B4" w:rsidSect="00F45C65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286"/>
        </w:sectPr>
      </w:pPr>
    </w:p>
    <w:p w14:paraId="2EE58DCF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1. Purpose and Scope</w:t>
      </w:r>
    </w:p>
    <w:p w14:paraId="377DFC77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 xml:space="preserve">This document is the consolidated Technical Documentation for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Secure, required under the CS0029 Final Project Specification (Section IV.B, item 3). It contains the System Architecture Diagram, Database Schema, API Documentation, Installation Guide, and a condensed User Manual for the </w:t>
      </w: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>-secure application.</w:t>
      </w:r>
    </w:p>
    <w:p w14:paraId="774B38E5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The full clinician and patient operating guide is provided as a separate User Manual deliverable; the section below summarizes the operating procedure.</w:t>
      </w:r>
    </w:p>
    <w:p w14:paraId="1BD296F7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2. System Architecture Diagram</w:t>
      </w:r>
    </w:p>
    <w:p w14:paraId="78F63940" w14:textId="77777777" w:rsidR="000548B4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PsyClick</w:t>
      </w:r>
      <w:proofErr w:type="spellEnd"/>
      <w:r>
        <w:rPr>
          <w:rFonts w:ascii="Times New Roman" w:hAnsi="Times New Roman"/>
          <w:sz w:val="24"/>
        </w:rPr>
        <w:t xml:space="preserve"> Secure applies defense in depth within a single-workstation trust boundary. A local Electron/React presentation layer communicates with a loopback Flask API (127.0.0.1:5101); server middleware authenticates bearer sessions; role checks and clinician ownership scope protected records; a fail-closed consent gate precedes telemetry capture; SQLite persistence uses parameterized queries and transactions; audit events are hash-chained; and Windows DPAPI protects exports and backups.</w:t>
      </w:r>
    </w:p>
    <w:p w14:paraId="18FF3CF2" w14:textId="77777777" w:rsidR="000548B4" w:rsidRDefault="00000000">
      <w:pPr>
        <w:jc w:val="center"/>
      </w:pPr>
      <w:r>
        <w:rPr>
          <w:noProof/>
        </w:rPr>
        <w:drawing>
          <wp:inline distT="0" distB="0" distL="0" distR="0" wp14:anchorId="3BB73A52" wp14:editId="7F453DF1">
            <wp:extent cx="5852160" cy="48188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CA96" w14:textId="77777777" w:rsidR="000548B4" w:rsidRDefault="00000000">
      <w:pPr>
        <w:jc w:val="center"/>
      </w:pPr>
      <w:r>
        <w:rPr>
          <w:rFonts w:ascii="Times New Roman" w:hAnsi="Times New Roman"/>
          <w:i/>
          <w:sz w:val="20"/>
        </w:rPr>
        <w:t xml:space="preserve">Figure 1. </w:t>
      </w:r>
      <w:proofErr w:type="spellStart"/>
      <w:r>
        <w:rPr>
          <w:rFonts w:ascii="Times New Roman" w:hAnsi="Times New Roman"/>
          <w:i/>
          <w:sz w:val="20"/>
        </w:rPr>
        <w:t>PsyClick</w:t>
      </w:r>
      <w:proofErr w:type="spellEnd"/>
      <w:r>
        <w:rPr>
          <w:rFonts w:ascii="Times New Roman" w:hAnsi="Times New Roman"/>
          <w:i/>
          <w:sz w:val="20"/>
        </w:rPr>
        <w:t xml:space="preserve"> Secure layered security architecture.</w:t>
      </w:r>
    </w:p>
    <w:p w14:paraId="15559896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3. Database Schema</w:t>
      </w:r>
    </w:p>
    <w:p w14:paraId="0FCB7FE5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The secure database classifies clinician identity, sessions, consent, clinical/behavioral records, audit evidence, and recovery metadata. Direct SQL string concatenation is prohibited; parameterized queries, foreign-key constraints, transaction boundaries, and application-level authorization are required.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728"/>
        <w:gridCol w:w="5832"/>
        <w:gridCol w:w="2736"/>
      </w:tblGrid>
      <w:tr w:rsidR="000548B4" w14:paraId="7C51E939" w14:textId="77777777">
        <w:tc>
          <w:tcPr>
            <w:tcW w:w="1944" w:type="dxa"/>
          </w:tcPr>
          <w:p w14:paraId="0CF64006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Entity</w:t>
            </w:r>
          </w:p>
        </w:tc>
        <w:tc>
          <w:tcPr>
            <w:tcW w:w="1728" w:type="dxa"/>
          </w:tcPr>
          <w:p w14:paraId="5E02D2C3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Primary Key</w:t>
            </w:r>
          </w:p>
        </w:tc>
        <w:tc>
          <w:tcPr>
            <w:tcW w:w="5832" w:type="dxa"/>
          </w:tcPr>
          <w:p w14:paraId="2D5C5F9A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Security-Relevant Fields</w:t>
            </w:r>
          </w:p>
        </w:tc>
        <w:tc>
          <w:tcPr>
            <w:tcW w:w="2736" w:type="dxa"/>
          </w:tcPr>
          <w:p w14:paraId="4BCC6BD7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Classification</w:t>
            </w:r>
          </w:p>
        </w:tc>
      </w:tr>
      <w:tr w:rsidR="000548B4" w14:paraId="29138BC7" w14:textId="77777777">
        <w:tc>
          <w:tcPr>
            <w:tcW w:w="1944" w:type="dxa"/>
          </w:tcPr>
          <w:p w14:paraId="6D6D32E7" w14:textId="77777777" w:rsidR="000548B4" w:rsidRDefault="00000000">
            <w:r>
              <w:rPr>
                <w:rFonts w:ascii="Times New Roman" w:hAnsi="Times New Roman"/>
                <w:sz w:val="22"/>
              </w:rPr>
              <w:lastRenderedPageBreak/>
              <w:t>clinicians</w:t>
            </w:r>
          </w:p>
        </w:tc>
        <w:tc>
          <w:tcPr>
            <w:tcW w:w="1728" w:type="dxa"/>
          </w:tcPr>
          <w:p w14:paraId="1146CA39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clinician_id</w:t>
            </w:r>
            <w:proofErr w:type="spellEnd"/>
          </w:p>
        </w:tc>
        <w:tc>
          <w:tcPr>
            <w:tcW w:w="5832" w:type="dxa"/>
          </w:tcPr>
          <w:p w14:paraId="63C89B63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scrypt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password_hash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role; status; </w:t>
            </w:r>
            <w:proofErr w:type="spellStart"/>
            <w:r>
              <w:rPr>
                <w:rFonts w:ascii="Times New Roman" w:hAnsi="Times New Roman"/>
                <w:sz w:val="22"/>
              </w:rPr>
              <w:t>failed_attempts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locked_until</w:t>
            </w:r>
            <w:proofErr w:type="spellEnd"/>
          </w:p>
        </w:tc>
        <w:tc>
          <w:tcPr>
            <w:tcW w:w="2736" w:type="dxa"/>
          </w:tcPr>
          <w:p w14:paraId="21FE0506" w14:textId="77777777" w:rsidR="000548B4" w:rsidRDefault="00000000">
            <w:r>
              <w:rPr>
                <w:rFonts w:ascii="Times New Roman" w:hAnsi="Times New Roman"/>
                <w:sz w:val="22"/>
              </w:rPr>
              <w:t>Restricted identity</w:t>
            </w:r>
          </w:p>
        </w:tc>
      </w:tr>
      <w:tr w:rsidR="000548B4" w14:paraId="3BAF0113" w14:textId="77777777">
        <w:tc>
          <w:tcPr>
            <w:tcW w:w="1944" w:type="dxa"/>
          </w:tcPr>
          <w:p w14:paraId="6DE6078A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security_sessions</w:t>
            </w:r>
            <w:proofErr w:type="spellEnd"/>
          </w:p>
        </w:tc>
        <w:tc>
          <w:tcPr>
            <w:tcW w:w="1728" w:type="dxa"/>
          </w:tcPr>
          <w:p w14:paraId="2CBC2674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session_id</w:t>
            </w:r>
            <w:proofErr w:type="spellEnd"/>
          </w:p>
        </w:tc>
        <w:tc>
          <w:tcPr>
            <w:tcW w:w="5832" w:type="dxa"/>
          </w:tcPr>
          <w:p w14:paraId="491C0A94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token_hash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clinician_id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role; </w:t>
            </w:r>
            <w:proofErr w:type="spellStart"/>
            <w:r>
              <w:rPr>
                <w:rFonts w:ascii="Times New Roman" w:hAnsi="Times New Roman"/>
                <w:sz w:val="22"/>
              </w:rPr>
              <w:t>last_seen_at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expires_at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revoked_at</w:t>
            </w:r>
            <w:proofErr w:type="spellEnd"/>
          </w:p>
        </w:tc>
        <w:tc>
          <w:tcPr>
            <w:tcW w:w="2736" w:type="dxa"/>
          </w:tcPr>
          <w:p w14:paraId="53CEB2D2" w14:textId="77777777" w:rsidR="000548B4" w:rsidRDefault="00000000">
            <w:r>
              <w:rPr>
                <w:rFonts w:ascii="Times New Roman" w:hAnsi="Times New Roman"/>
                <w:sz w:val="22"/>
              </w:rPr>
              <w:t>Confidential session metadata</w:t>
            </w:r>
          </w:p>
        </w:tc>
      </w:tr>
      <w:tr w:rsidR="000548B4" w14:paraId="094EDB62" w14:textId="77777777">
        <w:tc>
          <w:tcPr>
            <w:tcW w:w="1944" w:type="dxa"/>
          </w:tcPr>
          <w:p w14:paraId="43C90720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consent_records</w:t>
            </w:r>
            <w:proofErr w:type="spellEnd"/>
          </w:p>
        </w:tc>
        <w:tc>
          <w:tcPr>
            <w:tcW w:w="1728" w:type="dxa"/>
          </w:tcPr>
          <w:p w14:paraId="12232C92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consent_id</w:t>
            </w:r>
            <w:proofErr w:type="spellEnd"/>
          </w:p>
        </w:tc>
        <w:tc>
          <w:tcPr>
            <w:tcW w:w="5832" w:type="dxa"/>
          </w:tcPr>
          <w:p w14:paraId="6A719DA0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patient_id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clinician_id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consent_version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decision; </w:t>
            </w:r>
            <w:proofErr w:type="spellStart"/>
            <w:r>
              <w:rPr>
                <w:rFonts w:ascii="Times New Roman" w:hAnsi="Times New Roman"/>
                <w:sz w:val="22"/>
              </w:rPr>
              <w:t>recorded_at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withdrawn_at</w:t>
            </w:r>
            <w:proofErr w:type="spellEnd"/>
          </w:p>
        </w:tc>
        <w:tc>
          <w:tcPr>
            <w:tcW w:w="2736" w:type="dxa"/>
          </w:tcPr>
          <w:p w14:paraId="23B8F2FF" w14:textId="77777777" w:rsidR="000548B4" w:rsidRDefault="00000000">
            <w:r>
              <w:rPr>
                <w:rFonts w:ascii="Times New Roman" w:hAnsi="Times New Roman"/>
                <w:sz w:val="22"/>
              </w:rPr>
              <w:t>Restricted consent</w:t>
            </w:r>
          </w:p>
        </w:tc>
      </w:tr>
      <w:tr w:rsidR="000548B4" w14:paraId="5693D9A6" w14:textId="77777777">
        <w:tc>
          <w:tcPr>
            <w:tcW w:w="1944" w:type="dxa"/>
          </w:tcPr>
          <w:p w14:paraId="314301AA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intake_sessions</w:t>
            </w:r>
            <w:proofErr w:type="spellEnd"/>
          </w:p>
        </w:tc>
        <w:tc>
          <w:tcPr>
            <w:tcW w:w="1728" w:type="dxa"/>
          </w:tcPr>
          <w:p w14:paraId="72A3A009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session_id</w:t>
            </w:r>
            <w:proofErr w:type="spellEnd"/>
          </w:p>
        </w:tc>
        <w:tc>
          <w:tcPr>
            <w:tcW w:w="5832" w:type="dxa"/>
          </w:tcPr>
          <w:p w14:paraId="0A3F6BD7" w14:textId="77777777" w:rsidR="000548B4" w:rsidRDefault="00000000">
            <w:r>
              <w:rPr>
                <w:rFonts w:ascii="Times New Roman" w:hAnsi="Times New Roman"/>
                <w:sz w:val="22"/>
              </w:rPr>
              <w:t>patient/session identifiers; features; scores; flag; rationale</w:t>
            </w:r>
          </w:p>
        </w:tc>
        <w:tc>
          <w:tcPr>
            <w:tcW w:w="2736" w:type="dxa"/>
          </w:tcPr>
          <w:p w14:paraId="3E18C03E" w14:textId="77777777" w:rsidR="000548B4" w:rsidRDefault="00000000">
            <w:r>
              <w:rPr>
                <w:rFonts w:ascii="Times New Roman" w:hAnsi="Times New Roman"/>
                <w:sz w:val="22"/>
              </w:rPr>
              <w:t>Restricted clinical/behavioral</w:t>
            </w:r>
          </w:p>
        </w:tc>
      </w:tr>
      <w:tr w:rsidR="000548B4" w14:paraId="04CA8799" w14:textId="77777777">
        <w:tc>
          <w:tcPr>
            <w:tcW w:w="1944" w:type="dxa"/>
          </w:tcPr>
          <w:p w14:paraId="011187F4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audit_log</w:t>
            </w:r>
            <w:proofErr w:type="spellEnd"/>
          </w:p>
        </w:tc>
        <w:tc>
          <w:tcPr>
            <w:tcW w:w="1728" w:type="dxa"/>
          </w:tcPr>
          <w:p w14:paraId="18995C88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log_id</w:t>
            </w:r>
            <w:proofErr w:type="spellEnd"/>
          </w:p>
        </w:tc>
        <w:tc>
          <w:tcPr>
            <w:tcW w:w="5832" w:type="dxa"/>
          </w:tcPr>
          <w:p w14:paraId="4E7F8C6C" w14:textId="77777777" w:rsidR="000548B4" w:rsidRDefault="00000000">
            <w:r>
              <w:rPr>
                <w:rFonts w:ascii="Times New Roman" w:hAnsi="Times New Roman"/>
                <w:sz w:val="22"/>
              </w:rPr>
              <w:t xml:space="preserve">actor; </w:t>
            </w:r>
            <w:proofErr w:type="spellStart"/>
            <w:r>
              <w:rPr>
                <w:rFonts w:ascii="Times New Roman" w:hAnsi="Times New Roman"/>
                <w:sz w:val="22"/>
              </w:rPr>
              <w:t>actor_id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action; outcome; </w:t>
            </w:r>
            <w:proofErr w:type="spellStart"/>
            <w:r>
              <w:rPr>
                <w:rFonts w:ascii="Times New Roman" w:hAnsi="Times New Roman"/>
                <w:sz w:val="22"/>
              </w:rPr>
              <w:t>prev_hash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entry_hash</w:t>
            </w:r>
            <w:proofErr w:type="spellEnd"/>
            <w:r>
              <w:rPr>
                <w:rFonts w:ascii="Times New Roman" w:hAnsi="Times New Roman"/>
                <w:sz w:val="22"/>
              </w:rPr>
              <w:t>; timestamp</w:t>
            </w:r>
          </w:p>
        </w:tc>
        <w:tc>
          <w:tcPr>
            <w:tcW w:w="2736" w:type="dxa"/>
          </w:tcPr>
          <w:p w14:paraId="0E3AE75D" w14:textId="77777777" w:rsidR="000548B4" w:rsidRDefault="00000000">
            <w:r>
              <w:rPr>
                <w:rFonts w:ascii="Times New Roman" w:hAnsi="Times New Roman"/>
                <w:sz w:val="22"/>
              </w:rPr>
              <w:t>Confidential accountability</w:t>
            </w:r>
          </w:p>
        </w:tc>
      </w:tr>
      <w:tr w:rsidR="000548B4" w14:paraId="16579A83" w14:textId="77777777">
        <w:tc>
          <w:tcPr>
            <w:tcW w:w="1944" w:type="dxa"/>
          </w:tcPr>
          <w:p w14:paraId="68C09D85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backup_records</w:t>
            </w:r>
            <w:proofErr w:type="spellEnd"/>
          </w:p>
        </w:tc>
        <w:tc>
          <w:tcPr>
            <w:tcW w:w="1728" w:type="dxa"/>
          </w:tcPr>
          <w:p w14:paraId="4067E636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backup_id</w:t>
            </w:r>
            <w:proofErr w:type="spellEnd"/>
          </w:p>
        </w:tc>
        <w:tc>
          <w:tcPr>
            <w:tcW w:w="5832" w:type="dxa"/>
          </w:tcPr>
          <w:p w14:paraId="6CF778DC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created_by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2"/>
              </w:rPr>
              <w:t>file_path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; SHA-256; encrypted; status; </w:t>
            </w:r>
            <w:proofErr w:type="spellStart"/>
            <w:r>
              <w:rPr>
                <w:rFonts w:ascii="Times New Roman" w:hAnsi="Times New Roman"/>
                <w:sz w:val="22"/>
              </w:rPr>
              <w:t>verified_at</w:t>
            </w:r>
            <w:proofErr w:type="spellEnd"/>
          </w:p>
        </w:tc>
        <w:tc>
          <w:tcPr>
            <w:tcW w:w="2736" w:type="dxa"/>
          </w:tcPr>
          <w:p w14:paraId="6CE4888E" w14:textId="77777777" w:rsidR="000548B4" w:rsidRDefault="00000000">
            <w:r>
              <w:rPr>
                <w:rFonts w:ascii="Times New Roman" w:hAnsi="Times New Roman"/>
                <w:sz w:val="22"/>
              </w:rPr>
              <w:t>Confidential recovery metadata</w:t>
            </w:r>
          </w:p>
        </w:tc>
      </w:tr>
    </w:tbl>
    <w:p w14:paraId="39CF4EDC" w14:textId="77777777" w:rsidR="000548B4" w:rsidRDefault="000548B4">
      <w:pPr>
        <w:spacing w:after="120"/>
      </w:pPr>
    </w:p>
    <w:p w14:paraId="61111B65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The security-aware entity-relationship diagram is shown below.</w:t>
      </w:r>
    </w:p>
    <w:p w14:paraId="6854EAD9" w14:textId="77777777" w:rsidR="000548B4" w:rsidRDefault="00000000">
      <w:pPr>
        <w:jc w:val="center"/>
      </w:pPr>
      <w:r>
        <w:rPr>
          <w:noProof/>
        </w:rPr>
        <w:drawing>
          <wp:inline distT="0" distB="0" distL="0" distR="0" wp14:anchorId="1E6644CF" wp14:editId="546A6F39">
            <wp:extent cx="5669280" cy="4302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7C06" w14:textId="77777777" w:rsidR="000548B4" w:rsidRDefault="00000000">
      <w:pPr>
        <w:jc w:val="center"/>
      </w:pPr>
      <w:r>
        <w:rPr>
          <w:rFonts w:ascii="Times New Roman" w:hAnsi="Times New Roman"/>
          <w:i/>
          <w:sz w:val="20"/>
        </w:rPr>
        <w:t>Figure 2. Core entity-relationship diagram.</w:t>
      </w:r>
    </w:p>
    <w:p w14:paraId="6C1CA8F3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4. API Documentation</w:t>
      </w:r>
    </w:p>
    <w:p w14:paraId="228A6A04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All endpoints are served from the loopback Flask API at http://127.0.0.1:5101/api/ and require an authenticated bearer session except for login, first-account bootstrap registration, and the readiness ping. Access is enforced by role-based middleware.</w:t>
      </w:r>
    </w:p>
    <w:p w14:paraId="3311D91F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Authentication</w:t>
      </w:r>
    </w:p>
    <w:p w14:paraId="4EC3408B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/login,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/register (bootstrap or admin-invoked),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/verify-clinician,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/logout</w:t>
      </w:r>
    </w:p>
    <w:p w14:paraId="338FFCDF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Clinical workflow</w:t>
      </w:r>
    </w:p>
    <w:p w14:paraId="35E4D1D3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/intake/start,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/next-client-id,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/next-tester-id, calibration (keyboard/mouse start and save), PHQ-9/GAD-7 and emotional-task assessment routes,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/assessment/finish</w:t>
      </w:r>
    </w:p>
    <w:p w14:paraId="26526B30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Records and reporting</w:t>
      </w:r>
    </w:p>
    <w:p w14:paraId="42E6DA9E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/stats,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/sessions/recent,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/session/&lt;id&gt;,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/patients,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/patients/&lt;id&gt;/sessions,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/export/report,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/export/summary</w:t>
      </w:r>
    </w:p>
    <w:p w14:paraId="2D5DB27F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Audit and security monitoring</w:t>
      </w:r>
    </w:p>
    <w:p w14:paraId="7E957678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/audit (admin, auditor),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/audit/log,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/audit/verify (admin, auditor) — hash-chain verification,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/security/intrusion-alerts (admin, auditor)</w:t>
      </w:r>
    </w:p>
    <w:p w14:paraId="46EECC9C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Administration</w:t>
      </w:r>
    </w:p>
    <w:p w14:paraId="522C4F9E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/admin/users (admin), PATCH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/admin/users/&lt;id&gt; (admin),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/admin/backup,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/admin/backup/verify,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/admin/security-status (admin)</w:t>
      </w:r>
    </w:p>
    <w:p w14:paraId="08F73D2A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Sync and health</w:t>
      </w:r>
    </w:p>
    <w:p w14:paraId="0FF222CB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/ping,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db</w:t>
      </w:r>
      <w:proofErr w:type="spellEnd"/>
      <w:r>
        <w:rPr>
          <w:rFonts w:ascii="Times New Roman" w:hAnsi="Times New Roman"/>
          <w:sz w:val="24"/>
        </w:rPr>
        <w:t>-health,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/sync/status,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/sync/now,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 xml:space="preserve">/sync/pull (optional </w:t>
      </w:r>
      <w:proofErr w:type="spellStart"/>
      <w:r>
        <w:rPr>
          <w:rFonts w:ascii="Times New Roman" w:hAnsi="Times New Roman"/>
          <w:sz w:val="24"/>
        </w:rPr>
        <w:t>Supabase</w:t>
      </w:r>
      <w:proofErr w:type="spellEnd"/>
      <w:r>
        <w:rPr>
          <w:rFonts w:ascii="Times New Roman" w:hAnsi="Times New Roman"/>
          <w:sz w:val="24"/>
        </w:rPr>
        <w:t xml:space="preserve"> cloud sync; no-op if unconfigured)</w:t>
      </w:r>
    </w:p>
    <w:p w14:paraId="572D7181" w14:textId="77777777" w:rsidR="000548B4" w:rsidRDefault="00000000">
      <w:pPr>
        <w:pStyle w:val="Heading2"/>
      </w:pPr>
      <w:r>
        <w:rPr>
          <w:rFonts w:ascii="Times New Roman" w:hAnsi="Times New Roman"/>
          <w:b/>
          <w:sz w:val="24"/>
        </w:rPr>
        <w:t>Normative / research mode</w:t>
      </w:r>
    </w:p>
    <w:p w14:paraId="05683EB4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/normative/login,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/normative/mode,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/normative/stats, POST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/normative/compute, GET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>/normative/compare/&lt;id&gt;</w:t>
      </w:r>
    </w:p>
    <w:p w14:paraId="0B3A34E5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5. Installation Guide</w:t>
      </w:r>
    </w:p>
    <w:p w14:paraId="530BDCD4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t>On a supported Windows workstation:</w:t>
      </w:r>
    </w:p>
    <w:p w14:paraId="09238E3B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Create a Python virtual environment and install requirements.txt.</w:t>
      </w:r>
    </w:p>
    <w:p w14:paraId="34141F69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For a packaged/controlled deployment, set the PSYCLICK_SECURE_HOME environment variable for the secure data directory (defaults to %APPDATA%\</w:t>
      </w:r>
      <w:proofErr w:type="spellStart"/>
      <w:r>
        <w:rPr>
          <w:rFonts w:ascii="Times New Roman" w:hAnsi="Times New Roman"/>
          <w:sz w:val="24"/>
        </w:rPr>
        <w:t>PsyClickSecure</w:t>
      </w:r>
      <w:proofErr w:type="spellEnd"/>
      <w:r>
        <w:rPr>
          <w:rFonts w:ascii="Times New Roman" w:hAnsi="Times New Roman"/>
          <w:sz w:val="24"/>
        </w:rPr>
        <w:t>).</w:t>
      </w:r>
    </w:p>
    <w:p w14:paraId="0305DEE8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Build the backend and frontend with BUILD_SECURE.bat (</w:t>
      </w:r>
      <w:proofErr w:type="spellStart"/>
      <w:r>
        <w:rPr>
          <w:rFonts w:ascii="Times New Roman" w:hAnsi="Times New Roman"/>
          <w:sz w:val="24"/>
        </w:rPr>
        <w:t>PyInstaller</w:t>
      </w:r>
      <w:proofErr w:type="spellEnd"/>
      <w:r>
        <w:rPr>
          <w:rFonts w:ascii="Times New Roman" w:hAnsi="Times New Roman"/>
          <w:sz w:val="24"/>
        </w:rPr>
        <w:t xml:space="preserve"> creates </w:t>
      </w:r>
      <w:proofErr w:type="spellStart"/>
      <w:r>
        <w:rPr>
          <w:rFonts w:ascii="Times New Roman" w:hAnsi="Times New Roman"/>
          <w:sz w:val="24"/>
        </w:rPr>
        <w:t>dist</w:t>
      </w:r>
      <w:proofErr w:type="spellEnd"/>
      <w:r>
        <w:rPr>
          <w:rFonts w:ascii="Times New Roman" w:hAnsi="Times New Roman"/>
          <w:sz w:val="24"/>
        </w:rPr>
        <w:t>-python\</w:t>
      </w:r>
      <w:proofErr w:type="spellStart"/>
      <w:r>
        <w:rPr>
          <w:rFonts w:ascii="Times New Roman" w:hAnsi="Times New Roman"/>
          <w:sz w:val="24"/>
        </w:rPr>
        <w:t>psyclick_api</w:t>
      </w:r>
      <w:proofErr w:type="spellEnd"/>
      <w:r>
        <w:rPr>
          <w:rFonts w:ascii="Times New Roman" w:hAnsi="Times New Roman"/>
          <w:sz w:val="24"/>
        </w:rPr>
        <w:t>\psyclick_api.exe; Vite builds the frontend).</w:t>
      </w:r>
    </w:p>
    <w:p w14:paraId="13452301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 xml:space="preserve">•  To run in development, start api_server.py on 127.0.0.1:5101, install frontend dependencies, and run 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run dev — or use start_secure.bat.</w:t>
      </w:r>
    </w:p>
    <w:p w14:paraId="5E5CA419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 xml:space="preserve">•  To produce the installable desktop app, run 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run </w:t>
      </w:r>
      <w:proofErr w:type="spellStart"/>
      <w:proofErr w:type="gramStart"/>
      <w:r>
        <w:rPr>
          <w:rFonts w:ascii="Times New Roman" w:hAnsi="Times New Roman"/>
          <w:sz w:val="24"/>
        </w:rPr>
        <w:t>dist:installer</w:t>
      </w:r>
      <w:proofErr w:type="spellEnd"/>
      <w:proofErr w:type="gramEnd"/>
      <w:r>
        <w:rPr>
          <w:rFonts w:ascii="Times New Roman" w:hAnsi="Times New Roman"/>
          <w:sz w:val="24"/>
        </w:rPr>
        <w:t xml:space="preserve"> in the frontend folder.</w:t>
      </w:r>
    </w:p>
    <w:p w14:paraId="23102F8C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Launch the application and create the first administrator account; further accounts require an administrator session.</w:t>
      </w:r>
    </w:p>
    <w:p w14:paraId="3EFCC6E1" w14:textId="77777777" w:rsidR="000548B4" w:rsidRDefault="00000000">
      <w:pPr>
        <w:spacing w:after="120"/>
      </w:pPr>
      <w:r>
        <w:rPr>
          <w:rFonts w:ascii="Times New Roman" w:hAnsi="Times New Roman"/>
          <w:i/>
          <w:sz w:val="24"/>
        </w:rPr>
        <w:t>The separate source archive and frontend build archive are supplied. A fresh independent-workstation installation still requires recorded evidence.</w:t>
      </w:r>
    </w:p>
    <w:p w14:paraId="02668859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6. User Manual (Summary)</w:t>
      </w:r>
    </w:p>
    <w:p w14:paraId="3289734F" w14:textId="77777777" w:rsidR="000548B4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The full Clinician Manual and Patient Guide are provided as a separate User Manual deliverable. The core operating procedure is:</w:t>
      </w:r>
    </w:p>
    <w:p w14:paraId="5E196149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Sign in with an individual clinician account and confirm the API readiness indicator.</w:t>
      </w:r>
    </w:p>
    <w:p w14:paraId="0EB61839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Create a pseudonymous client and record informed consent (capture is blocked until consent is recorded).</w:t>
      </w:r>
    </w:p>
    <w:p w14:paraId="7ACBE8FE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Run keyboard and mouse calibration, then administer PHQ-9, GAD-7, and the emotional-task prompts.</w:t>
      </w:r>
    </w:p>
    <w:p w14:paraId="7BB65181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Review the dashboard — T², PSI/PAI, confidence, and the Green/Amber/Red signal — alongside clinical observation.</w:t>
      </w:r>
    </w:p>
    <w:p w14:paraId="1C61BE2C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Export only to an approved protected destination; exports and backups are DPAPI-encrypted with a SHA-256 check.</w:t>
      </w:r>
    </w:p>
    <w:p w14:paraId="6CC95EA5" w14:textId="77777777" w:rsidR="000548B4" w:rsidRDefault="00000000">
      <w:pPr>
        <w:spacing w:after="60"/>
        <w:ind w:left="432"/>
      </w:pPr>
      <w:r>
        <w:rPr>
          <w:rFonts w:ascii="Times New Roman" w:hAnsi="Times New Roman"/>
          <w:sz w:val="24"/>
        </w:rPr>
        <w:t>•  Review the audit log, log out, and lock the workstation.</w:t>
      </w:r>
    </w:p>
    <w:p w14:paraId="0440D6C8" w14:textId="77777777" w:rsidR="000548B4" w:rsidRDefault="00000000">
      <w:pPr>
        <w:pStyle w:val="Heading1"/>
      </w:pPr>
      <w:r>
        <w:rPr>
          <w:rFonts w:ascii="Times New Roman" w:hAnsi="Times New Roman"/>
          <w:b/>
          <w:sz w:val="24"/>
        </w:rPr>
        <w:t>7. Approval</w:t>
      </w: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0"/>
        <w:gridCol w:w="6480"/>
      </w:tblGrid>
      <w:tr w:rsidR="000548B4" w14:paraId="55572EC2" w14:textId="77777777">
        <w:tc>
          <w:tcPr>
            <w:tcW w:w="6480" w:type="dxa"/>
          </w:tcPr>
          <w:p w14:paraId="467C6D6E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Name</w:t>
            </w:r>
          </w:p>
        </w:tc>
        <w:tc>
          <w:tcPr>
            <w:tcW w:w="6480" w:type="dxa"/>
          </w:tcPr>
          <w:p w14:paraId="2E7EE656" w14:textId="77777777" w:rsidR="000548B4" w:rsidRDefault="00000000">
            <w:r>
              <w:rPr>
                <w:rFonts w:ascii="Times New Roman" w:hAnsi="Times New Roman"/>
                <w:b/>
                <w:sz w:val="22"/>
              </w:rPr>
              <w:t>Signature</w:t>
            </w:r>
          </w:p>
        </w:tc>
      </w:tr>
      <w:tr w:rsidR="000548B4" w14:paraId="332AAE5E" w14:textId="77777777">
        <w:tc>
          <w:tcPr>
            <w:tcW w:w="6480" w:type="dxa"/>
          </w:tcPr>
          <w:p w14:paraId="0CA9A730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Ayaay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2"/>
              </w:rPr>
              <w:t>Martonie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2"/>
              </w:rPr>
              <w:t>Loreign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L.</w:t>
            </w:r>
          </w:p>
        </w:tc>
        <w:tc>
          <w:tcPr>
            <w:tcW w:w="6480" w:type="dxa"/>
          </w:tcPr>
          <w:p w14:paraId="637FA6B1" w14:textId="77777777" w:rsidR="000548B4" w:rsidRDefault="000548B4"/>
        </w:tc>
      </w:tr>
      <w:tr w:rsidR="000548B4" w14:paraId="6F9FB2E9" w14:textId="77777777">
        <w:tc>
          <w:tcPr>
            <w:tcW w:w="6480" w:type="dxa"/>
          </w:tcPr>
          <w:p w14:paraId="07700C5E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Ballano</w:t>
            </w:r>
            <w:proofErr w:type="spellEnd"/>
            <w:r>
              <w:rPr>
                <w:rFonts w:ascii="Times New Roman" w:hAnsi="Times New Roman"/>
                <w:sz w:val="22"/>
              </w:rPr>
              <w:t>, Denise Nicole M.</w:t>
            </w:r>
          </w:p>
        </w:tc>
        <w:tc>
          <w:tcPr>
            <w:tcW w:w="6480" w:type="dxa"/>
          </w:tcPr>
          <w:p w14:paraId="709718CF" w14:textId="77777777" w:rsidR="000548B4" w:rsidRDefault="000548B4"/>
        </w:tc>
      </w:tr>
      <w:tr w:rsidR="000548B4" w14:paraId="60B6D3FC" w14:textId="77777777">
        <w:tc>
          <w:tcPr>
            <w:tcW w:w="6480" w:type="dxa"/>
          </w:tcPr>
          <w:p w14:paraId="5C9F7C45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Huertas,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Lana Denise R.</w:t>
            </w:r>
          </w:p>
        </w:tc>
        <w:tc>
          <w:tcPr>
            <w:tcW w:w="6480" w:type="dxa"/>
          </w:tcPr>
          <w:p w14:paraId="6D6F44FF" w14:textId="77777777" w:rsidR="000548B4" w:rsidRDefault="000548B4"/>
        </w:tc>
      </w:tr>
      <w:tr w:rsidR="000548B4" w14:paraId="330E0FBD" w14:textId="77777777">
        <w:tc>
          <w:tcPr>
            <w:tcW w:w="6480" w:type="dxa"/>
          </w:tcPr>
          <w:p w14:paraId="60EF535F" w14:textId="77777777" w:rsidR="000548B4" w:rsidRDefault="00000000">
            <w:proofErr w:type="spellStart"/>
            <w:r>
              <w:rPr>
                <w:rFonts w:ascii="Times New Roman" w:hAnsi="Times New Roman"/>
                <w:sz w:val="22"/>
              </w:rPr>
              <w:t>Tablate</w:t>
            </w:r>
            <w:proofErr w:type="spellEnd"/>
            <w:r>
              <w:rPr>
                <w:rFonts w:ascii="Times New Roman" w:hAnsi="Times New Roman"/>
                <w:sz w:val="22"/>
              </w:rPr>
              <w:t>, Judea Ann C.</w:t>
            </w:r>
          </w:p>
        </w:tc>
        <w:tc>
          <w:tcPr>
            <w:tcW w:w="6480" w:type="dxa"/>
          </w:tcPr>
          <w:p w14:paraId="585E41C5" w14:textId="77777777" w:rsidR="000548B4" w:rsidRDefault="000548B4"/>
        </w:tc>
      </w:tr>
    </w:tbl>
    <w:p w14:paraId="3D7E9216" w14:textId="77777777" w:rsidR="00FE2375" w:rsidRDefault="00FE2375"/>
    <w:sectPr w:rsidR="00FE2375" w:rsidSect="00F45C65">
      <w:type w:val="continuous"/>
      <w:pgSz w:w="12240" w:h="15840"/>
      <w:pgMar w:top="1440" w:right="1440" w:bottom="1440" w:left="1440" w:header="708" w:footer="708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4720" w14:textId="77777777" w:rsidR="00FE2375" w:rsidRDefault="00FE2375">
      <w:r>
        <w:separator/>
      </w:r>
    </w:p>
  </w:endnote>
  <w:endnote w:type="continuationSeparator" w:id="0">
    <w:p w14:paraId="47C7E3C7" w14:textId="77777777" w:rsidR="00FE2375" w:rsidRDefault="00FE2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ED36AF-AD5E-472B-A641-E9C94163FBF7}"/>
    <w:embedBold r:id="rId2" w:fontKey="{714BCEEF-614C-4153-AABC-C5F0D8EAF2FA}"/>
    <w:embedItalic r:id="rId3" w:fontKey="{0B64C9F3-C7D6-4C83-A285-B9E2D05C77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8FD460E2-675B-4663-B044-AAC4A3FAA7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19C4E6E-77BB-43DD-95DA-B2B5594B06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F358E" w14:textId="77777777" w:rsidR="000548B4" w:rsidRDefault="00000000">
    <w:pPr>
      <w:jc w:val="center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F45C65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  <w:r>
      <w:rPr>
        <w:rFonts w:ascii="Times New Roman" w:eastAsia="Times New Roman" w:hAnsi="Times New Roman" w:cs="Times New Roman"/>
        <w:sz w:val="24"/>
        <w:szCs w:val="24"/>
      </w:rPr>
      <w:t xml:space="preserve"> of </w:t>
    </w: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NUMPAGES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F45C65">
      <w:rPr>
        <w:rFonts w:ascii="Times New Roman" w:eastAsia="Times New Roman" w:hAnsi="Times New Roman" w:cs="Times New Roman"/>
        <w:noProof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FD2D" w14:textId="77777777" w:rsidR="00FE2375" w:rsidRDefault="00FE2375">
      <w:r>
        <w:separator/>
      </w:r>
    </w:p>
  </w:footnote>
  <w:footnote w:type="continuationSeparator" w:id="0">
    <w:p w14:paraId="1328EF93" w14:textId="77777777" w:rsidR="00FE2375" w:rsidRDefault="00FE2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BE700" w14:textId="77777777" w:rsidR="000548B4" w:rsidRDefault="000548B4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B4"/>
    <w:rsid w:val="000548B4"/>
    <w:rsid w:val="00571151"/>
    <w:rsid w:val="00F45C65"/>
    <w:rsid w:val="00FE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3BD2"/>
  <w15:docId w15:val="{98539893-B148-4160-8E70-F76AF30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HUERTAS, LANA DENISE</cp:lastModifiedBy>
  <cp:revision>3</cp:revision>
  <dcterms:created xsi:type="dcterms:W3CDTF">2026-07-11T21:43:00Z</dcterms:created>
  <dcterms:modified xsi:type="dcterms:W3CDTF">2026-07-11T21:46:00Z</dcterms:modified>
</cp:coreProperties>
</file>