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line="276" w:lineRule="auto"/>
        <w:jc w:val="both"/>
      </w:pPr>
      <w:r>
        <w:rPr>
          <w:rFonts w:ascii="Georgia" w:hAnsi="Georgia" w:cs="Georgia"/>
          <w:b/>
          <w:i w:val="0"/>
          <w:sz w:val="40"/>
        </w:rPr>
        <w:t>The Manager's Guide to Difficult Conversations</w:t>
      </w:r>
    </w:p>
    <w:p>
      <w:r>
        <w:br w:type="page"/>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240" w:line="276" w:lineRule="auto"/>
        <w:jc w:val="both"/>
      </w:pPr>
      <w:r>
        <w:rPr>
          <w:rFonts w:ascii="Georgia" w:hAnsi="Georgia" w:cs="Georgia"/>
          <w:b/>
          <w:i w:val="0"/>
          <w:sz w:val="40"/>
        </w:rPr>
        <w:t>The Manager's Guide to Difficult Conversations</w:t>
      </w:r>
    </w:p>
    <w:p>
      <w:pPr>
        <w:spacing w:before="0" w:after="0" w:line="276" w:lineRule="auto"/>
        <w:jc w:val="both"/>
      </w:pPr>
      <w:r>
        <w:rPr>
          <w:rFonts w:ascii="Georgia" w:hAnsi="Georgia" w:cs="Georgia"/>
          <w:b w:val="0"/>
          <w:i w:val="0"/>
          <w:sz w:val="24"/>
        </w:rPr>
        <w:t>Word-for-Word Scripts and Neuroscience Strategies for Remote, Hybrid, and In-Person Teams</w:t>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line="276" w:lineRule="auto"/>
        <w:jc w:val="both"/>
      </w:pPr>
      <w:r>
        <w:rPr>
          <w:rFonts w:ascii="Georgia" w:hAnsi="Georgia" w:cs="Georgia"/>
          <w:b w:val="0"/>
          <w:i w:val="0"/>
          <w:sz w:val="28"/>
        </w:rPr>
        <w:t>Lana Wray</w:t>
      </w:r>
    </w:p>
    <w:p>
      <w:r>
        <w:br w:type="page"/>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40" w:line="276" w:lineRule="auto"/>
        <w:jc w:val="both"/>
      </w:pPr>
      <w:r>
        <w:rPr>
          <w:rFonts w:ascii="Georgia" w:hAnsi="Georgia" w:cs="Georgia"/>
          <w:b w:val="0"/>
          <w:i w:val="0"/>
          <w:sz w:val="18"/>
        </w:rPr>
        <w:t>Copyright © 2026 Lana Wray</w:t>
      </w:r>
    </w:p>
    <w:p>
      <w:pPr>
        <w:spacing w:before="0" w:after="160" w:line="276" w:lineRule="auto"/>
        <w:jc w:val="both"/>
      </w:pPr>
      <w:r>
        <w:rPr>
          <w:rFonts w:ascii="Georgia" w:hAnsi="Georgia" w:cs="Georgia"/>
          <w:b w:val="0"/>
          <w:i w:val="0"/>
          <w:sz w:val="18"/>
        </w:rPr>
        <w:t>All rights reserved.</w:t>
      </w:r>
    </w:p>
    <w:p>
      <w:pPr>
        <w:spacing w:before="0" w:after="160" w:line="276" w:lineRule="auto"/>
        <w:jc w:val="both"/>
      </w:pPr>
      <w:r>
        <w:rPr>
          <w:rFonts w:ascii="Georgia" w:hAnsi="Georgia" w:cs="Georgia"/>
          <w:b w:val="0"/>
          <w:i w:val="0"/>
          <w:sz w:val="18"/>
        </w:rPr>
        <w:t>No part of this book may be reproduced, stored in a retrieval system, or transmitted in any form or by any means without the prior written permission of the author.</w:t>
      </w:r>
    </w:p>
    <w:p>
      <w:pPr>
        <w:spacing w:before="0" w:after="40" w:line="276" w:lineRule="auto"/>
        <w:jc w:val="both"/>
      </w:pPr>
      <w:r>
        <w:rPr>
          <w:rFonts w:ascii="Georgia" w:hAnsi="Georgia" w:cs="Georgia"/>
          <w:b w:val="0"/>
          <w:i w:val="0"/>
          <w:sz w:val="18"/>
        </w:rPr>
        <w:t>Published via Amazon Kindle Direct Publishing</w:t>
      </w:r>
    </w:p>
    <w:p>
      <w:pPr>
        <w:spacing w:before="0" w:after="0" w:line="276" w:lineRule="auto"/>
        <w:jc w:val="both"/>
      </w:pPr>
      <w:r>
        <w:rPr>
          <w:rFonts w:ascii="Georgia" w:hAnsi="Georgia" w:cs="Georgia"/>
          <w:b w:val="0"/>
          <w:i w:val="0"/>
          <w:sz w:val="18"/>
        </w:rPr>
        <w:t>First edition, 2026</w:t>
      </w:r>
    </w:p>
    <w:p>
      <w:r>
        <w:br w:type="page"/>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line="276" w:lineRule="auto"/>
        <w:jc w:val="both"/>
      </w:pPr>
      <w:r>
        <w:rPr>
          <w:rFonts w:ascii="Georgia" w:hAnsi="Georgia" w:cs="Georgia"/>
          <w:b w:val="0"/>
          <w:i/>
          <w:sz w:val="24"/>
        </w:rPr>
        <w:t>For every manager who chose courage over comfort.</w:t>
      </w:r>
    </w:p>
    <w:p>
      <w:r>
        <w:br w:type="page"/>
      </w:r>
    </w:p>
    <w:p>
      <w:pPr>
        <w:keepNext/>
        <w:spacing w:before="720" w:after="360" w:line="276" w:lineRule="auto"/>
        <w:jc w:val="both"/>
      </w:pPr>
      <w:r>
        <w:rPr>
          <w:rFonts w:ascii="Georgia" w:hAnsi="Georgia" w:cs="Georgia"/>
          <w:b/>
          <w:i w:val="0"/>
          <w:sz w:val="36"/>
        </w:rPr>
        <w:t>A Note on the Scripts</w:t>
      </w:r>
    </w:p>
    <w:p>
      <w:pPr>
        <w:spacing w:before="0" w:after="120" w:line="276" w:lineRule="auto"/>
        <w:jc w:val="both"/>
      </w:pPr>
      <w:r>
        <w:rPr>
          <w:rFonts w:ascii="Georgia" w:hAnsi="Georgia" w:cs="Georgia"/>
          <w:b w:val="0"/>
          <w:i w:val="0"/>
          <w:sz w:val="22"/>
        </w:rPr>
        <w:t>The scripts in this book are starting points, not rigid formulas. Adapt the language to your voice, your relationship with the employee, and your organizational culture. What matters is the structure and the intention behind each phrase.</w:t>
      </w:r>
    </w:p>
    <w:p>
      <w:r>
        <w:br w:type="page"/>
      </w:r>
    </w:p>
    <w:p>
      <w:pPr>
        <w:keepNext/>
        <w:spacing w:before="720" w:after="360" w:line="276" w:lineRule="auto"/>
        <w:jc w:val="both"/>
      </w:pPr>
      <w:r>
        <w:rPr>
          <w:rFonts w:ascii="Georgia" w:hAnsi="Georgia" w:cs="Georgia"/>
          <w:b/>
          <w:i w:val="0"/>
          <w:sz w:val="36"/>
        </w:rPr>
        <w:t>Contents</w:t>
      </w:r>
    </w:p>
    <w:p>
      <w:pPr>
        <w:tabs>
          <w:tab w:pos="6480" w:val="right" w:leader="dot"/>
        </w:tabs>
        <w:spacing w:before="40" w:after="80" w:line="312" w:lineRule="auto"/>
        <w:jc w:val="both"/>
      </w:pPr>
      <w:r>
        <w:rPr>
          <w:rFonts w:ascii="Georgia" w:hAnsi="Georgia" w:cs="Georgia"/>
          <w:b w:val="0"/>
          <w:i w:val="0"/>
          <w:sz w:val="22"/>
        </w:rPr>
        <w:t>Chapter 1: Introduction: Why Difficult Conversations Feel So Hard</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2: The CLEAR Framework</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3: Script: The Performance Improvement Conversation</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4: Script: Delivering Negative Feedback</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5: Script: Addressing Attendance and Behavior Issues</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6: Script: Salary and Promotion Disappointment</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7: Script: Letting Someone Go</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8: Script: Addressing Team Conflict</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9: Script: The "Are You OK?" Burnout Check-in</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10: Scripts for Remote and Hybrid Teams</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11: After the Conversation: The Follow-up Framework</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12: Common Mistakes and How to Avoid Them</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Chapter 13: Quick Reference Card</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About the Author</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pPr>
      <w:r>
        <w:rPr>
          <w:rFonts w:ascii="Georgia" w:hAnsi="Georgia" w:cs="Georgia"/>
          <w:b w:val="0"/>
          <w:i w:val="0"/>
          <w:sz w:val="22"/>
        </w:rPr>
        <w:t>Also by Lana Wray</w:t>
      </w:r>
      <w:r>
        <w:rPr>
          <w:rFonts w:ascii="Georgia" w:hAnsi="Georgia" w:cs="Georgia"/>
          <w:b w:val="0"/>
          <w:i w:val="0"/>
          <w:sz w:val="22"/>
        </w:rPr>
        <w:tab/>
      </w:r>
      <w:r>
        <w:rPr>
          <w:rFonts w:ascii="Georgia" w:hAnsi="Georgia" w:cs="Georgia"/>
          <w:b w:val="0"/>
          <w:i w:val="0"/>
          <w:sz w:val="22"/>
        </w:rPr>
        <w:t>00</w:t>
      </w:r>
    </w:p>
    <w:p>
      <w:r>
        <w:br w:type="page"/>
      </w:r>
    </w:p>
    <w:p>
      <w:pPr>
        <w:sectPr>
          <w:pgSz w:w="8640" w:h="12960"/>
          <w:pgMar w:top="1080" w:right="720" w:bottom="1080" w:left="720" w:header="720" w:footer="720" w:gutter="0"/>
          <w:cols w:space="720"/>
          <w:docGrid w:linePitch="360"/>
        </w:sectPr>
      </w:pPr>
    </w:p>
    <w:p>
      <w:pPr>
        <w:keepNext/>
        <w:pageBreakBefore/>
        <w:spacing w:before="720" w:after="360" w:line="276" w:lineRule="auto"/>
        <w:jc w:val="both"/>
      </w:pPr>
      <w:r>
        <w:rPr>
          <w:rFonts w:ascii="Georgia" w:hAnsi="Georgia" w:cs="Georgia"/>
          <w:b/>
          <w:i w:val="0"/>
          <w:sz w:val="36"/>
        </w:rPr>
        <w:t>Chapter 1: Introduction: Why Difficult Conversations Feel So Hard</w:t>
      </w:r>
    </w:p>
    <w:p>
      <w:pPr>
        <w:spacing w:before="0" w:after="120" w:line="276" w:lineRule="auto"/>
        <w:ind w:firstLine="432"/>
        <w:jc w:val="both"/>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ind w:firstLine="432"/>
        <w:jc w:val="both"/>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ind w:firstLine="432"/>
        <w:jc w:val="both"/>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pPr>
      <w:r>
        <w:rPr>
          <w:rFonts w:ascii="Georgia" w:hAnsi="Georgia" w:cs="Georgia"/>
          <w:b/>
          <w:i w:val="0"/>
          <w:sz w:val="28"/>
        </w:rPr>
        <w:t>Your Brain on Conflict</w:t>
      </w:r>
    </w:p>
    <w:p>
      <w:pPr>
        <w:spacing w:before="0" w:after="120" w:line="276" w:lineRule="auto"/>
        <w:ind w:firstLine="432"/>
        <w:jc w:val="both"/>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ind w:firstLine="432"/>
        <w:jc w:val="both"/>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ind w:firstLine="432"/>
        <w:jc w:val="both"/>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pPr>
      <w:r>
        <w:rPr>
          <w:rFonts w:ascii="Georgia" w:hAnsi="Georgia" w:cs="Georgia"/>
          <w:b/>
          <w:i w:val="0"/>
          <w:sz w:val="28"/>
        </w:rPr>
        <w:t>The Three States of Your Nervous System</w:t>
      </w:r>
    </w:p>
    <w:p>
      <w:pPr>
        <w:spacing w:before="0" w:after="120" w:line="276" w:lineRule="auto"/>
        <w:ind w:firstLine="432"/>
        <w:jc w:val="both"/>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ind w:firstLine="432"/>
        <w:jc w:val="both"/>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ind w:firstLine="432"/>
        <w:jc w:val="both"/>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ind w:firstLine="432"/>
        <w:jc w:val="both"/>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pPr>
      <w:r>
        <w:rPr>
          <w:rFonts w:ascii="Georgia" w:hAnsi="Georgia" w:cs="Georgia"/>
          <w:b/>
          <w:i w:val="0"/>
          <w:sz w:val="28"/>
        </w:rPr>
        <w:t>Your Brain as a Prediction Machine</w:t>
      </w:r>
    </w:p>
    <w:p>
      <w:pPr>
        <w:spacing w:before="0" w:after="120" w:line="276" w:lineRule="auto"/>
        <w:ind w:firstLine="432"/>
        <w:jc w:val="both"/>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ind w:firstLine="432"/>
        <w:jc w:val="both"/>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ind w:firstLine="432"/>
        <w:jc w:val="both"/>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ind w:firstLine="432"/>
        <w:jc w:val="both"/>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ind w:firstLine="432"/>
        <w:jc w:val="both"/>
      </w:pPr>
      <w:r>
        <w:rPr>
          <w:rFonts w:ascii="Georgia" w:hAnsi="Georgia" w:cs="Georgia"/>
          <w:b w:val="0"/>
          <w:i w:val="0"/>
          <w:sz w:val="22"/>
        </w:rPr>
        <w:t>Every script in this book does this deliberately.</w:t>
      </w:r>
    </w:p>
    <w:p>
      <w:pPr>
        <w:spacing w:before="0" w:after="120" w:line="276" w:lineRule="auto"/>
        <w:ind w:firstLine="432"/>
        <w:jc w:val="both"/>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ind w:firstLine="432"/>
        <w:jc w:val="both"/>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ind w:firstLine="432"/>
        <w:jc w:val="both"/>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pPr>
      <w:r>
        <w:rPr>
          <w:rFonts w:ascii="Georgia" w:hAnsi="Georgia" w:cs="Georgia"/>
          <w:b/>
          <w:i w:val="0"/>
          <w:sz w:val="28"/>
        </w:rPr>
        <w:t>The Neuroscience of Why Managers Avoid</w:t>
      </w:r>
    </w:p>
    <w:p>
      <w:pPr>
        <w:spacing w:before="0" w:after="120" w:line="276" w:lineRule="auto"/>
        <w:ind w:firstLine="432"/>
        <w:jc w:val="both"/>
      </w:pPr>
      <w:r>
        <w:rPr>
          <w:rFonts w:ascii="Georgia" w:hAnsi="Georgia" w:cs="Georgia"/>
          <w:b w:val="0"/>
          <w:i w:val="0"/>
          <w:sz w:val="22"/>
        </w:rPr>
        <w:t>Your avoidance isn't laziness. It's your brain doing math.</w:t>
      </w:r>
    </w:p>
    <w:p>
      <w:pPr>
        <w:spacing w:before="0" w:after="120" w:line="276" w:lineRule="auto"/>
        <w:ind w:firstLine="432"/>
        <w:jc w:val="both"/>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ind w:firstLine="432"/>
        <w:jc w:val="both"/>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ind w:firstLine="432"/>
        <w:jc w:val="both"/>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pPr>
      <w:r>
        <w:rPr>
          <w:rFonts w:ascii="Georgia" w:hAnsi="Georgia" w:cs="Georgia"/>
          <w:b/>
          <w:i w:val="0"/>
          <w:sz w:val="28"/>
        </w:rPr>
        <w:t>The Cost of Avoidance</w:t>
      </w:r>
    </w:p>
    <w:p>
      <w:pPr>
        <w:spacing w:before="0" w:after="120" w:line="276" w:lineRule="auto"/>
        <w:ind w:firstLine="432"/>
        <w:jc w:val="both"/>
      </w:pPr>
      <w:r>
        <w:rPr>
          <w:rFonts w:ascii="Georgia" w:hAnsi="Georgia" w:cs="Georgia"/>
          <w:b w:val="0"/>
          <w:i w:val="0"/>
          <w:sz w:val="22"/>
        </w:rPr>
        <w:t>But here's what avoidance actually costs — and it's not just emotional. It's metabolic.</w:t>
      </w:r>
    </w:p>
    <w:p>
      <w:pPr>
        <w:spacing w:before="0" w:after="120" w:line="276" w:lineRule="auto"/>
        <w:ind w:firstLine="432"/>
        <w:jc w:val="both"/>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ind w:firstLine="432"/>
        <w:jc w:val="both"/>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ind w:firstLine="432"/>
        <w:jc w:val="both"/>
      </w:pPr>
      <w:r>
        <w:rPr>
          <w:rFonts w:ascii="Georgia" w:hAnsi="Georgia" w:cs="Georgia"/>
          <w:b w:val="0"/>
          <w:i w:val="0"/>
          <w:sz w:val="22"/>
        </w:rPr>
        <w:t>And the organizational costs compound:</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pPr>
      <w:r>
        <w:rPr>
          <w:rFonts w:ascii="Georgia" w:hAnsi="Georgia" w:cs="Georgia"/>
          <w:b/>
          <w:i w:val="0"/>
          <w:sz w:val="28"/>
        </w:rPr>
        <w:t>A Better Way</w:t>
      </w:r>
    </w:p>
    <w:p>
      <w:pPr>
        <w:spacing w:before="0" w:after="120" w:line="276" w:lineRule="auto"/>
        <w:ind w:firstLine="432"/>
        <w:jc w:val="both"/>
      </w:pPr>
      <w:r>
        <w:rPr>
          <w:rFonts w:ascii="Georgia" w:hAnsi="Georgia" w:cs="Georgia"/>
          <w:b w:val="0"/>
          <w:i w:val="0"/>
          <w:sz w:val="22"/>
        </w:rPr>
        <w:t>The good news: difficult conversations are a skill, not a talent. They can be learned, practiced, and systematized.</w:t>
      </w:r>
    </w:p>
    <w:p>
      <w:pPr>
        <w:spacing w:before="0" w:after="120" w:line="276" w:lineRule="auto"/>
        <w:ind w:firstLine="432"/>
        <w:jc w:val="both"/>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ind w:firstLine="432"/>
        <w:jc w:val="both"/>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ind w:firstLine="432"/>
        <w:jc w:val="both"/>
      </w:pPr>
      <w:r>
        <w:rPr>
          <w:rFonts w:ascii="Georgia" w:hAnsi="Georgia" w:cs="Georgia"/>
          <w:b w:val="0"/>
          <w:i w:val="0"/>
          <w:sz w:val="22"/>
        </w:rPr>
        <w:t>Let's start with the framework.</w:t>
      </w:r>
    </w:p>
    <w:p>
      <w:pPr>
        <w:keepNext/>
        <w:pageBreakBefore/>
        <w:spacing w:before="720" w:after="360" w:line="276" w:lineRule="auto"/>
        <w:jc w:val="both"/>
      </w:pPr>
      <w:r>
        <w:rPr>
          <w:rFonts w:ascii="Georgia" w:hAnsi="Georgia" w:cs="Georgia"/>
          <w:b/>
          <w:i w:val="0"/>
          <w:sz w:val="36"/>
        </w:rPr>
        <w:t>Chapter 2: The CLEAR Framework</w:t>
      </w:r>
    </w:p>
    <w:p>
      <w:pPr>
        <w:spacing w:before="0" w:after="120" w:line="276" w:lineRule="auto"/>
        <w:ind w:firstLine="432"/>
        <w:jc w:val="both"/>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Let's break each one down.</w:t>
      </w:r>
    </w:p>
    <w:p>
      <w:pPr>
        <w:keepNext/>
        <w:spacing w:before="360" w:after="160" w:line="276" w:lineRule="auto"/>
        <w:jc w:val="both"/>
      </w:pPr>
      <w:r>
        <w:rPr>
          <w:rFonts w:ascii="Georgia" w:hAnsi="Georgia" w:cs="Georgia"/>
          <w:b/>
          <w:i w:val="0"/>
          <w:sz w:val="28"/>
        </w:rPr>
        <w:t>C — Calm: Regulate Yourself First</w:t>
      </w:r>
    </w:p>
    <w:p>
      <w:pPr>
        <w:spacing w:before="0" w:after="120" w:line="276" w:lineRule="auto"/>
        <w:ind w:firstLine="432"/>
        <w:jc w:val="both"/>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ind w:firstLine="432"/>
        <w:jc w:val="both"/>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pPr>
      <w:r>
        <w:rPr>
          <w:rFonts w:ascii="Georgia" w:hAnsi="Georgia" w:cs="Georgia"/>
          <w:b/>
          <w:i w:val="0"/>
          <w:sz w:val="28"/>
        </w:rPr>
        <w:t>L — Listen: Let Them Speak Before You Solve</w:t>
      </w:r>
    </w:p>
    <w:p>
      <w:pPr>
        <w:spacing w:before="0" w:after="120" w:line="276" w:lineRule="auto"/>
        <w:ind w:firstLine="432"/>
        <w:jc w:val="both"/>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ind w:firstLine="432"/>
        <w:jc w:val="both"/>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ind w:firstLine="432"/>
        <w:jc w:val="both"/>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pPr>
      <w:r>
        <w:rPr>
          <w:rFonts w:ascii="Georgia" w:hAnsi="Georgia" w:cs="Georgia"/>
          <w:b/>
          <w:i w:val="0"/>
          <w:sz w:val="28"/>
        </w:rPr>
        <w:t>E — Empathize: Name the Emotion, Not Just the Issue</w:t>
      </w:r>
    </w:p>
    <w:p>
      <w:pPr>
        <w:spacing w:before="0" w:after="120" w:line="276" w:lineRule="auto"/>
        <w:ind w:firstLine="432"/>
        <w:jc w:val="both"/>
      </w:pPr>
      <w:r>
        <w:rPr>
          <w:rFonts w:ascii="Georgia" w:hAnsi="Georgia" w:cs="Georgia"/>
          <w:b w:val="0"/>
          <w:i w:val="0"/>
          <w:sz w:val="22"/>
        </w:rPr>
        <w:t>Empathy is not agreement. This is a critical distinction.</w:t>
      </w:r>
    </w:p>
    <w:p>
      <w:pPr>
        <w:spacing w:before="0" w:after="120" w:line="276" w:lineRule="auto"/>
        <w:ind w:firstLine="432"/>
        <w:jc w:val="both"/>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ind w:firstLine="432"/>
        <w:jc w:val="both"/>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pPr>
      <w:r>
        <w:rPr>
          <w:rFonts w:ascii="Georgia" w:hAnsi="Georgia" w:cs="Georgia"/>
          <w:b/>
          <w:i w:val="0"/>
          <w:sz w:val="28"/>
        </w:rPr>
        <w:t>A — Assert: State the Reality Clearly and Kindly</w:t>
      </w:r>
    </w:p>
    <w:p>
      <w:pPr>
        <w:spacing w:before="0" w:after="120" w:line="276" w:lineRule="auto"/>
        <w:ind w:firstLine="432"/>
        <w:jc w:val="both"/>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ind w:firstLine="432"/>
        <w:jc w:val="both"/>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ind w:firstLine="432"/>
        <w:jc w:val="both"/>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ind w:firstLine="432"/>
        <w:jc w:val="both"/>
      </w:pPr>
      <w:r>
        <w:rPr>
          <w:rFonts w:ascii="Georgia" w:hAnsi="Georgia" w:cs="Georgia"/>
          <w:b w:val="0"/>
          <w:i w:val="0"/>
          <w:sz w:val="22"/>
        </w:rPr>
        <w:t>From the Third Story, move into specifics:</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ind w:firstLine="432"/>
        <w:jc w:val="both"/>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pPr>
      <w:r>
        <w:rPr>
          <w:rFonts w:ascii="Georgia" w:hAnsi="Georgia" w:cs="Georgia"/>
          <w:b/>
          <w:i w:val="0"/>
          <w:sz w:val="28"/>
        </w:rPr>
        <w:t>R — Resolve: Co-Create the Path Forward</w:t>
      </w:r>
    </w:p>
    <w:p>
      <w:pPr>
        <w:spacing w:before="0" w:after="120" w:line="276" w:lineRule="auto"/>
        <w:ind w:firstLine="432"/>
        <w:jc w:val="both"/>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1. A summary of what was agreed</w:t>
      </w:r>
    </w:p>
    <w:p>
      <w:pPr>
        <w:spacing w:before="0" w:after="120" w:line="276" w:lineRule="auto"/>
        <w:ind w:firstLine="432"/>
        <w:jc w:val="both"/>
      </w:pPr>
      <w:r>
        <w:rPr>
          <w:rFonts w:ascii="Georgia" w:hAnsi="Georgia" w:cs="Georgia"/>
          <w:b w:val="0"/>
          <w:i w:val="0"/>
          <w:sz w:val="22"/>
        </w:rPr>
        <w:t>2. A specific follow-up date</w:t>
      </w:r>
    </w:p>
    <w:p>
      <w:pPr>
        <w:spacing w:before="0" w:after="120" w:line="276" w:lineRule="auto"/>
        <w:ind w:firstLine="432"/>
        <w:jc w:val="both"/>
      </w:pPr>
      <w:r>
        <w:rPr>
          <w:rFonts w:ascii="Georgia" w:hAnsi="Georgia" w:cs="Georgia"/>
          <w:b w:val="0"/>
          <w:i w:val="0"/>
          <w:sz w:val="22"/>
        </w:rPr>
        <w:t>3. An expression of confidence: "I believe you can do this, and I'm here to support you."</w:t>
      </w:r>
    </w:p>
    <w:p>
      <w:pPr>
        <w:spacing w:before="0" w:after="120" w:line="276" w:lineRule="auto"/>
        <w:ind w:firstLine="432"/>
        <w:jc w:val="both"/>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ind w:firstLine="432"/>
        <w:jc w:val="both"/>
      </w:pPr>
      <w:r>
        <w:rPr>
          <w:rFonts w:ascii="Georgia" w:hAnsi="Georgia" w:cs="Georgia"/>
          <w:b w:val="0"/>
          <w:i w:val="0"/>
          <w:sz w:val="22"/>
        </w:rPr>
        <w:t>Now let's put CLEAR into practice with seven specific scripts.</w:t>
      </w:r>
    </w:p>
    <w:p>
      <w:pPr>
        <w:keepNext/>
        <w:pageBreakBefore/>
        <w:spacing w:before="720" w:after="360" w:line="276" w:lineRule="auto"/>
        <w:jc w:val="both"/>
      </w:pPr>
      <w:r>
        <w:rPr>
          <w:rFonts w:ascii="Georgia" w:hAnsi="Georgia" w:cs="Georgia"/>
          <w:b/>
          <w:i w:val="0"/>
          <w:sz w:val="36"/>
        </w:rPr>
        <w:t>Chapter 3: Script: The Performance Improvement Conversation</w:t>
      </w:r>
    </w:p>
    <w:p>
      <w:pPr>
        <w:keepNext/>
        <w:spacing w:before="360" w:after="160" w:line="276" w:lineRule="auto"/>
        <w:jc w:val="both"/>
      </w:pPr>
      <w:r>
        <w:rPr>
          <w:rFonts w:ascii="Georgia" w:hAnsi="Georgia" w:cs="Georgia"/>
          <w:b/>
          <w:i w:val="0"/>
          <w:sz w:val="28"/>
        </w:rPr>
        <w:t>Context</w:t>
      </w:r>
    </w:p>
    <w:p>
      <w:pPr>
        <w:spacing w:before="0" w:after="120" w:line="276" w:lineRule="auto"/>
        <w:ind w:firstLine="432"/>
        <w:jc w:val="both"/>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pPr>
      <w:r>
        <w:rPr>
          <w:rFonts w:ascii="Georgia" w:hAnsi="Georgia" w:cs="Georgia"/>
          <w:b/>
          <w:i w:val="0"/>
          <w:sz w:val="28"/>
        </w:rPr>
        <w:t>What to Say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Let them respond fully. Do not interrupt. Use reflective listening:</w:t>
      </w:r>
    </w:p>
    <w:p>
      <w:pPr>
        <w:spacing w:before="80" w:after="80" w:line="276" w:lineRule="auto"/>
        <w:ind w:left="720" w:right="432"/>
        <w:jc w:val="both"/>
      </w:pPr>
      <w:r>
        <w:rPr>
          <w:rFonts w:ascii="Georgia" w:hAnsi="Georgia" w:cs="Georgia"/>
          <w:b w:val="0"/>
          <w:i/>
          <w:color w:val="333333"/>
          <w:sz w:val="21"/>
        </w:rPr>
        <w:t>It sounds like you've been dealing with a lot — and I appreciate you sharing that with me.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pPr>
      <w:r>
        <w:rPr>
          <w:rFonts w:ascii="Georgia" w:hAnsi="Georgia" w:cs="Georgia"/>
          <w:b/>
          <w:i w:val="0"/>
          <w:sz w:val="28"/>
        </w:rPr>
        <w:t>What NOT to Say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"You've really been dropping the ball lately." → Character judgment, triggers shame.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"Everyone on the team has noticed." → Social threat, implies gossip.</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 don't know what's going on with you." → Sounds like you've given up.</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"This is your last chance." → Unless it literally is a final warning with HR documentation. Empty threats destroy trust.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pPr>
      <w:r>
        <w:rPr>
          <w:rFonts w:ascii="Georgia" w:hAnsi="Georgia" w:cs="Georgia"/>
          <w:b/>
          <w:i w:val="0"/>
          <w:sz w:val="28"/>
        </w:rPr>
        <w:t>What's Happening in Their Brain</w:t>
      </w:r>
    </w:p>
    <w:p>
      <w:pPr>
        <w:spacing w:before="0" w:after="120" w:line="276" w:lineRule="auto"/>
        <w:ind w:firstLine="432"/>
        <w:jc w:val="both"/>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ind w:firstLine="432"/>
        <w:jc w:val="both"/>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pPr>
      <w:r>
        <w:rPr>
          <w:rFonts w:ascii="Georgia" w:hAnsi="Georgia" w:cs="Georgia"/>
          <w:b/>
          <w:i w:val="0"/>
          <w:sz w:val="28"/>
        </w:rPr>
        <w:t>Follow-up Steps</w:t>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ind w:firstLine="432"/>
        <w:jc w:val="both"/>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keepNext/>
        <w:pageBreakBefore/>
        <w:spacing w:before="720" w:after="360" w:line="276" w:lineRule="auto"/>
        <w:jc w:val="both"/>
      </w:pPr>
      <w:r>
        <w:rPr>
          <w:rFonts w:ascii="Georgia" w:hAnsi="Georgia" w:cs="Georgia"/>
          <w:b/>
          <w:i w:val="0"/>
          <w:sz w:val="36"/>
        </w:rPr>
        <w:t>Chapter 4: Script: Delivering Negative Feedback</w:t>
      </w:r>
    </w:p>
    <w:p>
      <w:pPr>
        <w:keepNext/>
        <w:spacing w:before="360" w:after="160" w:line="276" w:lineRule="auto"/>
        <w:jc w:val="both"/>
      </w:pPr>
      <w:r>
        <w:rPr>
          <w:rFonts w:ascii="Georgia" w:hAnsi="Georgia" w:cs="Georgia"/>
          <w:b/>
          <w:i w:val="0"/>
          <w:sz w:val="28"/>
        </w:rPr>
        <w:t>Context</w:t>
      </w:r>
    </w:p>
    <w:p>
      <w:pPr>
        <w:spacing w:before="0" w:after="120" w:line="276" w:lineRule="auto"/>
        <w:ind w:firstLine="432"/>
        <w:jc w:val="both"/>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pPr>
      <w:r>
        <w:rPr>
          <w:rFonts w:ascii="Georgia" w:hAnsi="Georgia" w:cs="Georgia"/>
          <w:b/>
          <w:i w:val="0"/>
          <w:sz w:val="28"/>
        </w:rPr>
        <w:t>What to Say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Jordan, do you have 15 minutes? I want to talk about the Whitfield presentation while it's still fresh. I've got some observations I'd like to share, and I'd like to hear your take on it too.</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What was your experience of how it went?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What would help you feel more prepared next time? Would a dry run with me or someone on the team the day before be useful? I want to set you up to succeed on these.</w:t>
      </w:r>
    </w:p>
    <w:p>
      <w:pPr>
        <w:keepNext/>
        <w:spacing w:before="360" w:after="160" w:line="276" w:lineRule="auto"/>
        <w:jc w:val="both"/>
      </w:pPr>
      <w:r>
        <w:rPr>
          <w:rFonts w:ascii="Georgia" w:hAnsi="Georgia" w:cs="Georgia"/>
          <w:b/>
          <w:i w:val="0"/>
          <w:sz w:val="28"/>
        </w:rPr>
        <w:t>What NOT to Say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"That presentation was a disaster." → Global, catastrophic language. Triggers shame spiral.</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"The client was really upset." → Amplifying third-party disapproval feels like social exile.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 should have been more prepared." → Hindsight judgment. They already know.</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"I'm disappointed in you." → "In you" makes it about identity, not behavior. Say "in the outcome" if you must.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pPr>
      <w:r>
        <w:rPr>
          <w:rFonts w:ascii="Georgia" w:hAnsi="Georgia" w:cs="Georgia"/>
          <w:b/>
          <w:i w:val="0"/>
          <w:sz w:val="28"/>
        </w:rPr>
        <w:t>What's Happening in Their Brain</w:t>
      </w:r>
    </w:p>
    <w:p>
      <w:pPr>
        <w:spacing w:before="0" w:after="120" w:line="276" w:lineRule="auto"/>
        <w:ind w:firstLine="432"/>
        <w:jc w:val="both"/>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ind w:firstLine="432"/>
        <w:jc w:val="both"/>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ind w:firstLine="432"/>
        <w:jc w:val="both"/>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pPr>
      <w:r>
        <w:rPr>
          <w:rFonts w:ascii="Georgia" w:hAnsi="Georgia" w:cs="Georgia"/>
          <w:b/>
          <w:i w:val="0"/>
          <w:sz w:val="28"/>
        </w:rPr>
        <w:t>Follow-up Steps</w:t>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keepNext/>
        <w:pageBreakBefore/>
        <w:spacing w:before="720" w:after="360" w:line="276" w:lineRule="auto"/>
        <w:jc w:val="both"/>
      </w:pPr>
      <w:r>
        <w:rPr>
          <w:rFonts w:ascii="Georgia" w:hAnsi="Georgia" w:cs="Georgia"/>
          <w:b/>
          <w:i w:val="0"/>
          <w:sz w:val="36"/>
        </w:rPr>
        <w:t>Chapter 5: Script: Addressing Attendance and Behavior Issues</w:t>
      </w:r>
    </w:p>
    <w:p>
      <w:pPr>
        <w:keepNext/>
        <w:spacing w:before="360" w:after="160" w:line="276" w:lineRule="auto"/>
        <w:jc w:val="both"/>
      </w:pPr>
      <w:r>
        <w:rPr>
          <w:rFonts w:ascii="Georgia" w:hAnsi="Georgia" w:cs="Georgia"/>
          <w:b/>
          <w:i w:val="0"/>
          <w:sz w:val="28"/>
        </w:rPr>
        <w:t>Context</w:t>
      </w:r>
    </w:p>
    <w:p>
      <w:pPr>
        <w:spacing w:before="0" w:after="120" w:line="276" w:lineRule="auto"/>
        <w:ind w:firstLine="432"/>
        <w:jc w:val="both"/>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ind w:firstLine="432"/>
        <w:jc w:val="both"/>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pPr>
      <w:r>
        <w:rPr>
          <w:rFonts w:ascii="Georgia" w:hAnsi="Georgia" w:cs="Georgia"/>
          <w:b/>
          <w:i w:val="0"/>
          <w:sz w:val="28"/>
        </w:rPr>
        <w:t>What to Say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ind w:left="720" w:right="432"/>
        <w:jc w:val="both"/>
      </w:pPr>
      <w:r>
        <w:rPr>
          <w:rFonts w:ascii="Georgia" w:hAnsi="Georgia" w:cs="Georgia"/>
          <w:b w:val="0"/>
          <w:i/>
          <w:color w:val="333333"/>
          <w:sz w:val="21"/>
        </w:rPr>
        <w:t>Thank you for telling me that. I had no idea, and I'm glad you shared it. Let's figure out how to handle both things — supporting you and making sure the team isn't impacted.</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pPr>
      <w:r>
        <w:rPr>
          <w:rFonts w:ascii="Georgia" w:hAnsi="Georgia" w:cs="Georgia"/>
          <w:b/>
          <w:i w:val="0"/>
          <w:sz w:val="28"/>
        </w:rPr>
        <w:t>What NOT to Say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"Are you even committed to this job?" → Questioning someone's commitment is a profound status and identity threat.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"I've been keeping track." → Makes it sound like surveillance. Say "I've noticed" — it's softer and equally honest.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pPr>
      <w:r>
        <w:rPr>
          <w:rFonts w:ascii="Georgia" w:hAnsi="Georgia" w:cs="Georgia"/>
          <w:b/>
          <w:i w:val="0"/>
          <w:sz w:val="28"/>
        </w:rPr>
        <w:t>What's Happening in Their Brain</w:t>
      </w:r>
    </w:p>
    <w:p>
      <w:pPr>
        <w:spacing w:before="0" w:after="120" w:line="276" w:lineRule="auto"/>
        <w:ind w:firstLine="432"/>
        <w:jc w:val="both"/>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ind w:firstLine="432"/>
        <w:jc w:val="both"/>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ind w:firstLine="432"/>
        <w:jc w:val="both"/>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ind w:firstLine="432"/>
        <w:jc w:val="both"/>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pPr>
      <w:r>
        <w:rPr>
          <w:rFonts w:ascii="Georgia" w:hAnsi="Georgia" w:cs="Georgia"/>
          <w:b/>
          <w:i w:val="0"/>
          <w:sz w:val="28"/>
        </w:rPr>
        <w:t>Follow-up Steps</w:t>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ind w:firstLine="432"/>
        <w:jc w:val="both"/>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keepNext/>
        <w:pageBreakBefore/>
        <w:spacing w:before="720" w:after="360" w:line="276" w:lineRule="auto"/>
        <w:jc w:val="both"/>
      </w:pPr>
      <w:r>
        <w:rPr>
          <w:rFonts w:ascii="Georgia" w:hAnsi="Georgia" w:cs="Georgia"/>
          <w:b/>
          <w:i w:val="0"/>
          <w:sz w:val="36"/>
        </w:rPr>
        <w:t>Chapter 6: Script: Salary and Promotion Disappointment</w:t>
      </w:r>
    </w:p>
    <w:p>
      <w:pPr>
        <w:keepNext/>
        <w:spacing w:before="360" w:after="160" w:line="276" w:lineRule="auto"/>
        <w:jc w:val="both"/>
      </w:pPr>
      <w:r>
        <w:rPr>
          <w:rFonts w:ascii="Georgia" w:hAnsi="Georgia" w:cs="Georgia"/>
          <w:b/>
          <w:i w:val="0"/>
          <w:sz w:val="28"/>
        </w:rPr>
        <w:t>Context</w:t>
      </w:r>
    </w:p>
    <w:p>
      <w:pPr>
        <w:spacing w:before="0" w:after="120" w:line="276" w:lineRule="auto"/>
        <w:ind w:firstLine="432"/>
        <w:jc w:val="both"/>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pPr>
      <w:r>
        <w:rPr>
          <w:rFonts w:ascii="Georgia" w:hAnsi="Georgia" w:cs="Georgia"/>
          <w:b/>
          <w:i w:val="0"/>
          <w:sz w:val="28"/>
        </w:rPr>
        <w:t>What to Say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Morgan, I want to talk honestly with you about your compensation request. You deserve a thoughtful response, not a quick email, so I wanted us to sit down together.</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I know this is frustrating, especially when you've been working as hard as you have. Your effort is not in question — I want to be very clear about that.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pPr>
      <w:r>
        <w:rPr>
          <w:rFonts w:ascii="Georgia" w:hAnsi="Georgia" w:cs="Georgia"/>
          <w:b/>
          <w:i w:val="0"/>
          <w:sz w:val="28"/>
        </w:rPr>
        <w:t>What NOT to Say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"It's not in the budget." (Full stop, with no further context.) → Feels like a wall, not an explanation.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"Maybe next year." → Vague. Creates uncertainty, which the brain processes as threat.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"You're doing great, it's just timing." → If they're "doing great," why no promotion? This creates cognitive dissonance.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"Lots of people don't get promoted this cycle." → Minimizing. They don't care about lots of people right now.</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 should be grateful for what you have." → Patronizing and tone-deaf. Shuts down the conversation immediately.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pPr>
      <w:r>
        <w:rPr>
          <w:rFonts w:ascii="Georgia" w:hAnsi="Georgia" w:cs="Georgia"/>
          <w:b/>
          <w:i w:val="0"/>
          <w:sz w:val="28"/>
        </w:rPr>
        <w:t>What's Happening in Their Brain</w:t>
      </w:r>
    </w:p>
    <w:p>
      <w:pPr>
        <w:spacing w:before="0" w:after="120" w:line="276" w:lineRule="auto"/>
        <w:ind w:firstLine="432"/>
        <w:jc w:val="both"/>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ind w:firstLine="432"/>
        <w:jc w:val="both"/>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ind w:firstLine="432"/>
        <w:jc w:val="both"/>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pPr>
      <w:r>
        <w:rPr>
          <w:rFonts w:ascii="Georgia" w:hAnsi="Georgia" w:cs="Georgia"/>
          <w:b/>
          <w:i w:val="0"/>
          <w:sz w:val="28"/>
        </w:rPr>
        <w:t>Follow-up Steps</w:t>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ind w:firstLine="432"/>
        <w:jc w:val="both"/>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keepNext/>
        <w:pageBreakBefore/>
        <w:spacing w:before="720" w:after="360" w:line="276" w:lineRule="auto"/>
        <w:jc w:val="both"/>
      </w:pPr>
      <w:r>
        <w:rPr>
          <w:rFonts w:ascii="Georgia" w:hAnsi="Georgia" w:cs="Georgia"/>
          <w:b/>
          <w:i w:val="0"/>
          <w:sz w:val="36"/>
        </w:rPr>
        <w:t>Chapter 7: Script: Letting Someone Go</w:t>
      </w:r>
    </w:p>
    <w:p>
      <w:pPr>
        <w:keepNext/>
        <w:spacing w:before="360" w:after="160" w:line="276" w:lineRule="auto"/>
        <w:jc w:val="both"/>
      </w:pPr>
      <w:r>
        <w:rPr>
          <w:rFonts w:ascii="Georgia" w:hAnsi="Georgia" w:cs="Georgia"/>
          <w:b/>
          <w:i w:val="0"/>
          <w:sz w:val="28"/>
        </w:rPr>
        <w:t>Context</w:t>
      </w:r>
    </w:p>
    <w:p>
      <w:pPr>
        <w:spacing w:before="0" w:after="120" w:line="276" w:lineRule="auto"/>
        <w:ind w:firstLine="432"/>
        <w:jc w:val="both"/>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pPr>
      <w:r>
        <w:rPr>
          <w:rFonts w:ascii="Georgia" w:hAnsi="Georgia" w:cs="Georgia"/>
          <w:b/>
          <w:i w:val="0"/>
          <w:sz w:val="28"/>
        </w:rPr>
        <w:t>What to Say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ind w:firstLine="432"/>
        <w:jc w:val="both"/>
      </w:pPr>
      <w:r>
        <w:rPr>
          <w:rFonts w:ascii="Georgia" w:hAnsi="Georgia" w:cs="Georgia"/>
          <w:b w:val="0"/>
          <w:i w:val="0"/>
          <w:sz w:val="22"/>
        </w:rPr>
        <w:t>Do not bury the lead. Do not spend five minutes on small talk. The kindest thing you can do is be direct.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HR is here to walk you through the details — your severance package, benefits continuation, and how the transition will work. I want to make sure all your questions get answered today.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I wish you genuinely well, Riley. I mean that.</w:t>
      </w:r>
    </w:p>
    <w:p>
      <w:pPr>
        <w:keepNext/>
        <w:spacing w:before="360" w:after="160" w:line="276" w:lineRule="auto"/>
        <w:jc w:val="both"/>
      </w:pPr>
      <w:r>
        <w:rPr>
          <w:rFonts w:ascii="Georgia" w:hAnsi="Georgia" w:cs="Georgia"/>
          <w:b/>
          <w:i w:val="0"/>
          <w:sz w:val="28"/>
        </w:rPr>
        <w:t>What NOT to Say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"This is really hard for me too." → It's exponentially harder for them. Don't center your discomfort.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"We're going in a different direction." → Corporate jargon that dehumanizes the moment. Be real.</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"I'm sure you'll land on your feet." → Premature optimism. They haven't processed the loss yet.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"If it were up to me..." → You're the manager. As far as they're concerned, it was up to you. Don't deflect.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"We can still be friends." → Inappropriate. The power dynamic makes this uncomfortable.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pPr>
      <w:r>
        <w:rPr>
          <w:rFonts w:ascii="Georgia" w:hAnsi="Georgia" w:cs="Georgia"/>
          <w:b/>
          <w:i w:val="0"/>
          <w:sz w:val="28"/>
        </w:rPr>
        <w:t>What's Happening in Their Brain</w:t>
      </w:r>
    </w:p>
    <w:p>
      <w:pPr>
        <w:spacing w:before="0" w:after="120" w:line="276" w:lineRule="auto"/>
        <w:ind w:firstLine="432"/>
        <w:jc w:val="both"/>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ind w:firstLine="432"/>
        <w:jc w:val="both"/>
      </w:pPr>
      <w:r>
        <w:rPr>
          <w:rFonts w:ascii="Georgia" w:hAnsi="Georgia" w:cs="Georgia"/>
          <w:b w:val="0"/>
          <w:i w:val="0"/>
          <w:sz w:val="22"/>
        </w:rPr>
        <w:t>In the first 30-60 seconds, the employee may experience: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ind w:firstLine="432"/>
        <w:jc w:val="both"/>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pPr>
      <w:r>
        <w:rPr>
          <w:rFonts w:ascii="Georgia" w:hAnsi="Georgia" w:cs="Georgia"/>
          <w:b/>
          <w:i w:val="0"/>
          <w:sz w:val="28"/>
        </w:rPr>
        <w:t>Follow-up Steps</w:t>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ind w:firstLine="432"/>
        <w:jc w:val="both"/>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keepNext/>
        <w:pageBreakBefore/>
        <w:spacing w:before="720" w:after="360" w:line="276" w:lineRule="auto"/>
        <w:jc w:val="both"/>
      </w:pPr>
      <w:r>
        <w:rPr>
          <w:rFonts w:ascii="Georgia" w:hAnsi="Georgia" w:cs="Georgia"/>
          <w:b/>
          <w:i w:val="0"/>
          <w:sz w:val="36"/>
        </w:rPr>
        <w:t>Chapter 8: Script: Addressing Team Conflict</w:t>
      </w:r>
    </w:p>
    <w:p>
      <w:pPr>
        <w:keepNext/>
        <w:spacing w:before="360" w:after="160" w:line="276" w:lineRule="auto"/>
        <w:jc w:val="both"/>
      </w:pPr>
      <w:r>
        <w:rPr>
          <w:rFonts w:ascii="Georgia" w:hAnsi="Georgia" w:cs="Georgia"/>
          <w:b/>
          <w:i w:val="0"/>
          <w:sz w:val="28"/>
        </w:rPr>
        <w:t>Context</w:t>
      </w:r>
    </w:p>
    <w:p>
      <w:pPr>
        <w:spacing w:before="0" w:after="120" w:line="276" w:lineRule="auto"/>
        <w:ind w:firstLine="432"/>
        <w:jc w:val="both"/>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ind w:firstLine="432"/>
        <w:jc w:val="both"/>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pPr>
      <w:r>
        <w:rPr>
          <w:rFonts w:ascii="Georgia" w:hAnsi="Georgia" w:cs="Georgia"/>
          <w:b/>
          <w:i w:val="0"/>
          <w:sz w:val="28"/>
        </w:rPr>
        <w:t>What to Say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ind w:firstLine="432"/>
        <w:jc w:val="both"/>
      </w:pPr>
      <w:r>
        <w:rPr>
          <w:rFonts w:ascii="Georgia" w:hAnsi="Georgia" w:cs="Georgia"/>
          <w:b w:val="0"/>
          <w:i w:val="0"/>
          <w:sz w:val="22"/>
        </w:rPr>
        <w:t>Listen fully. Then:</w:t>
      </w:r>
    </w:p>
    <w:p>
      <w:pPr>
        <w:spacing w:before="80" w:after="80" w:line="276" w:lineRule="auto"/>
        <w:ind w:left="720" w:right="432"/>
        <w:jc w:val="both"/>
      </w:pPr>
      <w:r>
        <w:rPr>
          <w:rFonts w:ascii="Georgia" w:hAnsi="Georgia" w:cs="Georgia"/>
          <w:b w:val="0"/>
          <w:i/>
          <w:color w:val="333333"/>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ind w:left="720" w:right="432"/>
        <w:jc w:val="both"/>
      </w:pPr>
      <w:r>
        <w:rPr>
          <w:rFonts w:ascii="Georgia" w:hAnsi="Georgia" w:cs="Georgia"/>
          <w:b w:val="0"/>
          <w:i/>
          <w:color w:val="333333"/>
          <w:sz w:val="21"/>
        </w:rPr>
        <w:t>Taylor, would you start? Share what's been challenging for you, focused on specific situations rather than generalizations.</w:t>
      </w:r>
    </w:p>
    <w:p>
      <w:pPr>
        <w:spacing w:before="0" w:after="120" w:line="276" w:lineRule="auto"/>
        <w:ind w:firstLine="432"/>
        <w:jc w:val="both"/>
      </w:pPr>
      <w:r>
        <w:rPr>
          <w:rFonts w:ascii="Georgia" w:hAnsi="Georgia" w:cs="Georgia"/>
          <w:b w:val="0"/>
          <w:i w:val="0"/>
          <w:sz w:val="22"/>
        </w:rPr>
        <w:t>After Taylor speaks:</w:t>
      </w:r>
    </w:p>
    <w:p>
      <w:pPr>
        <w:spacing w:before="80" w:after="80" w:line="276" w:lineRule="auto"/>
        <w:ind w:left="720" w:right="432"/>
        <w:jc w:val="both"/>
      </w:pPr>
      <w:r>
        <w:rPr>
          <w:rFonts w:ascii="Georgia" w:hAnsi="Georgia" w:cs="Georgia"/>
          <w:b w:val="0"/>
          <w:i/>
          <w:color w:val="333333"/>
          <w:sz w:val="21"/>
        </w:rPr>
        <w:t>Jamie, before you respond, I'd like you to reflect back what you heard Taylor say — not to agree with it, just to show that you heard it.</w:t>
      </w:r>
    </w:p>
    <w:p>
      <w:pPr>
        <w:spacing w:before="0" w:after="120" w:line="276" w:lineRule="auto"/>
        <w:ind w:firstLine="432"/>
        <w:jc w:val="both"/>
      </w:pPr>
      <w:r>
        <w:rPr>
          <w:rFonts w:ascii="Georgia" w:hAnsi="Georgia" w:cs="Georgia"/>
          <w:b w:val="0"/>
          <w:i w:val="0"/>
          <w:sz w:val="22"/>
        </w:rPr>
        <w:t>Then reverse the process.</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pPr>
      <w:r>
        <w:rPr>
          <w:rFonts w:ascii="Georgia" w:hAnsi="Georgia" w:cs="Georgia"/>
          <w:b/>
          <w:i w:val="0"/>
          <w:sz w:val="28"/>
        </w:rPr>
        <w:t>What NOT to Say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 two need to figure this out." → Abdicating your role. They've already tried and failed.</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"I'm sure it's a misunderstanding." → Minimizing. The conflict is real to them.</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"Taylor says you did X — is that true?" → Playing prosecutor. This isn't a deposition.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"Who started this?" → Irrelevant and childish framing. It doesn't matter who started it.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pPr>
      <w:r>
        <w:rPr>
          <w:rFonts w:ascii="Georgia" w:hAnsi="Georgia" w:cs="Georgia"/>
          <w:b/>
          <w:i w:val="0"/>
          <w:sz w:val="28"/>
        </w:rPr>
        <w:t>What's Happening in Their Brain</w:t>
      </w:r>
    </w:p>
    <w:p>
      <w:pPr>
        <w:spacing w:before="0" w:after="120" w:line="276" w:lineRule="auto"/>
        <w:ind w:firstLine="432"/>
        <w:jc w:val="both"/>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ind w:firstLine="432"/>
        <w:jc w:val="both"/>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ind w:firstLine="432"/>
        <w:jc w:val="both"/>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pPr>
      <w:r>
        <w:rPr>
          <w:rFonts w:ascii="Georgia" w:hAnsi="Georgia" w:cs="Georgia"/>
          <w:b/>
          <w:i w:val="0"/>
          <w:sz w:val="28"/>
        </w:rPr>
        <w:t>Follow-up Steps</w:t>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ind w:firstLine="432"/>
        <w:jc w:val="both"/>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keepNext/>
        <w:pageBreakBefore/>
        <w:spacing w:before="720" w:after="360" w:line="276" w:lineRule="auto"/>
        <w:jc w:val="both"/>
      </w:pPr>
      <w:r>
        <w:rPr>
          <w:rFonts w:ascii="Georgia" w:hAnsi="Georgia" w:cs="Georgia"/>
          <w:b/>
          <w:i w:val="0"/>
          <w:sz w:val="36"/>
        </w:rPr>
        <w:t>Chapter 9: Script: The "Are You OK?" Burnout Check-in</w:t>
      </w:r>
    </w:p>
    <w:p>
      <w:pPr>
        <w:keepNext/>
        <w:spacing w:before="360" w:after="160" w:line="276" w:lineRule="auto"/>
        <w:jc w:val="both"/>
      </w:pPr>
      <w:r>
        <w:rPr>
          <w:rFonts w:ascii="Georgia" w:hAnsi="Georgia" w:cs="Georgia"/>
          <w:b/>
          <w:i w:val="0"/>
          <w:sz w:val="28"/>
        </w:rPr>
        <w:t>Context</w:t>
      </w:r>
    </w:p>
    <w:p>
      <w:pPr>
        <w:spacing w:before="0" w:after="120" w:line="276" w:lineRule="auto"/>
        <w:ind w:firstLine="432"/>
        <w:jc w:val="both"/>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ind w:firstLine="432"/>
        <w:jc w:val="both"/>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pPr>
      <w:r>
        <w:rPr>
          <w:rFonts w:ascii="Georgia" w:hAnsi="Georgia" w:cs="Georgia"/>
          <w:b/>
          <w:i w:val="0"/>
          <w:sz w:val="28"/>
        </w:rPr>
        <w:t>What to Say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Casey, I wanted to check in with you — not about any project or deliverable, just about you. I've noticed you've seemed a bit more drained lately, and I wanted to ask: how are you really doing?</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For workload issues:</w:t>
      </w:r>
    </w:p>
    <w:p>
      <w:pPr>
        <w:spacing w:before="80" w:after="80" w:line="276" w:lineRule="auto"/>
        <w:ind w:left="720" w:right="432"/>
        <w:jc w:val="both"/>
      </w:pPr>
      <w:r>
        <w:rPr>
          <w:rFonts w:ascii="Georgia" w:hAnsi="Georgia" w:cs="Georgia"/>
          <w:b w:val="0"/>
          <w:i/>
          <w:color w:val="333333"/>
          <w:sz w:val="21"/>
        </w:rPr>
        <w:t>Let's look at your plate together. I'd rather we cut or delay something now than run you into the ground. What's one thing we could take off your plate this week?</w:t>
      </w:r>
    </w:p>
    <w:p>
      <w:pPr>
        <w:spacing w:before="0" w:after="120" w:line="276" w:lineRule="auto"/>
        <w:ind w:firstLine="432"/>
        <w:jc w:val="both"/>
      </w:pPr>
      <w:r>
        <w:rPr>
          <w:rFonts w:ascii="Georgia" w:hAnsi="Georgia" w:cs="Georgia"/>
          <w:b w:val="0"/>
          <w:i w:val="0"/>
          <w:sz w:val="22"/>
        </w:rPr>
        <w:t>For personal struggles:</w:t>
      </w:r>
    </w:p>
    <w:p>
      <w:pPr>
        <w:spacing w:before="80" w:after="80" w:line="276" w:lineRule="auto"/>
        <w:ind w:left="720" w:right="432"/>
        <w:jc w:val="both"/>
      </w:pPr>
      <w:r>
        <w:rPr>
          <w:rFonts w:ascii="Georgia" w:hAnsi="Georgia" w:cs="Georgia"/>
          <w:b w:val="0"/>
          <w:i/>
          <w:color w:val="333333"/>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ind w:firstLine="432"/>
        <w:jc w:val="both"/>
      </w:pPr>
      <w:r>
        <w:rPr>
          <w:rFonts w:ascii="Georgia" w:hAnsi="Georgia" w:cs="Georgia"/>
          <w:b w:val="0"/>
          <w:i w:val="0"/>
          <w:sz w:val="22"/>
        </w:rPr>
        <w:t>For general burnout:</w:t>
      </w:r>
    </w:p>
    <w:p>
      <w:pPr>
        <w:spacing w:before="80" w:after="80" w:line="276" w:lineRule="auto"/>
        <w:ind w:left="720" w:right="432"/>
        <w:jc w:val="both"/>
      </w:pPr>
      <w:r>
        <w:rPr>
          <w:rFonts w:ascii="Georgia" w:hAnsi="Georgia" w:cs="Georgia"/>
          <w:b w:val="0"/>
          <w:i/>
          <w:color w:val="333333"/>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pPr>
      <w:r>
        <w:rPr>
          <w:rFonts w:ascii="Georgia" w:hAnsi="Georgia" w:cs="Georgia"/>
          <w:b/>
          <w:i w:val="0"/>
          <w:sz w:val="28"/>
        </w:rPr>
        <w:t>What NOT to Say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 seem off." → Vague and slightly clinical. Makes them feel observed like a specimen.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"Is everything okay at home?" → Too invasive. Let them volunteer personal details.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"We all go through tough times." → Minimizing. This dismisses their specific experience.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"I need you at 100%." → Makes it about your needs, not theirs. This is the opposite of what this conversation should be.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"You're not going to have a breakdown on me, are you?" → Just... no.</w:t>
      </w:r>
    </w:p>
    <w:p>
      <w:pPr>
        <w:keepNext/>
        <w:spacing w:before="360" w:after="160" w:line="276" w:lineRule="auto"/>
        <w:jc w:val="both"/>
      </w:pPr>
      <w:r>
        <w:rPr>
          <w:rFonts w:ascii="Georgia" w:hAnsi="Georgia" w:cs="Georgia"/>
          <w:b/>
          <w:i w:val="0"/>
          <w:sz w:val="28"/>
        </w:rPr>
        <w:t>What's Happening in Their Brain</w:t>
      </w:r>
    </w:p>
    <w:p>
      <w:pPr>
        <w:spacing w:before="0" w:after="120" w:line="276" w:lineRule="auto"/>
        <w:ind w:firstLine="432"/>
        <w:jc w:val="both"/>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ind w:firstLine="432"/>
        <w:jc w:val="both"/>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ind w:firstLine="432"/>
        <w:jc w:val="both"/>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pPr>
      <w:r>
        <w:rPr>
          <w:rFonts w:ascii="Georgia" w:hAnsi="Georgia" w:cs="Georgia"/>
          <w:b/>
          <w:i w:val="0"/>
          <w:sz w:val="28"/>
        </w:rPr>
        <w:t>Follow-up Steps</w:t>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ind w:firstLine="432"/>
        <w:jc w:val="both"/>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ind w:firstLine="432"/>
        <w:jc w:val="both"/>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keepNext/>
        <w:pageBreakBefore/>
        <w:spacing w:before="720" w:after="360" w:line="276" w:lineRule="auto"/>
        <w:jc w:val="both"/>
      </w:pPr>
      <w:r>
        <w:rPr>
          <w:rFonts w:ascii="Georgia" w:hAnsi="Georgia" w:cs="Georgia"/>
          <w:b/>
          <w:i w:val="0"/>
          <w:sz w:val="36"/>
        </w:rPr>
        <w:t>Chapter 10: Scripts for Remote and Hybrid Teams</w:t>
      </w:r>
    </w:p>
    <w:p>
      <w:pPr>
        <w:keepNext/>
        <w:spacing w:before="360" w:after="160" w:line="276" w:lineRule="auto"/>
        <w:jc w:val="both"/>
      </w:pPr>
      <w:r>
        <w:rPr>
          <w:rFonts w:ascii="Georgia" w:hAnsi="Georgia" w:cs="Georgia"/>
          <w:b/>
          <w:i w:val="0"/>
          <w:sz w:val="28"/>
        </w:rPr>
        <w:t>When the Screen Changes Everything</w:t>
      </w:r>
    </w:p>
    <w:p>
      <w:pPr>
        <w:spacing w:before="0" w:after="120" w:line="276" w:lineRule="auto"/>
        <w:ind w:firstLine="432"/>
        <w:jc w:val="both"/>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ind w:firstLine="432"/>
        <w:jc w:val="both"/>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ind w:firstLine="432"/>
        <w:jc w:val="both"/>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ind w:firstLine="432"/>
        <w:jc w:val="both"/>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pPr>
      <w:r>
        <w:rPr>
          <w:rFonts w:ascii="Georgia" w:hAnsi="Georgia" w:cs="Georgia"/>
          <w:b/>
          <w:i w:val="0"/>
          <w:sz w:val="28"/>
        </w:rPr>
        <w:t>Script: The Difficult Slack/Teams Message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ind w:left="720" w:right="432"/>
        <w:jc w:val="both"/>
      </w:pPr>
      <w:r>
        <w:rPr>
          <w:rFonts w:ascii="Georgia" w:hAnsi="Georgia" w:cs="Georgia"/>
          <w:b w:val="0"/>
          <w:i/>
          <w:color w:val="333333"/>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ind w:left="720" w:right="432"/>
        <w:jc w:val="both"/>
      </w:pPr>
      <w:r>
        <w:rPr>
          <w:rFonts w:ascii="Georgia" w:hAnsi="Georgia" w:cs="Georgia"/>
          <w:b w:val="0"/>
          <w:i/>
          <w:color w:val="333333"/>
          <w:sz w:val="21"/>
        </w:rPr>
        <w:t>**Context** (ground them in shared reality): "The client feedback from last week's sprint review was mostly positive, and I know you put a lot into the presentation."</w:t>
      </w:r>
    </w:p>
    <w:p>
      <w:pPr>
        <w:spacing w:before="80" w:after="80" w:line="276" w:lineRule="auto"/>
        <w:ind w:left="720" w:right="432"/>
        <w:jc w:val="both"/>
      </w:pPr>
      <w:r>
        <w:rPr>
          <w:rFonts w:ascii="Georgia" w:hAnsi="Georgia" w:cs="Georgia"/>
          <w:b w:val="0"/>
          <w:i/>
          <w:color w:val="333333"/>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ind w:left="720" w:right="432"/>
        <w:jc w:val="both"/>
      </w:pPr>
      <w:r>
        <w:rPr>
          <w:rFonts w:ascii="Georgia" w:hAnsi="Georgia" w:cs="Georgia"/>
          <w:b w:val="0"/>
          <w:i/>
          <w:color w:val="333333"/>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ind w:firstLine="432"/>
        <w:jc w:val="both"/>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pPr>
      <w:r>
        <w:rPr>
          <w:rFonts w:ascii="Georgia" w:hAnsi="Georgia" w:cs="Georgia"/>
          <w:b/>
          <w:i w:val="0"/>
          <w:sz w:val="28"/>
        </w:rPr>
        <w:t>Script: The Video 1:1 Difficult Conversation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ind w:firstLine="432"/>
        <w:jc w:val="both"/>
      </w:pPr>
      <w:r>
        <w:rPr>
          <w:rFonts w:ascii="Georgia" w:hAnsi="Georgia" w:cs="Georgia"/>
          <w:b w:val="0"/>
          <w:i w:val="0"/>
          <w:sz w:val="22"/>
        </w:rPr>
        <w:t>If you see freeze:</w:t>
      </w:r>
    </w:p>
    <w:p>
      <w:pPr>
        <w:spacing w:before="80" w:after="80" w:line="276" w:lineRule="auto"/>
        <w:ind w:left="720" w:right="432"/>
        <w:jc w:val="both"/>
      </w:pPr>
      <w:r>
        <w:rPr>
          <w:rFonts w:ascii="Georgia" w:hAnsi="Georgia" w:cs="Georgia"/>
          <w:b w:val="0"/>
          <w:i/>
          <w:color w:val="333333"/>
          <w:sz w:val="21"/>
        </w:rPr>
        <w:t>I can see this is a lot to take in. That is okay. We do not need to solve this right now.</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Here is what I would like us to do: [one specific next step]. Can you think about it and we can follow up [specific day]? I am on your side here.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pPr>
      <w:r>
        <w:rPr>
          <w:rFonts w:ascii="Georgia" w:hAnsi="Georgia" w:cs="Georgia"/>
          <w:b/>
          <w:i w:val="0"/>
          <w:sz w:val="28"/>
        </w:rPr>
        <w:t>Script: Written Performance Review Feedback</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ind w:left="720" w:right="432"/>
        <w:jc w:val="both"/>
      </w:pPr>
      <w:r>
        <w:rPr>
          <w:rFonts w:ascii="Georgia" w:hAnsi="Georgia" w:cs="Georgia"/>
          <w:b w:val="0"/>
          <w:i/>
          <w:color w:val="333333"/>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ind w:left="720" w:right="432"/>
        <w:jc w:val="both"/>
      </w:pPr>
      <w:r>
        <w:rPr>
          <w:rFonts w:ascii="Georgia" w:hAnsi="Georgia" w:cs="Georgia"/>
          <w:b w:val="0"/>
          <w:i/>
          <w:color w:val="333333"/>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ind w:left="720" w:right="432"/>
        <w:jc w:val="both"/>
      </w:pPr>
      <w:r>
        <w:rPr>
          <w:rFonts w:ascii="Georgia" w:hAnsi="Georgia" w:cs="Georgia"/>
          <w:b w:val="0"/>
          <w:i/>
          <w:color w:val="333333"/>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ind w:firstLine="432"/>
        <w:jc w:val="both"/>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pPr>
      <w:r>
        <w:rPr>
          <w:rFonts w:ascii="Georgia" w:hAnsi="Georgia" w:cs="Georgia"/>
          <w:b/>
          <w:i w:val="0"/>
          <w:sz w:val="28"/>
        </w:rPr>
        <w:t>Script: The "Camera-Off Culture" Intervention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ind w:left="720" w:right="432"/>
        <w:jc w:val="both"/>
      </w:pPr>
      <w:r>
        <w:rPr>
          <w:rFonts w:ascii="Georgia" w:hAnsi="Georgia" w:cs="Georgia"/>
          <w:b w:val="0"/>
          <w:i/>
          <w:color w:val="333333"/>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ind w:left="720" w:right="432"/>
        <w:jc w:val="both"/>
      </w:pPr>
      <w:r>
        <w:rPr>
          <w:rFonts w:ascii="Georgia" w:hAnsi="Georgia" w:cs="Georgia"/>
          <w:b w:val="0"/>
          <w:i/>
          <w:color w:val="333333"/>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ind w:firstLine="432"/>
        <w:jc w:val="both"/>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ind w:firstLine="432"/>
        <w:jc w:val="both"/>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ind w:firstLine="432"/>
        <w:jc w:val="both"/>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ind w:firstLine="432"/>
        <w:jc w:val="both"/>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pPr>
      <w:r>
        <w:rPr>
          <w:rFonts w:ascii="Georgia" w:hAnsi="Georgia" w:cs="Georgia"/>
          <w:b/>
          <w:i w:val="0"/>
          <w:sz w:val="28"/>
        </w:rPr>
        <w:t>Comparison Tables</w:t>
      </w:r>
    </w:p>
    <w:p>
      <w:pPr>
        <w:keepNext/>
        <w:spacing w:before="240" w:after="120" w:line="276" w:lineRule="auto"/>
        <w:jc w:val="both"/>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
      <w:pPr>
        <w:keepNext/>
        <w:spacing w:before="240" w:after="120" w:line="276" w:lineRule="auto"/>
        <w:jc w:val="both"/>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
      <w:pPr>
        <w:keepNext/>
        <w:spacing w:before="240" w:after="120" w:line="276" w:lineRule="auto"/>
        <w:jc w:val="both"/>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
      <w:pPr>
        <w:keepNext/>
        <w:pageBreakBefore/>
        <w:spacing w:before="720" w:after="360" w:line="276" w:lineRule="auto"/>
        <w:jc w:val="both"/>
      </w:pPr>
      <w:r>
        <w:rPr>
          <w:rFonts w:ascii="Georgia" w:hAnsi="Georgia" w:cs="Georgia"/>
          <w:b/>
          <w:i w:val="0"/>
          <w:sz w:val="36"/>
        </w:rPr>
        <w:t>Chapter 11: After the Conversation: The Follow-up Framework</w:t>
      </w:r>
    </w:p>
    <w:p>
      <w:pPr>
        <w:spacing w:before="0" w:after="120" w:line="276" w:lineRule="auto"/>
        <w:ind w:firstLine="432"/>
        <w:jc w:val="both"/>
      </w:pPr>
      <w:r>
        <w:rPr>
          <w:rFonts w:ascii="Georgia" w:hAnsi="Georgia" w:cs="Georgia"/>
          <w:b w:val="0"/>
          <w:i w:val="0"/>
          <w:sz w:val="22"/>
        </w:rPr>
        <w:t>The conversation itself is only 20% of the work. The other 80% is what happens after.</w:t>
      </w:r>
    </w:p>
    <w:p>
      <w:pPr>
        <w:spacing w:before="0" w:after="120" w:line="276" w:lineRule="auto"/>
        <w:ind w:firstLine="432"/>
        <w:jc w:val="both"/>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pPr>
      <w:r>
        <w:rPr>
          <w:rFonts w:ascii="Georgia" w:hAnsi="Georgia" w:cs="Georgia"/>
          <w:b/>
          <w:i w:val="0"/>
          <w:sz w:val="28"/>
        </w:rPr>
        <w:t>The 48-Hour Rule</w:t>
      </w:r>
    </w:p>
    <w:p>
      <w:pPr>
        <w:spacing w:before="0" w:after="120" w:line="276" w:lineRule="auto"/>
        <w:ind w:firstLine="432"/>
        <w:jc w:val="both"/>
      </w:pPr>
      <w:r>
        <w:rPr>
          <w:rFonts w:ascii="Georgia" w:hAnsi="Georgia" w:cs="Georgia"/>
          <w:b w:val="0"/>
          <w:i w:val="0"/>
          <w:sz w:val="22"/>
        </w:rPr>
        <w:t>Within 48 hours of any difficult conversation, do three things:</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Send a brief email or message summarizing:</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ind w:firstLine="432"/>
        <w:jc w:val="both"/>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ind w:firstLine="432"/>
        <w:jc w:val="both"/>
      </w:pPr>
      <w:r>
        <w:rPr>
          <w:rFonts w:ascii="Georgia" w:hAnsi="Georgia" w:cs="Georgia"/>
          <w:b w:val="0"/>
          <w:i w:val="0"/>
          <w:sz w:val="22"/>
        </w:rPr>
        <w:t>Keep the tone warm but professional:</w:t>
      </w:r>
    </w:p>
    <w:p>
      <w:pPr>
        <w:spacing w:before="80" w:after="80" w:line="276" w:lineRule="auto"/>
        <w:ind w:left="720" w:right="432"/>
        <w:jc w:val="both"/>
      </w:pPr>
      <w:r>
        <w:rPr>
          <w:rFonts w:ascii="Georgia" w:hAnsi="Georgia" w:cs="Georgia"/>
          <w:b w:val="0"/>
          <w:i/>
          <w:color w:val="333333"/>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Ask yourself:</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ind w:firstLine="432"/>
        <w:jc w:val="both"/>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ind w:firstLine="432"/>
        <w:jc w:val="both"/>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
      <w:pPr>
        <w:keepNext/>
        <w:spacing w:before="360" w:after="160" w:line="276" w:lineRule="auto"/>
        <w:jc w:val="both"/>
      </w:pPr>
      <w:r>
        <w:rPr>
          <w:rFonts w:ascii="Georgia" w:hAnsi="Georgia" w:cs="Georgia"/>
          <w:b/>
          <w:i w:val="0"/>
          <w:sz w:val="28"/>
        </w:rPr>
        <w:t>The Critical Principle: Follow-through Is Trust</w:t>
      </w:r>
    </w:p>
    <w:p>
      <w:pPr>
        <w:spacing w:before="0" w:after="120" w:line="276" w:lineRule="auto"/>
        <w:ind w:firstLine="432"/>
        <w:jc w:val="both"/>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ind w:firstLine="432"/>
        <w:jc w:val="both"/>
      </w:pPr>
      <w:r>
        <w:rPr>
          <w:rFonts w:ascii="Georgia" w:hAnsi="Georgia" w:cs="Georgia"/>
          <w:b w:val="0"/>
          <w:i w:val="0"/>
          <w:sz w:val="22"/>
        </w:rPr>
        <w:t>After a difficult conversation, the employee's brain is running a prediction: "Did they mean what they said?" Your follow-through is the answer to that question.</w:t>
      </w:r>
    </w:p>
    <w:p>
      <w:pPr>
        <w:keepNext/>
        <w:pageBreakBefore/>
        <w:spacing w:before="720" w:after="360" w:line="276" w:lineRule="auto"/>
        <w:jc w:val="both"/>
      </w:pPr>
      <w:r>
        <w:rPr>
          <w:rFonts w:ascii="Georgia" w:hAnsi="Georgia" w:cs="Georgia"/>
          <w:b/>
          <w:i w:val="0"/>
          <w:sz w:val="36"/>
        </w:rPr>
        <w:t>Chapter 12: Common Mistakes and How to Avoid Them</w:t>
      </w:r>
    </w:p>
    <w:p>
      <w:pPr>
        <w:spacing w:before="0" w:after="120" w:line="276" w:lineRule="auto"/>
        <w:ind w:firstLine="432"/>
        <w:jc w:val="both"/>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pPr>
      <w:r>
        <w:rPr>
          <w:rFonts w:ascii="Georgia" w:hAnsi="Georgia" w:cs="Georgia"/>
          <w:b/>
          <w:i w:val="0"/>
          <w:sz w:val="28"/>
        </w:rPr>
        <w:t>Mistake #1: The Feedback Sandwich</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pPr>
      <w:r>
        <w:rPr>
          <w:rFonts w:ascii="Georgia" w:hAnsi="Georgia" w:cs="Georgia"/>
          <w:b/>
          <w:i w:val="0"/>
          <w:sz w:val="28"/>
        </w:rPr>
        <w:t>Mistake #2: Having the Conversation When You're Angry</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pPr>
      <w:r>
        <w:rPr>
          <w:rFonts w:ascii="Georgia" w:hAnsi="Georgia" w:cs="Georgia"/>
          <w:b/>
          <w:i w:val="0"/>
          <w:sz w:val="28"/>
        </w:rPr>
        <w:t>Mistake #3: Being Vague to Be Kind</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pPr>
      <w:r>
        <w:rPr>
          <w:rFonts w:ascii="Georgia" w:hAnsi="Georgia" w:cs="Georgia"/>
          <w:b/>
          <w:i w:val="0"/>
          <w:sz w:val="28"/>
        </w:rPr>
        <w:t>Mistake #4: Having the Conversation in Public</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pPr>
      <w:r>
        <w:rPr>
          <w:rFonts w:ascii="Georgia" w:hAnsi="Georgia" w:cs="Georgia"/>
          <w:b/>
          <w:i w:val="0"/>
          <w:sz w:val="28"/>
        </w:rPr>
        <w:t>Mistake #5: Not Having the Conversation at All</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pPr>
      <w:r>
        <w:rPr>
          <w:rFonts w:ascii="Georgia" w:hAnsi="Georgia" w:cs="Georgia"/>
          <w:b/>
          <w:i w:val="0"/>
          <w:sz w:val="28"/>
        </w:rPr>
        <w:t>Mistake #6: Making It Personal</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pPr>
      <w:r>
        <w:rPr>
          <w:rFonts w:ascii="Georgia" w:hAnsi="Georgia" w:cs="Georgia"/>
          <w:b/>
          <w:i w:val="0"/>
          <w:sz w:val="28"/>
        </w:rPr>
        <w:t>Mistake #7: Failing to Follow Up</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keepNext/>
        <w:pageBreakBefore/>
        <w:spacing w:before="720" w:after="360" w:line="276" w:lineRule="auto"/>
        <w:jc w:val="both"/>
      </w:pPr>
      <w:r>
        <w:rPr>
          <w:rFonts w:ascii="Georgia" w:hAnsi="Georgia" w:cs="Georgia"/>
          <w:b/>
          <w:i w:val="0"/>
          <w:sz w:val="36"/>
        </w:rPr>
        <w:t>Chapter 13: Quick Reference Card</w:t>
      </w:r>
    </w:p>
    <w:p>
      <w:pPr>
        <w:spacing w:before="0" w:after="120" w:line="276" w:lineRule="auto"/>
        <w:ind w:firstLine="432"/>
        <w:jc w:val="both"/>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
      <w:pPr>
        <w:keepNext/>
        <w:spacing w:before="360" w:after="160" w:line="276" w:lineRule="auto"/>
        <w:jc w:val="both"/>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
      <w:pPr>
        <w:keepNext/>
        <w:spacing w:before="360" w:after="160" w:line="276" w:lineRule="auto"/>
        <w:jc w:val="both"/>
      </w:pPr>
      <w:r>
        <w:rPr>
          <w:rFonts w:ascii="Georgia" w:hAnsi="Georgia" w:cs="Georgia"/>
          <w:b/>
          <w:i w:val="0"/>
          <w:sz w:val="28"/>
        </w:rPr>
        <w:t>POLYVAGAL STATES — READ THE ROOM (Porges, 1995)</w:t>
      </w:r>
    </w:p>
    <w:p>
      <w:pPr>
        <w:spacing w:before="0" w:after="120" w:line="276" w:lineRule="auto"/>
        <w:ind w:firstLine="432"/>
        <w:jc w:val="both"/>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
      <w:pPr>
        <w:keepNext/>
        <w:spacing w:before="360" w:after="160" w:line="276" w:lineRule="auto"/>
        <w:jc w:val="both"/>
      </w:pPr>
      <w:r>
        <w:rPr>
          <w:rFonts w:ascii="Georgia" w:hAnsi="Georgia" w:cs="Georgia"/>
          <w:b/>
          <w:i w:val="0"/>
          <w:sz w:val="28"/>
        </w:rPr>
        <w:t>POWER PHRASES FOR DIFFICULT CONVERSATIONS</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ind w:firstLine="432"/>
        <w:jc w:val="both"/>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
      <w:pPr>
        <w:keepNext/>
        <w:spacing w:before="360" w:after="160" w:line="276" w:lineRule="auto"/>
        <w:jc w:val="both"/>
      </w:pPr>
      <w:r>
        <w:rPr>
          <w:rFonts w:ascii="Georgia" w:hAnsi="Georgia" w:cs="Georgia"/>
          <w:b/>
          <w:i w:val="0"/>
          <w:sz w:val="28"/>
        </w:rPr>
        <w:t>THE 48-HOUR FOLLOW-UP CHECKLIST</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pPr>
      <w:r>
        <w:rPr>
          <w:rFonts w:ascii="Georgia" w:hAnsi="Georgia" w:cs="Georgia"/>
          <w:b/>
          <w:i w:val="0"/>
          <w:sz w:val="28"/>
        </w:rPr>
        <w:t>WHEN TO ESCALATE TO HR</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ind w:left="576" w:hanging="288"/>
        <w:jc w:val="both"/>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
      <w:pPr>
        <w:keepNext/>
        <w:pageBreakBefore/>
        <w:spacing w:before="720" w:after="360" w:line="276" w:lineRule="auto"/>
        <w:jc w:val="both"/>
      </w:pPr>
      <w:r>
        <w:rPr>
          <w:rFonts w:ascii="Georgia" w:hAnsi="Georgia" w:cs="Georgia"/>
          <w:b/>
          <w:i w:val="0"/>
          <w:sz w:val="36"/>
        </w:rPr>
        <w:t>Closing Note</w:t>
      </w:r>
    </w:p>
    <w:p>
      <w:pPr>
        <w:spacing w:before="0" w:after="120" w:line="276" w:lineRule="auto"/>
        <w:ind w:firstLine="432"/>
        <w:jc w:val="both"/>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ind w:firstLine="432"/>
        <w:jc w:val="both"/>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ind w:firstLine="432"/>
        <w:jc w:val="both"/>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ind w:firstLine="432"/>
        <w:jc w:val="both"/>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ind w:firstLine="432"/>
        <w:jc w:val="both"/>
      </w:pPr>
      <w:r>
        <w:rPr>
          <w:rFonts w:ascii="Georgia" w:hAnsi="Georgia" w:cs="Georgia"/>
          <w:b w:val="0"/>
          <w:i w:val="0"/>
          <w:sz w:val="22"/>
        </w:rPr>
        <w:t>You've got the scripts. You've got the science. Now go have the conversation you've been avoiding.</w:t>
      </w:r>
    </w:p>
    <w:p>
      <w:pPr>
        <w:spacing w:before="0" w:after="120" w:line="276" w:lineRule="auto"/>
        <w:ind w:firstLine="432"/>
        <w:jc w:val="both"/>
      </w:pPr>
      <w:r>
        <w:rPr>
          <w:rFonts w:ascii="Georgia" w:hAnsi="Georgia" w:cs="Georgia"/>
          <w:b w:val="0"/>
          <w:i w:val="0"/>
          <w:sz w:val="22"/>
        </w:rPr>
        <w:t>Your team is waiting.</w:t>
      </w:r>
    </w:p>
    <w:p>
      <w:pPr>
        <w:keepNext/>
        <w:pageBreakBefore/>
        <w:spacing w:before="720" w:after="360" w:line="276" w:lineRule="auto"/>
        <w:jc w:val="both"/>
      </w:pPr>
      <w:r>
        <w:rPr>
          <w:rFonts w:ascii="Georgia" w:hAnsi="Georgia" w:cs="Georgia"/>
          <w:b/>
          <w:i w:val="0"/>
          <w:sz w:val="36"/>
        </w:rPr>
        <w:t>About the Author</w:t>
      </w:r>
    </w:p>
    <w:p>
      <w:pPr>
        <w:spacing w:before="0" w:after="120" w:line="276" w:lineRule="auto"/>
        <w:jc w:val="both"/>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pPr>
      <w:r>
        <w:rPr>
          <w:rFonts w:ascii="Georgia" w:hAnsi="Georgia" w:cs="Georgia"/>
          <w:b w:val="0"/>
          <w:i w:val="0"/>
          <w:sz w:val="22"/>
        </w:rPr>
        <w:t>Connect with Lana at lana-wray.com</w:t>
      </w:r>
    </w:p>
    <w:p>
      <w:pPr>
        <w:keepNext/>
        <w:pageBreakBefore/>
        <w:spacing w:before="720" w:after="360" w:line="276" w:lineRule="auto"/>
        <w:jc w:val="both"/>
      </w:pPr>
      <w:r>
        <w:rPr>
          <w:rFonts w:ascii="Georgia" w:hAnsi="Georgia" w:cs="Georgia"/>
          <w:b/>
          <w:i w:val="0"/>
          <w:sz w:val="36"/>
        </w:rPr>
        <w:t>Also by Lana Wray</w:t>
      </w:r>
    </w:p>
    <w:p>
      <w:pPr>
        <w:spacing w:before="0" w:after="120" w:line="276" w:lineRule="auto"/>
        <w:jc w:val="both"/>
      </w:pPr>
      <w:r>
        <w:rPr>
          <w:rFonts w:ascii="Georgia" w:hAnsi="Georgia" w:cs="Georgia"/>
          <w:b w:val="0"/>
          <w:i w:val="0"/>
          <w:sz w:val="22"/>
        </w:rPr>
        <w:t>Wired to Burn Out: A Neuroscience-Based Workbook for Remote Professionals</w:t>
      </w:r>
    </w:p>
    <w:p>
      <w:pPr>
        <w:spacing w:before="0" w:after="0"/>
      </w:pPr>
      <w:r>
        <w:rPr>
          <w:rFonts w:ascii="Georgia" w:hAnsi="Georgia" w:cs="Georgia"/>
          <w:b w:val="0"/>
          <w:i w:val="0"/>
          <w:sz w:val="22"/>
        </w:rPr>
      </w:r>
    </w:p>
    <w:p>
      <w:pPr>
        <w:spacing w:before="0" w:after="120" w:line="276" w:lineRule="auto"/>
        <w:jc w:val="both"/>
      </w:pPr>
      <w:r>
        <w:rPr>
          <w:rFonts w:ascii="Georgia" w:hAnsi="Georgia" w:cs="Georgia"/>
          <w:b w:val="0"/>
          <w:i/>
          <w:sz w:val="22"/>
        </w:rPr>
        <w:t>Available on Amazon</w:t>
      </w:r>
    </w:p>
    <w:p>
      <w:pPr>
        <w:keepNext/>
        <w:pageBreakBefore/>
        <w:spacing w:before="720" w:after="360" w:line="276" w:lineRule="auto"/>
        <w:jc w:val="both"/>
      </w:pPr>
      <w:r>
        <w:rPr>
          <w:rFonts w:ascii="Georgia" w:hAnsi="Georgia" w:cs="Georgia"/>
          <w:b/>
          <w:i w:val="0"/>
          <w:sz w:val="36"/>
        </w:rPr>
        <w:t>Did This Book Help You?</w:t>
      </w:r>
    </w:p>
    <w:p>
      <w:pPr>
        <w:spacing w:before="0" w:after="120" w:line="276" w:lineRule="auto"/>
        <w:jc w:val="both"/>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pPr>
      <w:r>
        <w:rPr>
          <w:rFonts w:ascii="Georgia" w:hAnsi="Georgia" w:cs="Georgia"/>
          <w:b w:val="0"/>
          <w:i w:val="0"/>
          <w:sz w:val="22"/>
        </w:rPr>
      </w:r>
    </w:p>
    <w:p>
      <w:pPr>
        <w:spacing w:before="0" w:after="120" w:line="276" w:lineRule="auto"/>
        <w:jc w:val="both"/>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72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