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32"/>
          <w:szCs w:val="32"/>
          <w:b/>
          <w:bCs/>
        </w:rPr>
        <w:t xml:space="preserve">The Manager’s Guide to Difficult Conversations</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ind w:left="0" w:firstLine="0"/>
        <w:sectPr>
          <w:type w:val="oddPage"/>
          <w:pgSz w:w="8640" w:h="12960"/>
          <w:pgMar w:top="1080" w:right="720" w:bottom="1080" w:left="1080" w:header="720" w:footer="720" w:gutter="0"/>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headerReference w:type="default" r:id="rId10"/>
          <w:headerReference w:type="even" r:id="rId9"/>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