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FD7A4" w14:textId="77777777" w:rsidR="00900BD8" w:rsidRPr="00900BD8" w:rsidRDefault="00900BD8" w:rsidP="00900BD8">
      <w:pPr>
        <w:widowControl/>
        <w:spacing w:after="60"/>
        <w:contextualSpacing/>
        <w:jc w:val="center"/>
        <w:rPr>
          <w:rFonts w:ascii="Times New Roman" w:eastAsia="MS Gothic" w:hAnsi="Times New Roman" w:cs="Times New Roman"/>
          <w:b/>
          <w:bCs/>
          <w:color w:val="000000"/>
          <w:spacing w:val="5"/>
          <w:kern w:val="28"/>
          <w:sz w:val="40"/>
          <w:szCs w:val="52"/>
          <w:lang w:eastAsia="en-US"/>
          <w14:ligatures w14:val="none"/>
        </w:rPr>
      </w:pPr>
      <w:r w:rsidRPr="00900BD8">
        <w:rPr>
          <w:rFonts w:ascii="Times New Roman" w:eastAsia="MS Gothic" w:hAnsi="Times New Roman" w:cs="Times New Roman"/>
          <w:b/>
          <w:bCs/>
          <w:color w:val="000000"/>
          <w:spacing w:val="5"/>
          <w:kern w:val="28"/>
          <w:sz w:val="40"/>
          <w:szCs w:val="52"/>
          <w:lang w:eastAsia="en-US"/>
          <w14:ligatures w14:val="none"/>
        </w:rPr>
        <w:t>Week 7 Model Card</w:t>
      </w:r>
    </w:p>
    <w:p w14:paraId="2770960E" w14:textId="77777777" w:rsidR="00900BD8" w:rsidRPr="00900BD8" w:rsidRDefault="00900BD8" w:rsidP="00900BD8">
      <w:pPr>
        <w:widowControl/>
        <w:spacing w:after="140" w:line="249" w:lineRule="auto"/>
        <w:jc w:val="center"/>
        <w:rPr>
          <w:rFonts w:ascii="Times New Roman" w:eastAsia="MS Gothic" w:hAnsi="Times New Roman" w:cs="Times New Roman"/>
          <w:i/>
          <w:iCs/>
          <w:color w:val="000000"/>
          <w:spacing w:val="15"/>
          <w:kern w:val="0"/>
          <w:sz w:val="22"/>
          <w:szCs w:val="24"/>
          <w:lang w:eastAsia="en-US"/>
          <w14:ligatures w14:val="none"/>
        </w:rPr>
      </w:pPr>
      <w:r w:rsidRPr="00900BD8">
        <w:rPr>
          <w:rFonts w:ascii="Times New Roman" w:eastAsia="MS Gothic" w:hAnsi="Times New Roman" w:cs="Times New Roman"/>
          <w:i/>
          <w:iCs/>
          <w:color w:val="000000"/>
          <w:spacing w:val="15"/>
          <w:kern w:val="0"/>
          <w:sz w:val="22"/>
          <w:szCs w:val="24"/>
          <w:lang w:eastAsia="en-US"/>
          <w14:ligatures w14:val="none"/>
        </w:rPr>
        <w:t>Aido Rover deployment NPV prediction</w:t>
      </w:r>
    </w:p>
    <w:p w14:paraId="6CC02C76" w14:textId="77777777" w:rsidR="00900BD8" w:rsidRDefault="00900BD8" w:rsidP="00900BD8">
      <w:pPr>
        <w:widowControl/>
        <w:spacing w:after="120" w:line="249" w:lineRule="auto"/>
        <w:jc w:val="center"/>
        <w:rPr>
          <w:rFonts w:ascii="Times New Roman" w:hAnsi="Times New Roman" w:cs="Times New Roman"/>
          <w:color w:val="000000"/>
          <w:kern w:val="0"/>
          <w:sz w:val="22"/>
          <w14:ligatures w14:val="none"/>
        </w:rPr>
      </w:pPr>
      <w:proofErr w:type="spellStart"/>
      <w:r w:rsidRPr="00900BD8">
        <w:rPr>
          <w:rFonts w:ascii="Times New Roman" w:eastAsia="MS Mincho" w:hAnsi="Times New Roman" w:cs="Times New Roman"/>
          <w:color w:val="000000"/>
          <w:kern w:val="0"/>
          <w:sz w:val="18"/>
          <w:lang w:eastAsia="en-US"/>
          <w14:ligatures w14:val="none"/>
        </w:rPr>
        <w:t>Yincheng</w:t>
      </w:r>
      <w:proofErr w:type="spellEnd"/>
      <w:r w:rsidRPr="00900BD8">
        <w:rPr>
          <w:rFonts w:ascii="Times New Roman" w:eastAsia="MS Mincho" w:hAnsi="Times New Roman" w:cs="Times New Roman"/>
          <w:color w:val="000000"/>
          <w:kern w:val="0"/>
          <w:sz w:val="18"/>
          <w:lang w:eastAsia="en-US"/>
          <w14:ligatures w14:val="none"/>
        </w:rPr>
        <w:t xml:space="preserve"> Zhang | 2</w:t>
      </w:r>
      <w:r>
        <w:rPr>
          <w:rFonts w:ascii="Times New Roman" w:hAnsi="Times New Roman" w:cs="Times New Roman" w:hint="eastAsia"/>
          <w:color w:val="000000"/>
          <w:kern w:val="0"/>
          <w:sz w:val="18"/>
          <w14:ligatures w14:val="none"/>
        </w:rPr>
        <w:t>4</w:t>
      </w:r>
      <w:r w:rsidRPr="00900BD8">
        <w:rPr>
          <w:rFonts w:ascii="Times New Roman" w:eastAsia="MS Mincho" w:hAnsi="Times New Roman" w:cs="Times New Roman"/>
          <w:color w:val="000000"/>
          <w:kern w:val="0"/>
          <w:sz w:val="18"/>
          <w:lang w:eastAsia="en-US"/>
          <w14:ligatures w14:val="none"/>
        </w:rPr>
        <w:t xml:space="preserve"> October 2026</w:t>
      </w:r>
    </w:p>
    <w:p w14:paraId="26CAEFFD" w14:textId="2376A48E" w:rsidR="00900BD8" w:rsidRPr="00900BD8" w:rsidRDefault="00900BD8" w:rsidP="00900BD8">
      <w:pPr>
        <w:widowControl/>
        <w:spacing w:after="120" w:line="249" w:lineRule="auto"/>
        <w:rPr>
          <w:rFonts w:ascii="Times New Roman" w:eastAsia="MS Mincho" w:hAnsi="Times New Roman" w:cs="Times New Roman"/>
          <w:color w:val="000000"/>
          <w:kern w:val="0"/>
          <w:sz w:val="22"/>
          <w:lang w:eastAsia="en-US"/>
          <w14:ligatures w14:val="none"/>
        </w:rPr>
      </w:pPr>
      <w:r w:rsidRPr="00900BD8">
        <w:rPr>
          <w:rFonts w:ascii="Times New Roman" w:eastAsia="MS Gothic" w:hAnsi="Times New Roman" w:cs="Times New Roman"/>
          <w:b/>
          <w:bCs/>
          <w:color w:val="000000"/>
          <w:kern w:val="0"/>
          <w:sz w:val="24"/>
          <w:szCs w:val="28"/>
          <w:lang w:eastAsia="en-US"/>
          <w14:ligatures w14:val="none"/>
        </w:rPr>
        <w:t>Task and intended use</w:t>
      </w:r>
    </w:p>
    <w:p w14:paraId="257183BF" w14:textId="77777777" w:rsidR="00900BD8" w:rsidRDefault="00900BD8" w:rsidP="00900BD8">
      <w:pPr>
        <w:widowControl/>
        <w:spacing w:after="120" w:line="249" w:lineRule="auto"/>
        <w:jc w:val="left"/>
        <w:rPr>
          <w:rFonts w:ascii="Times New Roman" w:hAnsi="Times New Roman" w:cs="Times New Roman"/>
          <w:color w:val="000000"/>
          <w:kern w:val="0"/>
          <w:sz w:val="22"/>
          <w14:ligatures w14:val="none"/>
        </w:rPr>
      </w:pPr>
      <w:r w:rsidRPr="00900BD8">
        <w:rPr>
          <w:rFonts w:ascii="Times New Roman" w:eastAsia="MS Mincho" w:hAnsi="Times New Roman" w:cs="Times New Roman"/>
          <w:color w:val="000000"/>
          <w:kern w:val="0"/>
          <w:sz w:val="22"/>
          <w:lang w:eastAsia="en-US"/>
          <w14:ligatures w14:val="none"/>
        </w:rPr>
        <w:t>I developed a regression pipeline to estimate three-year deployment net present value (NPV) in USD. Gradient Boosting performed best in cross-validation. The model supports exploratory pre-sales scenario discussions within the simulation assumptions; real deployment returns have not been validated.</w:t>
      </w:r>
    </w:p>
    <w:p w14:paraId="1B4FD837" w14:textId="22C2C7A3" w:rsidR="00900BD8" w:rsidRPr="00900BD8" w:rsidRDefault="00900BD8" w:rsidP="00900BD8">
      <w:pPr>
        <w:widowControl/>
        <w:spacing w:after="120" w:line="249" w:lineRule="auto"/>
        <w:jc w:val="left"/>
        <w:rPr>
          <w:rFonts w:ascii="Times New Roman" w:eastAsia="MS Mincho" w:hAnsi="Times New Roman" w:cs="Times New Roman"/>
          <w:color w:val="000000"/>
          <w:kern w:val="0"/>
          <w:sz w:val="22"/>
          <w:lang w:eastAsia="en-US"/>
          <w14:ligatures w14:val="none"/>
        </w:rPr>
      </w:pPr>
      <w:r w:rsidRPr="00900BD8">
        <w:rPr>
          <w:rFonts w:ascii="Times New Roman" w:eastAsia="MS Gothic" w:hAnsi="Times New Roman" w:cs="Times New Roman"/>
          <w:b/>
          <w:bCs/>
          <w:color w:val="000000"/>
          <w:kern w:val="0"/>
          <w:sz w:val="24"/>
          <w:szCs w:val="28"/>
          <w:lang w:eastAsia="en-US"/>
          <w14:ligatures w14:val="none"/>
        </w:rPr>
        <w:t>Data and prediction target</w:t>
      </w:r>
    </w:p>
    <w:p w14:paraId="61266509" w14:textId="77777777" w:rsidR="00900BD8" w:rsidRPr="00900BD8" w:rsidRDefault="00900BD8" w:rsidP="00900BD8">
      <w:pPr>
        <w:widowControl/>
        <w:spacing w:after="120" w:line="249" w:lineRule="auto"/>
        <w:jc w:val="left"/>
        <w:rPr>
          <w:rFonts w:ascii="Times New Roman" w:eastAsia="MS Mincho" w:hAnsi="Times New Roman" w:cs="Times New Roman"/>
          <w:color w:val="000000"/>
          <w:kern w:val="0"/>
          <w:sz w:val="22"/>
          <w:lang w:eastAsia="en-US"/>
          <w14:ligatures w14:val="none"/>
        </w:rPr>
      </w:pPr>
      <w:r w:rsidRPr="00900BD8">
        <w:rPr>
          <w:rFonts w:ascii="Times New Roman" w:eastAsia="MS Mincho" w:hAnsi="Times New Roman" w:cs="Times New Roman"/>
          <w:color w:val="000000"/>
          <w:kern w:val="0"/>
          <w:sz w:val="22"/>
          <w:lang w:eastAsia="en-US"/>
          <w14:ligatures w14:val="none"/>
        </w:rPr>
        <w:t>The dataset contains 250 simulated scenarios. Eight inputs describe robot units, patrol area in hectares, baseline security staff FTE, regional labor cost index, uptime, incident detection rate, annual energy cost per robot, and subscription tier. Scenario ranges are 1–8 robots, 2–40 hectares, and 2–12 staff FTE, with Basic, Standard, or Advanced subscriptions.</w:t>
      </w:r>
    </w:p>
    <w:p w14:paraId="18FEE6CF" w14:textId="77777777" w:rsidR="00900BD8" w:rsidRPr="00900BD8" w:rsidRDefault="00900BD8" w:rsidP="00900BD8">
      <w:pPr>
        <w:widowControl/>
        <w:spacing w:after="120" w:line="249" w:lineRule="auto"/>
        <w:jc w:val="left"/>
        <w:rPr>
          <w:rFonts w:ascii="Times New Roman" w:eastAsia="MS Mincho" w:hAnsi="Times New Roman" w:cs="Times New Roman"/>
          <w:color w:val="000000"/>
          <w:kern w:val="0"/>
          <w:sz w:val="22"/>
          <w:lang w:eastAsia="en-US"/>
          <w14:ligatures w14:val="none"/>
        </w:rPr>
      </w:pPr>
      <w:r w:rsidRPr="00900BD8">
        <w:rPr>
          <w:rFonts w:ascii="Times New Roman" w:eastAsia="MS Mincho" w:hAnsi="Times New Roman" w:cs="Times New Roman"/>
          <w:color w:val="000000"/>
          <w:kern w:val="0"/>
          <w:sz w:val="22"/>
          <w:lang w:eastAsia="en-US"/>
          <w14:ligatures w14:val="none"/>
        </w:rPr>
        <w:t>Operational inputs were jointly resampled from 60 synthetic Aido Rover monthly records in Week 3. Public wage references use BLS May 2025 Security Guards data, SOC 33-9032, for 50 states and DC. The labor index is state mean annual wage divided by the national mean of $42,470. States were sampled equally, without market weights.</w:t>
      </w:r>
    </w:p>
    <w:p w14:paraId="5F1A2F25" w14:textId="77777777" w:rsidR="00900BD8" w:rsidRDefault="00900BD8" w:rsidP="00900BD8">
      <w:pPr>
        <w:widowControl/>
        <w:spacing w:after="120" w:line="249" w:lineRule="auto"/>
        <w:jc w:val="left"/>
        <w:rPr>
          <w:rFonts w:ascii="Times New Roman" w:hAnsi="Times New Roman" w:cs="Times New Roman"/>
          <w:color w:val="000000"/>
          <w:kern w:val="0"/>
          <w:sz w:val="22"/>
          <w14:ligatures w14:val="none"/>
        </w:rPr>
      </w:pPr>
      <w:r w:rsidRPr="00900BD8">
        <w:rPr>
          <w:rFonts w:ascii="Times New Roman" w:eastAsia="MS Mincho" w:hAnsi="Times New Roman" w:cs="Times New Roman"/>
          <w:color w:val="000000"/>
          <w:kern w:val="0"/>
          <w:sz w:val="22"/>
          <w:lang w:eastAsia="en-US"/>
          <w14:ligatures w14:val="none"/>
        </w:rPr>
        <w:t xml:space="preserve">The target is incremental NPV against continued human security staffing. Initial investment occurs at year zero; annual realized labor savings </w:t>
      </w:r>
      <w:proofErr w:type="gramStart"/>
      <w:r w:rsidRPr="00900BD8">
        <w:rPr>
          <w:rFonts w:ascii="Times New Roman" w:eastAsia="MS Mincho" w:hAnsi="Times New Roman" w:cs="Times New Roman"/>
          <w:color w:val="000000"/>
          <w:kern w:val="0"/>
          <w:sz w:val="22"/>
          <w:lang w:eastAsia="en-US"/>
          <w14:ligatures w14:val="none"/>
        </w:rPr>
        <w:t>less</w:t>
      </w:r>
      <w:proofErr w:type="gramEnd"/>
      <w:r w:rsidRPr="00900BD8">
        <w:rPr>
          <w:rFonts w:ascii="Times New Roman" w:eastAsia="MS Mincho" w:hAnsi="Times New Roman" w:cs="Times New Roman"/>
          <w:color w:val="000000"/>
          <w:kern w:val="0"/>
          <w:sz w:val="22"/>
          <w:lang w:eastAsia="en-US"/>
          <w14:ligatures w14:val="none"/>
        </w:rPr>
        <w:t xml:space="preserve"> operating costs are discounted over three years at 10%. Detection-related avoided losses are not monetized.</w:t>
      </w:r>
    </w:p>
    <w:p w14:paraId="632936EC" w14:textId="0CBD8EC1" w:rsidR="00900BD8" w:rsidRPr="00900BD8" w:rsidRDefault="00900BD8" w:rsidP="00900BD8">
      <w:pPr>
        <w:widowControl/>
        <w:spacing w:after="120" w:line="249" w:lineRule="auto"/>
        <w:jc w:val="left"/>
        <w:rPr>
          <w:rFonts w:ascii="Times New Roman" w:eastAsia="MS Mincho" w:hAnsi="Times New Roman" w:cs="Times New Roman"/>
          <w:color w:val="000000"/>
          <w:kern w:val="0"/>
          <w:sz w:val="22"/>
          <w:lang w:eastAsia="en-US"/>
          <w14:ligatures w14:val="none"/>
        </w:rPr>
      </w:pPr>
      <w:r w:rsidRPr="00900BD8">
        <w:rPr>
          <w:rFonts w:ascii="Times New Roman" w:eastAsia="MS Gothic" w:hAnsi="Times New Roman" w:cs="Times New Roman"/>
          <w:b/>
          <w:bCs/>
          <w:color w:val="000000"/>
          <w:kern w:val="0"/>
          <w:sz w:val="24"/>
          <w:szCs w:val="28"/>
          <w:lang w:eastAsia="en-US"/>
          <w14:ligatures w14:val="none"/>
        </w:rPr>
        <w:t>Financial assumptions</w:t>
      </w:r>
    </w:p>
    <w:p w14:paraId="3F2CD772" w14:textId="77777777" w:rsidR="00900BD8" w:rsidRPr="00900BD8" w:rsidRDefault="00900BD8" w:rsidP="00900BD8">
      <w:pPr>
        <w:widowControl/>
        <w:spacing w:after="120" w:line="249" w:lineRule="auto"/>
        <w:jc w:val="left"/>
        <w:rPr>
          <w:rFonts w:ascii="Times New Roman" w:eastAsia="MS Mincho" w:hAnsi="Times New Roman" w:cs="Times New Roman"/>
          <w:color w:val="000000"/>
          <w:kern w:val="0"/>
          <w:sz w:val="22"/>
          <w:lang w:eastAsia="en-US"/>
          <w14:ligatures w14:val="none"/>
        </w:rPr>
      </w:pPr>
      <w:r w:rsidRPr="00900BD8">
        <w:rPr>
          <w:rFonts w:ascii="Times New Roman" w:eastAsia="MS Mincho" w:hAnsi="Times New Roman" w:cs="Times New Roman"/>
          <w:color w:val="000000"/>
          <w:kern w:val="0"/>
          <w:sz w:val="22"/>
          <w:lang w:eastAsia="en-US"/>
          <w14:ligatures w14:val="none"/>
        </w:rPr>
        <w:t>Analyst assumptions include $30,000 purchase cost per robot, $5,000 fixed setup plus $1,000 per robot, annual maintenance at 8% of purchase cost, and monthly software fees of $250 / $500 / $750 by tier. These are scenario assumptions, not verified vendor prices.</w:t>
      </w:r>
    </w:p>
    <w:p w14:paraId="4F604E1C" w14:textId="77777777" w:rsidR="00900BD8" w:rsidRDefault="00900BD8" w:rsidP="00900BD8">
      <w:pPr>
        <w:widowControl/>
        <w:spacing w:after="120" w:line="249" w:lineRule="auto"/>
        <w:jc w:val="left"/>
        <w:rPr>
          <w:rFonts w:ascii="Times New Roman" w:hAnsi="Times New Roman" w:cs="Times New Roman"/>
          <w:color w:val="000000"/>
          <w:kern w:val="0"/>
          <w:sz w:val="22"/>
          <w14:ligatures w14:val="none"/>
        </w:rPr>
      </w:pPr>
      <w:r w:rsidRPr="00900BD8">
        <w:rPr>
          <w:rFonts w:ascii="Times New Roman" w:eastAsia="MS Mincho" w:hAnsi="Times New Roman" w:cs="Times New Roman"/>
          <w:color w:val="000000"/>
          <w:kern w:val="0"/>
          <w:sz w:val="22"/>
          <w:lang w:eastAsia="en-US"/>
          <w14:ligatures w14:val="none"/>
        </w:rPr>
        <w:t>Capacity assumes 5 hectares per robot, 12 scheduled hours daily, and 75% patrol utilization. Eligible labor is 40% of baseline hours; 50% of achievable savings becomes cash savings, capped by coverage and robot operating capacity. Labor uses 2,080 hours per FTE and a 1.25 cost multiplier. Electricity is $0.15/kWh with 90% charging efficiency. Wage growth, cost growth, and terminal value are zero; taxes and financing are excluded.</w:t>
      </w:r>
    </w:p>
    <w:p w14:paraId="06431B90" w14:textId="3DFA88D6" w:rsidR="00900BD8" w:rsidRPr="00900BD8" w:rsidRDefault="00900BD8" w:rsidP="00900BD8">
      <w:pPr>
        <w:widowControl/>
        <w:spacing w:after="120" w:line="249" w:lineRule="auto"/>
        <w:jc w:val="left"/>
        <w:rPr>
          <w:rFonts w:ascii="Times New Roman" w:eastAsia="MS Mincho" w:hAnsi="Times New Roman" w:cs="Times New Roman"/>
          <w:color w:val="000000"/>
          <w:kern w:val="0"/>
          <w:sz w:val="22"/>
          <w:lang w:eastAsia="en-US"/>
          <w14:ligatures w14:val="none"/>
        </w:rPr>
      </w:pPr>
      <w:r w:rsidRPr="00900BD8">
        <w:rPr>
          <w:rFonts w:ascii="Times New Roman" w:eastAsia="MS Gothic" w:hAnsi="Times New Roman" w:cs="Times New Roman"/>
          <w:b/>
          <w:bCs/>
          <w:color w:val="000000"/>
          <w:kern w:val="0"/>
          <w:sz w:val="24"/>
          <w:szCs w:val="28"/>
          <w:lang w:eastAsia="en-US"/>
          <w14:ligatures w14:val="none"/>
        </w:rPr>
        <w:t>Model and evaluation</w:t>
      </w:r>
    </w:p>
    <w:p w14:paraId="5785148A" w14:textId="77777777" w:rsidR="00900BD8" w:rsidRDefault="00900BD8" w:rsidP="00900BD8">
      <w:pPr>
        <w:widowControl/>
        <w:spacing w:after="120" w:line="249" w:lineRule="auto"/>
        <w:jc w:val="left"/>
        <w:rPr>
          <w:rFonts w:ascii="Times New Roman" w:hAnsi="Times New Roman" w:cs="Times New Roman"/>
          <w:color w:val="000000"/>
          <w:kern w:val="0"/>
          <w:sz w:val="22"/>
          <w14:ligatures w14:val="none"/>
        </w:rPr>
      </w:pPr>
      <w:r w:rsidRPr="00900BD8">
        <w:rPr>
          <w:rFonts w:ascii="Times New Roman" w:eastAsia="MS Mincho" w:hAnsi="Times New Roman" w:cs="Times New Roman"/>
          <w:color w:val="000000"/>
          <w:kern w:val="0"/>
          <w:sz w:val="22"/>
          <w:lang w:eastAsia="en-US"/>
          <w14:ligatures w14:val="none"/>
        </w:rPr>
        <w:t>An 80/20 split reserved 200 training and 50 test scenarios, using seed 42. All models used the same shuffled five-fold training splits. Scaling and one-hot encoding were fitted inside each fold. Selection used mean validation RMSE, before test evaluation.</w:t>
      </w:r>
    </w:p>
    <w:p w14:paraId="1941FBD9" w14:textId="77777777" w:rsidR="00900BD8" w:rsidRDefault="00900BD8" w:rsidP="00900BD8">
      <w:pPr>
        <w:widowControl/>
        <w:spacing w:after="120" w:line="249" w:lineRule="auto"/>
        <w:jc w:val="left"/>
        <w:rPr>
          <w:rFonts w:ascii="Times New Roman" w:hAnsi="Times New Roman" w:cs="Times New Roman"/>
          <w:color w:val="000000"/>
          <w:kern w:val="0"/>
          <w:sz w:val="22"/>
          <w14:ligatures w14:val="none"/>
        </w:rPr>
      </w:pPr>
    </w:p>
    <w:p w14:paraId="00DC1469" w14:textId="77777777" w:rsidR="00900BD8" w:rsidRDefault="00900BD8" w:rsidP="00900BD8">
      <w:pPr>
        <w:widowControl/>
        <w:spacing w:after="120" w:line="249" w:lineRule="auto"/>
        <w:jc w:val="left"/>
        <w:rPr>
          <w:rFonts w:ascii="Times New Roman" w:hAnsi="Times New Roman" w:cs="Times New Roman"/>
          <w:color w:val="000000"/>
          <w:kern w:val="0"/>
          <w:sz w:val="22"/>
          <w14:ligatures w14:val="none"/>
        </w:rPr>
      </w:pPr>
    </w:p>
    <w:p w14:paraId="492DC213" w14:textId="77777777" w:rsidR="00900BD8" w:rsidRPr="00900BD8" w:rsidRDefault="00900BD8" w:rsidP="00900BD8">
      <w:pPr>
        <w:widowControl/>
        <w:spacing w:after="120" w:line="249" w:lineRule="auto"/>
        <w:jc w:val="left"/>
        <w:rPr>
          <w:rFonts w:ascii="Times New Roman" w:hAnsi="Times New Roman" w:cs="Times New Roman" w:hint="eastAsia"/>
          <w:color w:val="000000"/>
          <w:kern w:val="0"/>
          <w:sz w:val="22"/>
          <w14:ligatures w14:val="none"/>
        </w:rPr>
      </w:pPr>
    </w:p>
    <w:tbl>
      <w:tblPr>
        <w:tblW w:w="8683" w:type="dxa"/>
        <w:jc w:val="center"/>
        <w:tblBorders>
          <w:top w:val="single" w:sz="4" w:space="0" w:color="auto"/>
          <w:bottom w:val="single" w:sz="4" w:space="0" w:color="auto"/>
        </w:tblBorders>
        <w:tblLayout w:type="fixed"/>
        <w:tblLook w:val="04A0" w:firstRow="1" w:lastRow="0" w:firstColumn="1" w:lastColumn="0" w:noHBand="0" w:noVBand="1"/>
      </w:tblPr>
      <w:tblGrid>
        <w:gridCol w:w="2923"/>
        <w:gridCol w:w="3024"/>
        <w:gridCol w:w="2736"/>
      </w:tblGrid>
      <w:tr w:rsidR="00900BD8" w:rsidRPr="00900BD8" w14:paraId="078DF28C" w14:textId="77777777" w:rsidTr="00900BD8">
        <w:trPr>
          <w:cantSplit/>
          <w:tblHeader/>
          <w:jc w:val="center"/>
        </w:trPr>
        <w:tc>
          <w:tcPr>
            <w:tcW w:w="2923" w:type="dxa"/>
            <w:tcBorders>
              <w:top w:val="single" w:sz="4" w:space="0" w:color="auto"/>
              <w:bottom w:val="single" w:sz="4" w:space="0" w:color="auto"/>
            </w:tcBorders>
            <w:tcMar>
              <w:top w:w="75" w:type="dxa"/>
              <w:left w:w="75" w:type="dxa"/>
              <w:bottom w:w="75" w:type="dxa"/>
              <w:right w:w="75" w:type="dxa"/>
            </w:tcMar>
            <w:vAlign w:val="center"/>
            <w:hideMark/>
          </w:tcPr>
          <w:p w14:paraId="2771D8F0" w14:textId="77777777" w:rsidR="00900BD8" w:rsidRPr="00900BD8" w:rsidRDefault="00900BD8" w:rsidP="00900BD8">
            <w:pPr>
              <w:widowControl/>
              <w:jc w:val="left"/>
              <w:rPr>
                <w:rFonts w:ascii="Times New Roman" w:eastAsia="MS Mincho" w:hAnsi="Times New Roman" w:cs="Times New Roman"/>
                <w:color w:val="000000"/>
                <w:kern w:val="0"/>
                <w:sz w:val="22"/>
                <w:lang w:eastAsia="en-US"/>
                <w14:ligatures w14:val="none"/>
              </w:rPr>
            </w:pPr>
            <w:r w:rsidRPr="00900BD8">
              <w:rPr>
                <w:rFonts w:ascii="Times New Roman" w:eastAsia="MS Mincho" w:hAnsi="Times New Roman" w:cs="Times New Roman"/>
                <w:b/>
                <w:color w:val="000000"/>
                <w:kern w:val="0"/>
                <w:sz w:val="20"/>
                <w:lang w:eastAsia="en-US"/>
                <w14:ligatures w14:val="none"/>
              </w:rPr>
              <w:lastRenderedPageBreak/>
              <w:t>Model</w:t>
            </w:r>
          </w:p>
        </w:tc>
        <w:tc>
          <w:tcPr>
            <w:tcW w:w="3024" w:type="dxa"/>
            <w:tcBorders>
              <w:top w:val="single" w:sz="4" w:space="0" w:color="auto"/>
              <w:bottom w:val="single" w:sz="4" w:space="0" w:color="auto"/>
            </w:tcBorders>
            <w:tcMar>
              <w:top w:w="75" w:type="dxa"/>
              <w:left w:w="75" w:type="dxa"/>
              <w:bottom w:w="75" w:type="dxa"/>
              <w:right w:w="75" w:type="dxa"/>
            </w:tcMar>
            <w:vAlign w:val="center"/>
            <w:hideMark/>
          </w:tcPr>
          <w:p w14:paraId="559C2AC1" w14:textId="77777777" w:rsidR="00900BD8" w:rsidRPr="00900BD8" w:rsidRDefault="00900BD8" w:rsidP="00900BD8">
            <w:pPr>
              <w:widowControl/>
              <w:jc w:val="center"/>
              <w:rPr>
                <w:rFonts w:ascii="Times New Roman" w:eastAsia="MS Mincho" w:hAnsi="Times New Roman" w:cs="Times New Roman"/>
                <w:color w:val="000000"/>
                <w:kern w:val="0"/>
                <w:sz w:val="22"/>
                <w:lang w:eastAsia="en-US"/>
                <w14:ligatures w14:val="none"/>
              </w:rPr>
            </w:pPr>
            <w:r w:rsidRPr="00900BD8">
              <w:rPr>
                <w:rFonts w:ascii="Times New Roman" w:eastAsia="MS Mincho" w:hAnsi="Times New Roman" w:cs="Times New Roman"/>
                <w:b/>
                <w:color w:val="000000"/>
                <w:kern w:val="0"/>
                <w:sz w:val="20"/>
                <w:lang w:eastAsia="en-US"/>
                <w14:ligatures w14:val="none"/>
              </w:rPr>
              <w:t>CV RMSE USD</w:t>
            </w:r>
          </w:p>
        </w:tc>
        <w:tc>
          <w:tcPr>
            <w:tcW w:w="2736" w:type="dxa"/>
            <w:tcBorders>
              <w:top w:val="single" w:sz="4" w:space="0" w:color="auto"/>
              <w:bottom w:val="single" w:sz="4" w:space="0" w:color="auto"/>
            </w:tcBorders>
            <w:tcMar>
              <w:top w:w="75" w:type="dxa"/>
              <w:left w:w="75" w:type="dxa"/>
              <w:bottom w:w="75" w:type="dxa"/>
              <w:right w:w="75" w:type="dxa"/>
            </w:tcMar>
            <w:vAlign w:val="center"/>
            <w:hideMark/>
          </w:tcPr>
          <w:p w14:paraId="63211776" w14:textId="77777777" w:rsidR="00900BD8" w:rsidRPr="00900BD8" w:rsidRDefault="00900BD8" w:rsidP="00900BD8">
            <w:pPr>
              <w:widowControl/>
              <w:jc w:val="center"/>
              <w:rPr>
                <w:rFonts w:ascii="Times New Roman" w:eastAsia="MS Mincho" w:hAnsi="Times New Roman" w:cs="Times New Roman"/>
                <w:color w:val="000000"/>
                <w:kern w:val="0"/>
                <w:sz w:val="22"/>
                <w:lang w:eastAsia="en-US"/>
                <w14:ligatures w14:val="none"/>
              </w:rPr>
            </w:pPr>
            <w:r w:rsidRPr="00900BD8">
              <w:rPr>
                <w:rFonts w:ascii="Times New Roman" w:eastAsia="MS Mincho" w:hAnsi="Times New Roman" w:cs="Times New Roman"/>
                <w:b/>
                <w:color w:val="000000"/>
                <w:kern w:val="0"/>
                <w:sz w:val="20"/>
                <w:lang w:eastAsia="en-US"/>
                <w14:ligatures w14:val="none"/>
              </w:rPr>
              <w:t>Mean CV R squared</w:t>
            </w:r>
          </w:p>
        </w:tc>
      </w:tr>
      <w:tr w:rsidR="00900BD8" w:rsidRPr="00900BD8" w14:paraId="4B527B66" w14:textId="77777777" w:rsidTr="00900BD8">
        <w:trPr>
          <w:cantSplit/>
          <w:jc w:val="center"/>
        </w:trPr>
        <w:tc>
          <w:tcPr>
            <w:tcW w:w="2923" w:type="dxa"/>
            <w:tcBorders>
              <w:top w:val="single" w:sz="4" w:space="0" w:color="auto"/>
            </w:tcBorders>
            <w:tcMar>
              <w:top w:w="75" w:type="dxa"/>
              <w:left w:w="75" w:type="dxa"/>
              <w:bottom w:w="75" w:type="dxa"/>
              <w:right w:w="75" w:type="dxa"/>
            </w:tcMar>
            <w:vAlign w:val="center"/>
            <w:hideMark/>
          </w:tcPr>
          <w:p w14:paraId="6B9E8ED1" w14:textId="77777777" w:rsidR="00900BD8" w:rsidRPr="00900BD8" w:rsidRDefault="00900BD8" w:rsidP="00900BD8">
            <w:pPr>
              <w:widowControl/>
              <w:jc w:val="left"/>
              <w:rPr>
                <w:rFonts w:ascii="Times New Roman" w:eastAsia="MS Mincho" w:hAnsi="Times New Roman" w:cs="Times New Roman"/>
                <w:color w:val="000000"/>
                <w:kern w:val="0"/>
                <w:sz w:val="22"/>
                <w:lang w:eastAsia="en-US"/>
                <w14:ligatures w14:val="none"/>
              </w:rPr>
            </w:pPr>
            <w:r w:rsidRPr="00900BD8">
              <w:rPr>
                <w:rFonts w:ascii="Times New Roman" w:eastAsia="MS Mincho" w:hAnsi="Times New Roman" w:cs="Times New Roman"/>
                <w:color w:val="000000"/>
                <w:kern w:val="0"/>
                <w:sz w:val="20"/>
                <w:lang w:eastAsia="en-US"/>
                <w14:ligatures w14:val="none"/>
              </w:rPr>
              <w:t>Gradient Boosting</w:t>
            </w:r>
          </w:p>
        </w:tc>
        <w:tc>
          <w:tcPr>
            <w:tcW w:w="3024" w:type="dxa"/>
            <w:tcBorders>
              <w:top w:val="single" w:sz="4" w:space="0" w:color="auto"/>
            </w:tcBorders>
            <w:tcMar>
              <w:top w:w="75" w:type="dxa"/>
              <w:left w:w="75" w:type="dxa"/>
              <w:bottom w:w="75" w:type="dxa"/>
              <w:right w:w="75" w:type="dxa"/>
            </w:tcMar>
            <w:vAlign w:val="center"/>
            <w:hideMark/>
          </w:tcPr>
          <w:p w14:paraId="3CD9DD57" w14:textId="77777777" w:rsidR="00900BD8" w:rsidRPr="00900BD8" w:rsidRDefault="00900BD8" w:rsidP="00900BD8">
            <w:pPr>
              <w:widowControl/>
              <w:jc w:val="center"/>
              <w:rPr>
                <w:rFonts w:ascii="Times New Roman" w:eastAsia="MS Mincho" w:hAnsi="Times New Roman" w:cs="Times New Roman"/>
                <w:color w:val="000000"/>
                <w:kern w:val="0"/>
                <w:sz w:val="22"/>
                <w:lang w:eastAsia="en-US"/>
                <w14:ligatures w14:val="none"/>
              </w:rPr>
            </w:pPr>
            <w:r w:rsidRPr="00900BD8">
              <w:rPr>
                <w:rFonts w:ascii="Times New Roman" w:eastAsia="MS Mincho" w:hAnsi="Times New Roman" w:cs="Times New Roman"/>
                <w:color w:val="000000"/>
                <w:kern w:val="0"/>
                <w:sz w:val="20"/>
                <w:lang w:eastAsia="en-US"/>
                <w14:ligatures w14:val="none"/>
              </w:rPr>
              <w:t>$28,357.41</w:t>
            </w:r>
          </w:p>
        </w:tc>
        <w:tc>
          <w:tcPr>
            <w:tcW w:w="2736" w:type="dxa"/>
            <w:tcBorders>
              <w:top w:val="single" w:sz="4" w:space="0" w:color="auto"/>
            </w:tcBorders>
            <w:tcMar>
              <w:top w:w="75" w:type="dxa"/>
              <w:left w:w="75" w:type="dxa"/>
              <w:bottom w:w="75" w:type="dxa"/>
              <w:right w:w="75" w:type="dxa"/>
            </w:tcMar>
            <w:vAlign w:val="center"/>
            <w:hideMark/>
          </w:tcPr>
          <w:p w14:paraId="0D0D1E5D" w14:textId="77777777" w:rsidR="00900BD8" w:rsidRPr="00900BD8" w:rsidRDefault="00900BD8" w:rsidP="00900BD8">
            <w:pPr>
              <w:widowControl/>
              <w:jc w:val="center"/>
              <w:rPr>
                <w:rFonts w:ascii="Times New Roman" w:eastAsia="MS Mincho" w:hAnsi="Times New Roman" w:cs="Times New Roman"/>
                <w:color w:val="000000"/>
                <w:kern w:val="0"/>
                <w:sz w:val="22"/>
                <w:lang w:eastAsia="en-US"/>
                <w14:ligatures w14:val="none"/>
              </w:rPr>
            </w:pPr>
            <w:r w:rsidRPr="00900BD8">
              <w:rPr>
                <w:rFonts w:ascii="Times New Roman" w:eastAsia="MS Mincho" w:hAnsi="Times New Roman" w:cs="Times New Roman"/>
                <w:color w:val="000000"/>
                <w:kern w:val="0"/>
                <w:sz w:val="20"/>
                <w:lang w:eastAsia="en-US"/>
                <w14:ligatures w14:val="none"/>
              </w:rPr>
              <w:t>0.9403</w:t>
            </w:r>
          </w:p>
        </w:tc>
      </w:tr>
      <w:tr w:rsidR="00900BD8" w:rsidRPr="00900BD8" w14:paraId="1B94B036" w14:textId="77777777" w:rsidTr="00900BD8">
        <w:trPr>
          <w:cantSplit/>
          <w:jc w:val="center"/>
        </w:trPr>
        <w:tc>
          <w:tcPr>
            <w:tcW w:w="2923" w:type="dxa"/>
            <w:tcMar>
              <w:top w:w="75" w:type="dxa"/>
              <w:left w:w="75" w:type="dxa"/>
              <w:bottom w:w="75" w:type="dxa"/>
              <w:right w:w="75" w:type="dxa"/>
            </w:tcMar>
            <w:vAlign w:val="center"/>
            <w:hideMark/>
          </w:tcPr>
          <w:p w14:paraId="3654D8F0" w14:textId="77777777" w:rsidR="00900BD8" w:rsidRPr="00900BD8" w:rsidRDefault="00900BD8" w:rsidP="00900BD8">
            <w:pPr>
              <w:widowControl/>
              <w:jc w:val="left"/>
              <w:rPr>
                <w:rFonts w:ascii="Times New Roman" w:eastAsia="MS Mincho" w:hAnsi="Times New Roman" w:cs="Times New Roman"/>
                <w:color w:val="000000"/>
                <w:kern w:val="0"/>
                <w:sz w:val="22"/>
                <w:lang w:eastAsia="en-US"/>
                <w14:ligatures w14:val="none"/>
              </w:rPr>
            </w:pPr>
            <w:r w:rsidRPr="00900BD8">
              <w:rPr>
                <w:rFonts w:ascii="Times New Roman" w:eastAsia="MS Mincho" w:hAnsi="Times New Roman" w:cs="Times New Roman"/>
                <w:color w:val="000000"/>
                <w:kern w:val="0"/>
                <w:sz w:val="20"/>
                <w:lang w:eastAsia="en-US"/>
                <w14:ligatures w14:val="none"/>
              </w:rPr>
              <w:t>Linear Regression</w:t>
            </w:r>
          </w:p>
        </w:tc>
        <w:tc>
          <w:tcPr>
            <w:tcW w:w="3024" w:type="dxa"/>
            <w:tcMar>
              <w:top w:w="75" w:type="dxa"/>
              <w:left w:w="75" w:type="dxa"/>
              <w:bottom w:w="75" w:type="dxa"/>
              <w:right w:w="75" w:type="dxa"/>
            </w:tcMar>
            <w:vAlign w:val="center"/>
            <w:hideMark/>
          </w:tcPr>
          <w:p w14:paraId="701343B4" w14:textId="77777777" w:rsidR="00900BD8" w:rsidRPr="00900BD8" w:rsidRDefault="00900BD8" w:rsidP="00900BD8">
            <w:pPr>
              <w:widowControl/>
              <w:jc w:val="center"/>
              <w:rPr>
                <w:rFonts w:ascii="Times New Roman" w:eastAsia="MS Mincho" w:hAnsi="Times New Roman" w:cs="Times New Roman"/>
                <w:color w:val="000000"/>
                <w:kern w:val="0"/>
                <w:sz w:val="22"/>
                <w:lang w:eastAsia="en-US"/>
                <w14:ligatures w14:val="none"/>
              </w:rPr>
            </w:pPr>
            <w:r w:rsidRPr="00900BD8">
              <w:rPr>
                <w:rFonts w:ascii="Times New Roman" w:eastAsia="MS Mincho" w:hAnsi="Times New Roman" w:cs="Times New Roman"/>
                <w:color w:val="000000"/>
                <w:kern w:val="0"/>
                <w:sz w:val="20"/>
                <w:lang w:eastAsia="en-US"/>
                <w14:ligatures w14:val="none"/>
              </w:rPr>
              <w:t>$39,568.64</w:t>
            </w:r>
          </w:p>
        </w:tc>
        <w:tc>
          <w:tcPr>
            <w:tcW w:w="2736" w:type="dxa"/>
            <w:tcMar>
              <w:top w:w="75" w:type="dxa"/>
              <w:left w:w="75" w:type="dxa"/>
              <w:bottom w:w="75" w:type="dxa"/>
              <w:right w:w="75" w:type="dxa"/>
            </w:tcMar>
            <w:vAlign w:val="center"/>
            <w:hideMark/>
          </w:tcPr>
          <w:p w14:paraId="2E194C66" w14:textId="77777777" w:rsidR="00900BD8" w:rsidRPr="00900BD8" w:rsidRDefault="00900BD8" w:rsidP="00900BD8">
            <w:pPr>
              <w:widowControl/>
              <w:jc w:val="center"/>
              <w:rPr>
                <w:rFonts w:ascii="Times New Roman" w:eastAsia="MS Mincho" w:hAnsi="Times New Roman" w:cs="Times New Roman"/>
                <w:color w:val="000000"/>
                <w:kern w:val="0"/>
                <w:sz w:val="22"/>
                <w:lang w:eastAsia="en-US"/>
                <w14:ligatures w14:val="none"/>
              </w:rPr>
            </w:pPr>
            <w:r w:rsidRPr="00900BD8">
              <w:rPr>
                <w:rFonts w:ascii="Times New Roman" w:eastAsia="MS Mincho" w:hAnsi="Times New Roman" w:cs="Times New Roman"/>
                <w:color w:val="000000"/>
                <w:kern w:val="0"/>
                <w:sz w:val="20"/>
                <w:lang w:eastAsia="en-US"/>
                <w14:ligatures w14:val="none"/>
              </w:rPr>
              <w:t>0.8843</w:t>
            </w:r>
          </w:p>
        </w:tc>
      </w:tr>
      <w:tr w:rsidR="00900BD8" w:rsidRPr="00900BD8" w14:paraId="318D6655" w14:textId="77777777" w:rsidTr="00900BD8">
        <w:trPr>
          <w:cantSplit/>
          <w:jc w:val="center"/>
        </w:trPr>
        <w:tc>
          <w:tcPr>
            <w:tcW w:w="2923" w:type="dxa"/>
            <w:tcMar>
              <w:top w:w="75" w:type="dxa"/>
              <w:left w:w="75" w:type="dxa"/>
              <w:bottom w:w="75" w:type="dxa"/>
              <w:right w:w="75" w:type="dxa"/>
            </w:tcMar>
            <w:vAlign w:val="center"/>
            <w:hideMark/>
          </w:tcPr>
          <w:p w14:paraId="3238C236" w14:textId="77777777" w:rsidR="00900BD8" w:rsidRPr="00900BD8" w:rsidRDefault="00900BD8" w:rsidP="00900BD8">
            <w:pPr>
              <w:widowControl/>
              <w:jc w:val="left"/>
              <w:rPr>
                <w:rFonts w:ascii="Times New Roman" w:eastAsia="MS Mincho" w:hAnsi="Times New Roman" w:cs="Times New Roman"/>
                <w:color w:val="000000"/>
                <w:kern w:val="0"/>
                <w:sz w:val="22"/>
                <w:lang w:eastAsia="en-US"/>
                <w14:ligatures w14:val="none"/>
              </w:rPr>
            </w:pPr>
            <w:r w:rsidRPr="00900BD8">
              <w:rPr>
                <w:rFonts w:ascii="Times New Roman" w:eastAsia="MS Mincho" w:hAnsi="Times New Roman" w:cs="Times New Roman"/>
                <w:color w:val="000000"/>
                <w:kern w:val="0"/>
                <w:sz w:val="20"/>
                <w:lang w:eastAsia="en-US"/>
                <w14:ligatures w14:val="none"/>
              </w:rPr>
              <w:t>Random Forest</w:t>
            </w:r>
          </w:p>
        </w:tc>
        <w:tc>
          <w:tcPr>
            <w:tcW w:w="3024" w:type="dxa"/>
            <w:tcMar>
              <w:top w:w="75" w:type="dxa"/>
              <w:left w:w="75" w:type="dxa"/>
              <w:bottom w:w="75" w:type="dxa"/>
              <w:right w:w="75" w:type="dxa"/>
            </w:tcMar>
            <w:vAlign w:val="center"/>
            <w:hideMark/>
          </w:tcPr>
          <w:p w14:paraId="467F6D1B" w14:textId="77777777" w:rsidR="00900BD8" w:rsidRPr="00900BD8" w:rsidRDefault="00900BD8" w:rsidP="00900BD8">
            <w:pPr>
              <w:widowControl/>
              <w:jc w:val="center"/>
              <w:rPr>
                <w:rFonts w:ascii="Times New Roman" w:eastAsia="MS Mincho" w:hAnsi="Times New Roman" w:cs="Times New Roman"/>
                <w:color w:val="000000"/>
                <w:kern w:val="0"/>
                <w:sz w:val="22"/>
                <w:lang w:eastAsia="en-US"/>
                <w14:ligatures w14:val="none"/>
              </w:rPr>
            </w:pPr>
            <w:r w:rsidRPr="00900BD8">
              <w:rPr>
                <w:rFonts w:ascii="Times New Roman" w:eastAsia="MS Mincho" w:hAnsi="Times New Roman" w:cs="Times New Roman"/>
                <w:color w:val="000000"/>
                <w:kern w:val="0"/>
                <w:sz w:val="20"/>
                <w:lang w:eastAsia="en-US"/>
                <w14:ligatures w14:val="none"/>
              </w:rPr>
              <w:t>$41,057.68</w:t>
            </w:r>
          </w:p>
        </w:tc>
        <w:tc>
          <w:tcPr>
            <w:tcW w:w="2736" w:type="dxa"/>
            <w:tcMar>
              <w:top w:w="75" w:type="dxa"/>
              <w:left w:w="75" w:type="dxa"/>
              <w:bottom w:w="75" w:type="dxa"/>
              <w:right w:w="75" w:type="dxa"/>
            </w:tcMar>
            <w:vAlign w:val="center"/>
            <w:hideMark/>
          </w:tcPr>
          <w:p w14:paraId="21897655" w14:textId="77777777" w:rsidR="00900BD8" w:rsidRPr="00900BD8" w:rsidRDefault="00900BD8" w:rsidP="00900BD8">
            <w:pPr>
              <w:widowControl/>
              <w:jc w:val="center"/>
              <w:rPr>
                <w:rFonts w:ascii="Times New Roman" w:eastAsia="MS Mincho" w:hAnsi="Times New Roman" w:cs="Times New Roman"/>
                <w:color w:val="000000"/>
                <w:kern w:val="0"/>
                <w:sz w:val="22"/>
                <w:lang w:eastAsia="en-US"/>
                <w14:ligatures w14:val="none"/>
              </w:rPr>
            </w:pPr>
            <w:r w:rsidRPr="00900BD8">
              <w:rPr>
                <w:rFonts w:ascii="Times New Roman" w:eastAsia="MS Mincho" w:hAnsi="Times New Roman" w:cs="Times New Roman"/>
                <w:color w:val="000000"/>
                <w:kern w:val="0"/>
                <w:sz w:val="20"/>
                <w:lang w:eastAsia="en-US"/>
                <w14:ligatures w14:val="none"/>
              </w:rPr>
              <w:t>0.8768</w:t>
            </w:r>
          </w:p>
        </w:tc>
      </w:tr>
    </w:tbl>
    <w:p w14:paraId="189BA159" w14:textId="77777777" w:rsidR="00900BD8" w:rsidRPr="00900BD8" w:rsidRDefault="00900BD8" w:rsidP="00900BD8">
      <w:pPr>
        <w:widowControl/>
        <w:spacing w:before="120" w:after="120" w:line="249" w:lineRule="auto"/>
        <w:jc w:val="left"/>
        <w:rPr>
          <w:rFonts w:ascii="Times New Roman" w:eastAsia="MS Mincho" w:hAnsi="Times New Roman" w:cs="Times New Roman"/>
          <w:color w:val="000000"/>
          <w:kern w:val="0"/>
          <w:sz w:val="22"/>
          <w:lang w:eastAsia="en-US"/>
          <w14:ligatures w14:val="none"/>
        </w:rPr>
      </w:pPr>
      <w:r w:rsidRPr="00900BD8">
        <w:rPr>
          <w:rFonts w:ascii="Times New Roman" w:eastAsia="MS Mincho" w:hAnsi="Times New Roman" w:cs="Times New Roman"/>
          <w:b/>
          <w:color w:val="000000"/>
          <w:kern w:val="0"/>
          <w:sz w:val="22"/>
          <w:lang w:eastAsia="en-US"/>
          <w14:ligatures w14:val="none"/>
        </w:rPr>
        <w:t>Final test performance:</w:t>
      </w:r>
      <w:r w:rsidRPr="00900BD8">
        <w:rPr>
          <w:rFonts w:ascii="Times New Roman" w:eastAsia="MS Mincho" w:hAnsi="Times New Roman" w:cs="Times New Roman"/>
          <w:color w:val="000000"/>
          <w:kern w:val="0"/>
          <w:sz w:val="22"/>
          <w:lang w:eastAsia="en-US"/>
          <w14:ligatures w14:val="none"/>
        </w:rPr>
        <w:t xml:space="preserve"> RMSE $24,205.13; R² 0.9589. Only the CV-selected model was evaluated on the test set.</w:t>
      </w:r>
    </w:p>
    <w:p w14:paraId="2B8C1C44" w14:textId="6AE09FAB" w:rsidR="00900BD8" w:rsidRPr="00900BD8" w:rsidRDefault="00900BD8" w:rsidP="00900BD8">
      <w:pPr>
        <w:widowControl/>
        <w:spacing w:after="120" w:line="249" w:lineRule="auto"/>
        <w:jc w:val="left"/>
        <w:rPr>
          <w:rFonts w:ascii="Times New Roman" w:eastAsia="MS Mincho" w:hAnsi="Times New Roman" w:cs="Times New Roman"/>
          <w:color w:val="000000"/>
          <w:kern w:val="0"/>
          <w:sz w:val="22"/>
          <w:lang w:eastAsia="en-US"/>
          <w14:ligatures w14:val="none"/>
        </w:rPr>
      </w:pPr>
      <w:r w:rsidRPr="00900BD8">
        <w:rPr>
          <w:rFonts w:ascii="Times New Roman" w:eastAsia="MS Gothic" w:hAnsi="Times New Roman" w:cs="Times New Roman"/>
          <w:b/>
          <w:bCs/>
          <w:color w:val="000000"/>
          <w:kern w:val="0"/>
          <w:sz w:val="24"/>
          <w:szCs w:val="28"/>
          <w:lang w:eastAsia="en-US"/>
          <w14:ligatures w14:val="none"/>
        </w:rPr>
        <w:t>Model configuration</w:t>
      </w:r>
    </w:p>
    <w:p w14:paraId="3434927B" w14:textId="77777777" w:rsidR="00900BD8" w:rsidRDefault="00900BD8" w:rsidP="00900BD8">
      <w:pPr>
        <w:widowControl/>
        <w:spacing w:after="120" w:line="249" w:lineRule="auto"/>
        <w:jc w:val="left"/>
        <w:rPr>
          <w:rFonts w:ascii="Times New Roman" w:hAnsi="Times New Roman" w:cs="Times New Roman"/>
          <w:color w:val="000000"/>
          <w:kern w:val="0"/>
          <w:sz w:val="22"/>
          <w14:ligatures w14:val="none"/>
        </w:rPr>
      </w:pPr>
      <w:r w:rsidRPr="00900BD8">
        <w:rPr>
          <w:rFonts w:ascii="Times New Roman" w:eastAsia="MS Mincho" w:hAnsi="Times New Roman" w:cs="Times New Roman"/>
          <w:color w:val="000000"/>
          <w:kern w:val="0"/>
          <w:sz w:val="22"/>
          <w:lang w:eastAsia="en-US"/>
          <w14:ligatures w14:val="none"/>
        </w:rPr>
        <w:t xml:space="preserve">The selected </w:t>
      </w:r>
      <w:proofErr w:type="spellStart"/>
      <w:r w:rsidRPr="00900BD8">
        <w:rPr>
          <w:rFonts w:ascii="Times New Roman" w:eastAsia="MS Mincho" w:hAnsi="Times New Roman" w:cs="Times New Roman"/>
          <w:color w:val="000000"/>
          <w:kern w:val="0"/>
          <w:sz w:val="22"/>
          <w:lang w:eastAsia="en-US"/>
          <w14:ligatures w14:val="none"/>
        </w:rPr>
        <w:t>GradientBoostingRegressor</w:t>
      </w:r>
      <w:proofErr w:type="spellEnd"/>
      <w:r w:rsidRPr="00900BD8">
        <w:rPr>
          <w:rFonts w:ascii="Times New Roman" w:eastAsia="MS Mincho" w:hAnsi="Times New Roman" w:cs="Times New Roman"/>
          <w:color w:val="000000"/>
          <w:kern w:val="0"/>
          <w:sz w:val="22"/>
          <w:lang w:eastAsia="en-US"/>
          <w14:ligatures w14:val="none"/>
        </w:rPr>
        <w:t xml:space="preserve"> uses 200 estimators, learning rate 0.05, maximum depth 2, minimum leaf size 2, and random state 42. The saved pipeline includes preprocessing and the regressor. The reported execution environment used scikit-learn 1.9.1.</w:t>
      </w:r>
    </w:p>
    <w:p w14:paraId="5F65F54F" w14:textId="0FA7D21E" w:rsidR="00900BD8" w:rsidRPr="00900BD8" w:rsidRDefault="00900BD8" w:rsidP="00900BD8">
      <w:pPr>
        <w:widowControl/>
        <w:spacing w:after="120" w:line="249" w:lineRule="auto"/>
        <w:jc w:val="left"/>
        <w:rPr>
          <w:rFonts w:ascii="Times New Roman" w:eastAsia="MS Mincho" w:hAnsi="Times New Roman" w:cs="Times New Roman"/>
          <w:color w:val="000000"/>
          <w:kern w:val="0"/>
          <w:sz w:val="22"/>
          <w:lang w:eastAsia="en-US"/>
          <w14:ligatures w14:val="none"/>
        </w:rPr>
      </w:pPr>
      <w:r w:rsidRPr="00900BD8">
        <w:rPr>
          <w:rFonts w:ascii="Times New Roman" w:eastAsia="MS Gothic" w:hAnsi="Times New Roman" w:cs="Times New Roman"/>
          <w:b/>
          <w:bCs/>
          <w:color w:val="000000"/>
          <w:kern w:val="0"/>
          <w:sz w:val="24"/>
          <w:szCs w:val="28"/>
          <w:lang w:eastAsia="en-US"/>
          <w14:ligatures w14:val="none"/>
        </w:rPr>
        <w:t>Financial drivers and sensitivity</w:t>
      </w:r>
    </w:p>
    <w:p w14:paraId="6580D08E" w14:textId="77777777" w:rsidR="00900BD8" w:rsidRPr="00900BD8" w:rsidRDefault="00900BD8" w:rsidP="00900BD8">
      <w:pPr>
        <w:widowControl/>
        <w:spacing w:after="120" w:line="249" w:lineRule="auto"/>
        <w:jc w:val="left"/>
        <w:rPr>
          <w:rFonts w:ascii="Times New Roman" w:eastAsia="MS Mincho" w:hAnsi="Times New Roman" w:cs="Times New Roman"/>
          <w:color w:val="000000"/>
          <w:kern w:val="0"/>
          <w:sz w:val="22"/>
          <w:lang w:eastAsia="en-US"/>
          <w14:ligatures w14:val="none"/>
        </w:rPr>
      </w:pPr>
      <w:r w:rsidRPr="00900BD8">
        <w:rPr>
          <w:rFonts w:ascii="Times New Roman" w:eastAsia="MS Mincho" w:hAnsi="Times New Roman" w:cs="Times New Roman"/>
          <w:color w:val="000000"/>
          <w:kern w:val="0"/>
          <w:sz w:val="22"/>
          <w:lang w:eastAsia="en-US"/>
          <w14:ligatures w14:val="none"/>
        </w:rPr>
        <w:t>Robot units and baseline staffing ranked first and second in both tree models. In Gradient Boosting, their normalized impurity importance was 46.94% and 34.32%, totaling 81.26%. Subscription tier, patrol area, and labor cost index followed at 7.48%, 5.80%, and 5.05%. Tier dummy-column scores were combined into one input score. These scores measure model dependence, not financial contributions, effect direction, or causality.</w:t>
      </w:r>
    </w:p>
    <w:p w14:paraId="2C6F154B" w14:textId="77777777" w:rsidR="00900BD8" w:rsidRDefault="00900BD8" w:rsidP="00900BD8">
      <w:pPr>
        <w:widowControl/>
        <w:spacing w:after="120" w:line="249" w:lineRule="auto"/>
        <w:jc w:val="left"/>
        <w:rPr>
          <w:rFonts w:ascii="Times New Roman" w:hAnsi="Times New Roman" w:cs="Times New Roman"/>
          <w:color w:val="000000"/>
          <w:kern w:val="0"/>
          <w:sz w:val="22"/>
          <w14:ligatures w14:val="none"/>
        </w:rPr>
      </w:pPr>
      <w:r w:rsidRPr="00900BD8">
        <w:rPr>
          <w:rFonts w:ascii="Times New Roman" w:eastAsia="MS Mincho" w:hAnsi="Times New Roman" w:cs="Times New Roman"/>
          <w:color w:val="000000"/>
          <w:kern w:val="0"/>
          <w:sz w:val="22"/>
          <w:lang w:eastAsia="en-US"/>
          <w14:ligatures w14:val="none"/>
        </w:rPr>
        <w:t>One-at-a-time formula sensitivity used training scenario SCN_0001: one robot, four staff FTE, 7.62 hectares, and Standard subscription. Its calculated NPV was $2,939.47. Increasing robot count reduced NPV: the second unit improved coverage but did not recover its added costs; subsequent units increased costs after full coverage was reached. Raising baseline staffing increased potential savings until roughly six to seven FTE, when robot capacity limited further savings.</w:t>
      </w:r>
    </w:p>
    <w:p w14:paraId="08C812F7" w14:textId="51A119FE" w:rsidR="00900BD8" w:rsidRPr="00900BD8" w:rsidRDefault="00900BD8" w:rsidP="00900BD8">
      <w:pPr>
        <w:widowControl/>
        <w:spacing w:after="120" w:line="249" w:lineRule="auto"/>
        <w:jc w:val="left"/>
        <w:rPr>
          <w:rFonts w:ascii="Times New Roman" w:eastAsia="MS Mincho" w:hAnsi="Times New Roman" w:cs="Times New Roman"/>
          <w:color w:val="000000"/>
          <w:kern w:val="0"/>
          <w:sz w:val="22"/>
          <w:lang w:eastAsia="en-US"/>
          <w14:ligatures w14:val="none"/>
        </w:rPr>
      </w:pPr>
      <w:r w:rsidRPr="00900BD8">
        <w:rPr>
          <w:rFonts w:ascii="Times New Roman" w:eastAsia="MS Gothic" w:hAnsi="Times New Roman" w:cs="Times New Roman"/>
          <w:b/>
          <w:bCs/>
          <w:color w:val="000000"/>
          <w:kern w:val="0"/>
          <w:sz w:val="24"/>
          <w:szCs w:val="28"/>
          <w:lang w:eastAsia="en-US"/>
          <w14:ligatures w14:val="none"/>
        </w:rPr>
        <w:t>Limitations</w:t>
      </w:r>
    </w:p>
    <w:p w14:paraId="7E8C373D" w14:textId="77777777" w:rsidR="00900BD8" w:rsidRPr="00900BD8" w:rsidRDefault="00900BD8" w:rsidP="00900BD8">
      <w:pPr>
        <w:widowControl/>
        <w:spacing w:after="120" w:line="249" w:lineRule="auto"/>
        <w:jc w:val="left"/>
        <w:rPr>
          <w:rFonts w:ascii="Times New Roman" w:eastAsia="MS Mincho" w:hAnsi="Times New Roman" w:cs="Times New Roman"/>
          <w:color w:val="000000"/>
          <w:kern w:val="0"/>
          <w:sz w:val="22"/>
          <w:lang w:eastAsia="en-US"/>
          <w14:ligatures w14:val="none"/>
        </w:rPr>
      </w:pPr>
      <w:r w:rsidRPr="00900BD8">
        <w:rPr>
          <w:rFonts w:ascii="Times New Roman" w:eastAsia="MS Mincho" w:hAnsi="Times New Roman" w:cs="Times New Roman"/>
          <w:color w:val="000000"/>
          <w:kern w:val="0"/>
          <w:sz w:val="22"/>
          <w:lang w:eastAsia="en-US"/>
          <w14:ligatures w14:val="none"/>
        </w:rPr>
        <w:t>The target is generated by a deterministic financial calculator. Strong test metrics show that the model approximates that calculator within the sampled scenarios; they do not validate the assumptions or real-world returns. The 250 scenarios reuse a small synthetic operational reference, and random splitting does not test transfer to new customers, sites, time periods, or actual robot fleets.</w:t>
      </w:r>
    </w:p>
    <w:p w14:paraId="64301120" w14:textId="77777777" w:rsidR="00900BD8" w:rsidRPr="00900BD8" w:rsidRDefault="00900BD8" w:rsidP="00900BD8">
      <w:pPr>
        <w:widowControl/>
        <w:spacing w:after="120" w:line="249" w:lineRule="auto"/>
        <w:jc w:val="left"/>
        <w:rPr>
          <w:rFonts w:ascii="Times New Roman" w:eastAsia="MS Mincho" w:hAnsi="Times New Roman" w:cs="Times New Roman"/>
          <w:color w:val="000000"/>
          <w:kern w:val="0"/>
          <w:sz w:val="22"/>
          <w:lang w:eastAsia="en-US"/>
          <w14:ligatures w14:val="none"/>
        </w:rPr>
      </w:pPr>
      <w:r w:rsidRPr="00900BD8">
        <w:rPr>
          <w:rFonts w:ascii="Times New Roman" w:eastAsia="MS Mincho" w:hAnsi="Times New Roman" w:cs="Times New Roman"/>
          <w:color w:val="000000"/>
          <w:kern w:val="0"/>
          <w:sz w:val="22"/>
          <w:lang w:eastAsia="en-US"/>
          <w14:ligatures w14:val="none"/>
        </w:rPr>
        <w:t>Wage averages and equal state sampling do not represent customer-specific staffing costs or the deployment market. Synthetic operating KPIs, narrow uptime variation, independent scenario sampling, and assumed prices constrain the findings. A larger simulated dataset alone would not resolve these evidence gaps.</w:t>
      </w:r>
    </w:p>
    <w:p w14:paraId="5CCA9B2F" w14:textId="77777777" w:rsidR="00900BD8" w:rsidRDefault="00900BD8" w:rsidP="00900BD8">
      <w:pPr>
        <w:widowControl/>
        <w:spacing w:after="120" w:line="249" w:lineRule="auto"/>
        <w:jc w:val="left"/>
        <w:rPr>
          <w:rFonts w:ascii="Times New Roman" w:hAnsi="Times New Roman" w:cs="Times New Roman"/>
          <w:color w:val="000000"/>
          <w:kern w:val="0"/>
          <w:sz w:val="22"/>
          <w14:ligatures w14:val="none"/>
        </w:rPr>
      </w:pPr>
      <w:r w:rsidRPr="00900BD8">
        <w:rPr>
          <w:rFonts w:ascii="Times New Roman" w:eastAsia="MS Mincho" w:hAnsi="Times New Roman" w:cs="Times New Roman"/>
          <w:color w:val="000000"/>
          <w:kern w:val="0"/>
          <w:sz w:val="22"/>
          <w:lang w:eastAsia="en-US"/>
          <w14:ligatures w14:val="none"/>
        </w:rPr>
        <w:t>Detection rate is absent from the financial target formula, so its small importance may reflect sample correlations or fitting artifacts. Impurity importance can favor variables with more distinct values. Neither low importance nor the one-scenario sensitivity curves establish general business effects. Prediction intervals and real-world calibration have not been assessed.</w:t>
      </w:r>
    </w:p>
    <w:p w14:paraId="7C6ACB28" w14:textId="77777777" w:rsidR="00900BD8" w:rsidRDefault="00900BD8" w:rsidP="00900BD8">
      <w:pPr>
        <w:widowControl/>
        <w:spacing w:after="120" w:line="249" w:lineRule="auto"/>
        <w:jc w:val="left"/>
        <w:rPr>
          <w:rFonts w:ascii="Times New Roman" w:hAnsi="Times New Roman" w:cs="Times New Roman"/>
          <w:color w:val="000000"/>
          <w:kern w:val="0"/>
          <w:sz w:val="22"/>
          <w14:ligatures w14:val="none"/>
        </w:rPr>
      </w:pPr>
    </w:p>
    <w:p w14:paraId="65E81E89" w14:textId="63B04598" w:rsidR="00900BD8" w:rsidRPr="00900BD8" w:rsidRDefault="00900BD8" w:rsidP="00900BD8">
      <w:pPr>
        <w:widowControl/>
        <w:spacing w:after="120" w:line="249" w:lineRule="auto"/>
        <w:jc w:val="left"/>
        <w:rPr>
          <w:rFonts w:ascii="Times New Roman" w:eastAsia="MS Mincho" w:hAnsi="Times New Roman" w:cs="Times New Roman"/>
          <w:color w:val="000000"/>
          <w:kern w:val="0"/>
          <w:sz w:val="22"/>
          <w:lang w:eastAsia="en-US"/>
          <w14:ligatures w14:val="none"/>
        </w:rPr>
      </w:pPr>
      <w:r w:rsidRPr="00900BD8">
        <w:rPr>
          <w:rFonts w:ascii="Times New Roman" w:eastAsia="MS Gothic" w:hAnsi="Times New Roman" w:cs="Times New Roman"/>
          <w:b/>
          <w:bCs/>
          <w:color w:val="000000"/>
          <w:kern w:val="0"/>
          <w:sz w:val="24"/>
          <w:szCs w:val="28"/>
          <w:lang w:eastAsia="en-US"/>
          <w14:ligatures w14:val="none"/>
        </w:rPr>
        <w:lastRenderedPageBreak/>
        <w:t>Recommended use and reproducibility</w:t>
      </w:r>
    </w:p>
    <w:p w14:paraId="14E863C9" w14:textId="77777777" w:rsidR="00900BD8" w:rsidRPr="00900BD8" w:rsidRDefault="00900BD8" w:rsidP="00900BD8">
      <w:pPr>
        <w:widowControl/>
        <w:spacing w:after="120" w:line="249" w:lineRule="auto"/>
        <w:jc w:val="left"/>
        <w:rPr>
          <w:rFonts w:ascii="Times New Roman" w:eastAsia="MS Mincho" w:hAnsi="Times New Roman" w:cs="Times New Roman"/>
          <w:color w:val="000000"/>
          <w:kern w:val="0"/>
          <w:sz w:val="22"/>
          <w:lang w:eastAsia="en-US"/>
          <w14:ligatures w14:val="none"/>
        </w:rPr>
      </w:pPr>
      <w:r w:rsidRPr="00900BD8">
        <w:rPr>
          <w:rFonts w:ascii="Times New Roman" w:eastAsia="MS Mincho" w:hAnsi="Times New Roman" w:cs="Times New Roman"/>
          <w:color w:val="000000"/>
          <w:kern w:val="0"/>
          <w:sz w:val="22"/>
          <w:lang w:eastAsia="en-US"/>
          <w14:ligatures w14:val="none"/>
        </w:rPr>
        <w:t>Use this version to demonstrate the analytical workflow and explore the configured assumptions. Apply the direct financial calculator for break-even decisions: the baseline NPV is small relative to the overall test RMSE, which is not an individual prediction interval. Avoid extrapolation beyond the sampled inputs or applying the model to other platforms.</w:t>
      </w:r>
    </w:p>
    <w:p w14:paraId="3248CCB8" w14:textId="77777777" w:rsidR="00900BD8" w:rsidRPr="00900BD8" w:rsidRDefault="00900BD8" w:rsidP="00900BD8">
      <w:pPr>
        <w:widowControl/>
        <w:spacing w:after="120" w:line="249" w:lineRule="auto"/>
        <w:jc w:val="left"/>
        <w:rPr>
          <w:rFonts w:ascii="Times New Roman" w:eastAsia="MS Mincho" w:hAnsi="Times New Roman" w:cs="Times New Roman"/>
          <w:color w:val="000000"/>
          <w:kern w:val="0"/>
          <w:sz w:val="22"/>
          <w:lang w:eastAsia="en-US"/>
          <w14:ligatures w14:val="none"/>
        </w:rPr>
      </w:pPr>
      <w:r w:rsidRPr="00900BD8">
        <w:rPr>
          <w:rFonts w:ascii="Times New Roman" w:eastAsia="MS Mincho" w:hAnsi="Times New Roman" w:cs="Times New Roman"/>
          <w:color w:val="000000"/>
          <w:kern w:val="0"/>
          <w:sz w:val="22"/>
          <w:lang w:eastAsia="en-US"/>
          <w14:ligatures w14:val="none"/>
        </w:rPr>
        <w:t>Before customer use, replace assumed prices and synthetic KPIs with verified quotes, measured operations, and achievable cash savings; validate against independent deployment outcomes. Recalculate targets and retrain whenever financial assumptions change.</w:t>
      </w:r>
    </w:p>
    <w:p w14:paraId="669B41B0" w14:textId="77777777" w:rsidR="00900BD8" w:rsidRDefault="00900BD8" w:rsidP="00900BD8">
      <w:pPr>
        <w:widowControl/>
        <w:spacing w:after="120" w:line="249" w:lineRule="auto"/>
        <w:jc w:val="left"/>
        <w:rPr>
          <w:rFonts w:ascii="Times New Roman" w:hAnsi="Times New Roman" w:cs="Times New Roman"/>
          <w:color w:val="000000"/>
          <w:kern w:val="0"/>
          <w:sz w:val="22"/>
          <w14:ligatures w14:val="none"/>
        </w:rPr>
      </w:pPr>
      <w:r w:rsidRPr="00900BD8">
        <w:rPr>
          <w:rFonts w:ascii="Times New Roman" w:eastAsia="MS Mincho" w:hAnsi="Times New Roman" w:cs="Times New Roman"/>
          <w:color w:val="000000"/>
          <w:kern w:val="0"/>
          <w:sz w:val="22"/>
          <w:lang w:eastAsia="en-US"/>
          <w14:ligatures w14:val="none"/>
        </w:rPr>
        <w:t>W07_Predictive_Model.ipynb centralizes parameters and uses relative data and output paths. Retain the source inputs, W07_Financial_Assumptions.csv, train/test CSVs, CV results, test predictions, importance and sensitivity exports, and W07_Selected_Model.joblib. Reproduce the recorded software environment when reusing the serialized pipeline.</w:t>
      </w:r>
    </w:p>
    <w:p w14:paraId="64524DE3" w14:textId="3D64FF19" w:rsidR="00900BD8" w:rsidRPr="00900BD8" w:rsidRDefault="00900BD8" w:rsidP="00900BD8">
      <w:pPr>
        <w:widowControl/>
        <w:spacing w:after="120" w:line="249" w:lineRule="auto"/>
        <w:jc w:val="left"/>
        <w:rPr>
          <w:rFonts w:ascii="Times New Roman" w:eastAsia="MS Mincho" w:hAnsi="Times New Roman" w:cs="Times New Roman"/>
          <w:color w:val="000000"/>
          <w:kern w:val="0"/>
          <w:sz w:val="22"/>
          <w:lang w:eastAsia="en-US"/>
          <w14:ligatures w14:val="none"/>
        </w:rPr>
      </w:pPr>
      <w:r w:rsidRPr="00900BD8">
        <w:rPr>
          <w:rFonts w:ascii="Times New Roman" w:eastAsia="MS Gothic" w:hAnsi="Times New Roman" w:cs="Times New Roman"/>
          <w:b/>
          <w:bCs/>
          <w:color w:val="000000"/>
          <w:kern w:val="0"/>
          <w:sz w:val="24"/>
          <w:szCs w:val="28"/>
          <w:lang w:eastAsia="en-US"/>
          <w14:ligatures w14:val="none"/>
        </w:rPr>
        <w:t>Sources</w:t>
      </w:r>
    </w:p>
    <w:p w14:paraId="4482DBCD" w14:textId="77777777" w:rsidR="00900BD8" w:rsidRPr="00900BD8" w:rsidRDefault="00900BD8" w:rsidP="00900BD8">
      <w:pPr>
        <w:widowControl/>
        <w:spacing w:after="60" w:line="249" w:lineRule="auto"/>
        <w:jc w:val="left"/>
        <w:rPr>
          <w:rFonts w:ascii="Times New Roman" w:eastAsia="MS Mincho" w:hAnsi="Times New Roman" w:cs="Times New Roman"/>
          <w:color w:val="000000"/>
          <w:kern w:val="0"/>
          <w:sz w:val="22"/>
          <w:lang w:eastAsia="en-US"/>
          <w14:ligatures w14:val="none"/>
        </w:rPr>
      </w:pPr>
      <w:r w:rsidRPr="00900BD8">
        <w:rPr>
          <w:rFonts w:ascii="Times New Roman" w:eastAsia="MS Mincho" w:hAnsi="Times New Roman" w:cs="Times New Roman"/>
          <w:color w:val="000000"/>
          <w:kern w:val="0"/>
          <w:sz w:val="18"/>
          <w:lang w:eastAsia="en-US"/>
          <w14:ligatures w14:val="none"/>
        </w:rPr>
        <w:t xml:space="preserve">BLS May 2025 OEWS national and state tables, Security Guards, SOC 33-9032. </w:t>
      </w:r>
      <w:hyperlink r:id="rId4" w:history="1">
        <w:r w:rsidRPr="00900BD8">
          <w:rPr>
            <w:rFonts w:ascii="Times New Roman" w:eastAsia="MS Mincho" w:hAnsi="Times New Roman" w:cs="Times New Roman"/>
            <w:color w:val="1F4E79"/>
            <w:kern w:val="0"/>
            <w:sz w:val="18"/>
            <w:lang w:eastAsia="en-US"/>
            <w14:ligatures w14:val="none"/>
          </w:rPr>
          <w:t>BLS data tables</w:t>
        </w:r>
      </w:hyperlink>
    </w:p>
    <w:p w14:paraId="6B37153F" w14:textId="77777777" w:rsidR="00900BD8" w:rsidRPr="00900BD8" w:rsidRDefault="00900BD8" w:rsidP="00900BD8">
      <w:pPr>
        <w:widowControl/>
        <w:spacing w:after="60" w:line="249" w:lineRule="auto"/>
        <w:jc w:val="left"/>
        <w:rPr>
          <w:rFonts w:ascii="Times New Roman" w:eastAsia="MS Mincho" w:hAnsi="Times New Roman" w:cs="Times New Roman"/>
          <w:color w:val="000000"/>
          <w:kern w:val="0"/>
          <w:sz w:val="22"/>
          <w:lang w:eastAsia="en-US"/>
          <w14:ligatures w14:val="none"/>
        </w:rPr>
      </w:pPr>
      <w:r w:rsidRPr="00900BD8">
        <w:rPr>
          <w:rFonts w:ascii="Times New Roman" w:eastAsia="MS Mincho" w:hAnsi="Times New Roman" w:cs="Times New Roman"/>
          <w:color w:val="000000"/>
          <w:kern w:val="0"/>
          <w:sz w:val="18"/>
          <w:lang w:eastAsia="en-US"/>
          <w14:ligatures w14:val="none"/>
        </w:rPr>
        <w:t xml:space="preserve">scikit-learn documentation on tree feature importance and its limitations. </w:t>
      </w:r>
      <w:hyperlink r:id="rId5" w:history="1">
        <w:r w:rsidRPr="00900BD8">
          <w:rPr>
            <w:rFonts w:ascii="Times New Roman" w:eastAsia="MS Mincho" w:hAnsi="Times New Roman" w:cs="Times New Roman"/>
            <w:color w:val="1F4E79"/>
            <w:kern w:val="0"/>
            <w:sz w:val="18"/>
            <w:lang w:eastAsia="en-US"/>
            <w14:ligatures w14:val="none"/>
          </w:rPr>
          <w:t>Feature importance documentation</w:t>
        </w:r>
      </w:hyperlink>
    </w:p>
    <w:p w14:paraId="3B37008E" w14:textId="77777777" w:rsidR="00900BD8" w:rsidRPr="00900BD8" w:rsidRDefault="00900BD8" w:rsidP="00900BD8">
      <w:pPr>
        <w:widowControl/>
        <w:spacing w:after="120" w:line="249" w:lineRule="auto"/>
        <w:jc w:val="left"/>
        <w:rPr>
          <w:rFonts w:ascii="Times New Roman" w:eastAsia="MS Mincho" w:hAnsi="Times New Roman" w:cs="Times New Roman"/>
          <w:color w:val="000000"/>
          <w:kern w:val="0"/>
          <w:sz w:val="22"/>
          <w:lang w:eastAsia="en-US"/>
          <w14:ligatures w14:val="none"/>
        </w:rPr>
      </w:pPr>
      <w:r w:rsidRPr="00900BD8">
        <w:rPr>
          <w:rFonts w:ascii="Times New Roman" w:eastAsia="MS Mincho" w:hAnsi="Times New Roman" w:cs="Times New Roman"/>
          <w:color w:val="000000"/>
          <w:kern w:val="0"/>
          <w:sz w:val="18"/>
          <w:lang w:eastAsia="en-US"/>
          <w14:ligatures w14:val="none"/>
        </w:rPr>
        <w:t>Project evidence: Week 3 simulated Aido Rover records and Week 7 notebook outputs, including CV, test, importance, and sensitivity results.</w:t>
      </w:r>
    </w:p>
    <w:p w14:paraId="61AF0897" w14:textId="77777777" w:rsidR="00903C2A" w:rsidRPr="00900BD8" w:rsidRDefault="00903C2A">
      <w:pPr>
        <w:rPr>
          <w:rFonts w:ascii="Times New Roman" w:hAnsi="Times New Roman" w:cs="Times New Roman"/>
        </w:rPr>
      </w:pPr>
    </w:p>
    <w:sectPr w:rsidR="00903C2A" w:rsidRPr="00900BD8" w:rsidSect="00576998">
      <w:pgSz w:w="11906" w:h="16838"/>
      <w:pgMar w:top="1440" w:right="1797" w:bottom="1440" w:left="179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91E36"/>
    <w:rsid w:val="00576998"/>
    <w:rsid w:val="0064302F"/>
    <w:rsid w:val="007755A2"/>
    <w:rsid w:val="00900BD8"/>
    <w:rsid w:val="00903C2A"/>
    <w:rsid w:val="009F453E"/>
    <w:rsid w:val="00DE0BE6"/>
    <w:rsid w:val="00E91E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643813"/>
  <w15:chartTrackingRefBased/>
  <w15:docId w15:val="{FF0E1369-F583-403F-BDCF-B26F89922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91E3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91E3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91E3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91E3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91E3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91E3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91E3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91E3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91E3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91E3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91E3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91E3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91E36"/>
    <w:rPr>
      <w:rFonts w:cstheme="majorBidi"/>
      <w:color w:val="0F4761" w:themeColor="accent1" w:themeShade="BF"/>
      <w:sz w:val="28"/>
      <w:szCs w:val="28"/>
    </w:rPr>
  </w:style>
  <w:style w:type="character" w:customStyle="1" w:styleId="50">
    <w:name w:val="标题 5 字符"/>
    <w:basedOn w:val="a0"/>
    <w:link w:val="5"/>
    <w:uiPriority w:val="9"/>
    <w:semiHidden/>
    <w:rsid w:val="00E91E36"/>
    <w:rPr>
      <w:rFonts w:cstheme="majorBidi"/>
      <w:color w:val="0F4761" w:themeColor="accent1" w:themeShade="BF"/>
      <w:sz w:val="24"/>
      <w:szCs w:val="24"/>
    </w:rPr>
  </w:style>
  <w:style w:type="character" w:customStyle="1" w:styleId="60">
    <w:name w:val="标题 6 字符"/>
    <w:basedOn w:val="a0"/>
    <w:link w:val="6"/>
    <w:uiPriority w:val="9"/>
    <w:semiHidden/>
    <w:rsid w:val="00E91E36"/>
    <w:rPr>
      <w:rFonts w:cstheme="majorBidi"/>
      <w:b/>
      <w:bCs/>
      <w:color w:val="0F4761" w:themeColor="accent1" w:themeShade="BF"/>
    </w:rPr>
  </w:style>
  <w:style w:type="character" w:customStyle="1" w:styleId="70">
    <w:name w:val="标题 7 字符"/>
    <w:basedOn w:val="a0"/>
    <w:link w:val="7"/>
    <w:uiPriority w:val="9"/>
    <w:semiHidden/>
    <w:rsid w:val="00E91E36"/>
    <w:rPr>
      <w:rFonts w:cstheme="majorBidi"/>
      <w:b/>
      <w:bCs/>
      <w:color w:val="595959" w:themeColor="text1" w:themeTint="A6"/>
    </w:rPr>
  </w:style>
  <w:style w:type="character" w:customStyle="1" w:styleId="80">
    <w:name w:val="标题 8 字符"/>
    <w:basedOn w:val="a0"/>
    <w:link w:val="8"/>
    <w:uiPriority w:val="9"/>
    <w:semiHidden/>
    <w:rsid w:val="00E91E36"/>
    <w:rPr>
      <w:rFonts w:cstheme="majorBidi"/>
      <w:color w:val="595959" w:themeColor="text1" w:themeTint="A6"/>
    </w:rPr>
  </w:style>
  <w:style w:type="character" w:customStyle="1" w:styleId="90">
    <w:name w:val="标题 9 字符"/>
    <w:basedOn w:val="a0"/>
    <w:link w:val="9"/>
    <w:uiPriority w:val="9"/>
    <w:semiHidden/>
    <w:rsid w:val="00E91E36"/>
    <w:rPr>
      <w:rFonts w:eastAsiaTheme="majorEastAsia" w:cstheme="majorBidi"/>
      <w:color w:val="595959" w:themeColor="text1" w:themeTint="A6"/>
    </w:rPr>
  </w:style>
  <w:style w:type="paragraph" w:styleId="a3">
    <w:name w:val="Title"/>
    <w:basedOn w:val="a"/>
    <w:next w:val="a"/>
    <w:link w:val="a4"/>
    <w:uiPriority w:val="10"/>
    <w:qFormat/>
    <w:rsid w:val="00E91E3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91E3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91E3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91E3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91E36"/>
    <w:pPr>
      <w:spacing w:before="160" w:after="160"/>
      <w:jc w:val="center"/>
    </w:pPr>
    <w:rPr>
      <w:i/>
      <w:iCs/>
      <w:color w:val="404040" w:themeColor="text1" w:themeTint="BF"/>
    </w:rPr>
  </w:style>
  <w:style w:type="character" w:customStyle="1" w:styleId="a8">
    <w:name w:val="引用 字符"/>
    <w:basedOn w:val="a0"/>
    <w:link w:val="a7"/>
    <w:uiPriority w:val="29"/>
    <w:rsid w:val="00E91E36"/>
    <w:rPr>
      <w:i/>
      <w:iCs/>
      <w:color w:val="404040" w:themeColor="text1" w:themeTint="BF"/>
    </w:rPr>
  </w:style>
  <w:style w:type="paragraph" w:styleId="a9">
    <w:name w:val="List Paragraph"/>
    <w:basedOn w:val="a"/>
    <w:uiPriority w:val="34"/>
    <w:qFormat/>
    <w:rsid w:val="00E91E36"/>
    <w:pPr>
      <w:ind w:left="720"/>
      <w:contextualSpacing/>
    </w:pPr>
  </w:style>
  <w:style w:type="character" w:styleId="aa">
    <w:name w:val="Intense Emphasis"/>
    <w:basedOn w:val="a0"/>
    <w:uiPriority w:val="21"/>
    <w:qFormat/>
    <w:rsid w:val="00E91E36"/>
    <w:rPr>
      <w:i/>
      <w:iCs/>
      <w:color w:val="0F4761" w:themeColor="accent1" w:themeShade="BF"/>
    </w:rPr>
  </w:style>
  <w:style w:type="paragraph" w:styleId="ab">
    <w:name w:val="Intense Quote"/>
    <w:basedOn w:val="a"/>
    <w:next w:val="a"/>
    <w:link w:val="ac"/>
    <w:uiPriority w:val="30"/>
    <w:qFormat/>
    <w:rsid w:val="00E91E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91E36"/>
    <w:rPr>
      <w:i/>
      <w:iCs/>
      <w:color w:val="0F4761" w:themeColor="accent1" w:themeShade="BF"/>
    </w:rPr>
  </w:style>
  <w:style w:type="character" w:styleId="ad">
    <w:name w:val="Intense Reference"/>
    <w:basedOn w:val="a0"/>
    <w:uiPriority w:val="32"/>
    <w:qFormat/>
    <w:rsid w:val="00E91E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scikit-learn.org/stable/auto_examples/ensemble/plot_forest_importances.html" TargetMode="External"/><Relationship Id="rId4" Type="http://schemas.openxmlformats.org/officeDocument/2006/relationships/hyperlink" Target="https://www.bls.gov/oes/tables.h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961</Words>
  <Characters>5484</Characters>
  <Application>Microsoft Office Word</Application>
  <DocSecurity>0</DocSecurity>
  <Lines>45</Lines>
  <Paragraphs>12</Paragraphs>
  <ScaleCrop>false</ScaleCrop>
  <Company/>
  <LinksUpToDate>false</LinksUpToDate>
  <CharactersWithSpaces>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胤诚 张</dc:creator>
  <cp:keywords/>
  <dc:description/>
  <cp:lastModifiedBy>胤诚 张</cp:lastModifiedBy>
  <cp:revision>2</cp:revision>
  <dcterms:created xsi:type="dcterms:W3CDTF">2026-10-25T20:12:00Z</dcterms:created>
  <dcterms:modified xsi:type="dcterms:W3CDTF">2026-10-25T20:18:00Z</dcterms:modified>
</cp:coreProperties>
</file>