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软件测试与质量保证</w:t>
      </w:r>
    </w:p>
    <w:p>
      <w:pPr>
        <w:jc w:val="center"/>
        <w:rPr>
          <w:rFonts w:hint="eastAsia"/>
          <w:b/>
          <w:bCs/>
          <w:sz w:val="32"/>
          <w:szCs w:val="32"/>
          <w:lang w:val="en-US" w:eastAsia="zh-CN"/>
        </w:rPr>
      </w:pPr>
    </w:p>
    <w:p>
      <w:pPr>
        <w:rPr>
          <w:rFonts w:hint="eastAsia"/>
          <w:lang w:val="en-US" w:eastAsia="zh-CN"/>
        </w:rPr>
      </w:pPr>
    </w:p>
    <w:p>
      <w:pPr>
        <w:numPr>
          <w:ilvl w:val="0"/>
          <w:numId w:val="1"/>
        </w:numPr>
        <w:spacing w:line="360" w:lineRule="auto"/>
        <w:rPr>
          <w:rFonts w:hint="eastAsia"/>
          <w:b/>
          <w:bCs/>
          <w:sz w:val="24"/>
          <w:szCs w:val="24"/>
          <w:lang w:val="en-US" w:eastAsia="zh-CN"/>
        </w:rPr>
      </w:pPr>
      <w:r>
        <w:rPr>
          <w:rFonts w:hint="eastAsia"/>
          <w:b/>
          <w:bCs/>
          <w:sz w:val="24"/>
          <w:szCs w:val="24"/>
          <w:lang w:val="en-US" w:eastAsia="zh-CN"/>
        </w:rPr>
        <w:t>课程授课形式</w:t>
      </w:r>
    </w:p>
    <w:p>
      <w:pPr>
        <w:numPr>
          <w:numId w:val="0"/>
        </w:numPr>
        <w:spacing w:line="360" w:lineRule="auto"/>
        <w:rPr>
          <w:rFonts w:hint="eastAsia"/>
          <w:sz w:val="24"/>
          <w:szCs w:val="24"/>
          <w:lang w:val="en-US" w:eastAsia="zh-CN"/>
        </w:rPr>
      </w:pPr>
      <w:r>
        <w:rPr>
          <w:rFonts w:hint="eastAsia"/>
          <w:sz w:val="24"/>
          <w:szCs w:val="24"/>
          <w:lang w:val="en-US" w:eastAsia="zh-CN"/>
        </w:rPr>
        <w:t>线上慕课：</w:t>
      </w:r>
      <w:r>
        <w:rPr>
          <w:rFonts w:hint="eastAsia"/>
          <w:sz w:val="24"/>
          <w:szCs w:val="24"/>
          <w:lang w:val="en-US" w:eastAsia="zh-CN"/>
        </w:rPr>
        <w:fldChar w:fldCharType="begin"/>
      </w:r>
      <w:r>
        <w:rPr>
          <w:rFonts w:hint="eastAsia"/>
          <w:sz w:val="24"/>
          <w:szCs w:val="24"/>
          <w:lang w:val="en-US" w:eastAsia="zh-CN"/>
        </w:rPr>
        <w:instrText xml:space="preserve"> HYPERLINK "https://next.xuetangx.com/course/ecust08091002559/2479556" </w:instrText>
      </w:r>
      <w:r>
        <w:rPr>
          <w:rFonts w:hint="eastAsia"/>
          <w:sz w:val="24"/>
          <w:szCs w:val="24"/>
          <w:lang w:val="en-US" w:eastAsia="zh-CN"/>
        </w:rPr>
        <w:fldChar w:fldCharType="separate"/>
      </w:r>
      <w:r>
        <w:rPr>
          <w:rStyle w:val="4"/>
          <w:rFonts w:hint="eastAsia"/>
          <w:sz w:val="24"/>
          <w:szCs w:val="24"/>
          <w:lang w:val="en-US" w:eastAsia="zh-CN"/>
        </w:rPr>
        <w:t>https://next.xuetangx.com/course/ecust08091002559/2479556</w:t>
      </w:r>
      <w:r>
        <w:rPr>
          <w:rFonts w:hint="eastAsia"/>
          <w:sz w:val="24"/>
          <w:szCs w:val="24"/>
          <w:lang w:val="en-US" w:eastAsia="zh-CN"/>
        </w:rPr>
        <w:fldChar w:fldCharType="end"/>
      </w:r>
    </w:p>
    <w:p>
      <w:pPr>
        <w:numPr>
          <w:ilvl w:val="0"/>
          <w:numId w:val="1"/>
        </w:numPr>
        <w:tabs>
          <w:tab w:val="clear" w:pos="312"/>
        </w:tabs>
        <w:spacing w:line="360" w:lineRule="auto"/>
        <w:ind w:left="0" w:leftChars="0" w:firstLine="0" w:firstLineChars="0"/>
        <w:rPr>
          <w:rFonts w:hint="default"/>
          <w:sz w:val="24"/>
          <w:szCs w:val="24"/>
          <w:lang w:val="en-US" w:eastAsia="zh-CN"/>
        </w:rPr>
      </w:pPr>
      <w:r>
        <w:rPr>
          <w:rFonts w:hint="eastAsia"/>
          <w:b/>
          <w:bCs/>
          <w:sz w:val="24"/>
          <w:szCs w:val="24"/>
          <w:lang w:val="en-US" w:eastAsia="zh-CN"/>
        </w:rPr>
        <w:t>授课教师：</w:t>
      </w:r>
      <w:r>
        <w:rPr>
          <w:rFonts w:hint="eastAsia"/>
          <w:sz w:val="24"/>
          <w:szCs w:val="24"/>
          <w:lang w:val="en-US" w:eastAsia="zh-CN"/>
        </w:rPr>
        <w:t>周勇、朴勇</w:t>
      </w:r>
    </w:p>
    <w:p>
      <w:pPr>
        <w:numPr>
          <w:ilvl w:val="0"/>
          <w:numId w:val="1"/>
        </w:numPr>
        <w:spacing w:line="360" w:lineRule="auto"/>
        <w:rPr>
          <w:rFonts w:hint="default"/>
          <w:b/>
          <w:bCs/>
          <w:sz w:val="24"/>
          <w:szCs w:val="24"/>
          <w:lang w:val="en-US" w:eastAsia="zh-CN"/>
        </w:rPr>
      </w:pPr>
      <w:r>
        <w:rPr>
          <w:rFonts w:hint="eastAsia"/>
          <w:b/>
          <w:bCs/>
          <w:sz w:val="24"/>
          <w:szCs w:val="24"/>
          <w:lang w:val="en-US" w:eastAsia="zh-CN"/>
        </w:rPr>
        <w:t>课程学习要求</w:t>
      </w:r>
    </w:p>
    <w:p>
      <w:pPr>
        <w:widowControl w:val="0"/>
        <w:numPr>
          <w:numId w:val="0"/>
        </w:numPr>
        <w:spacing w:line="360" w:lineRule="auto"/>
        <w:jc w:val="both"/>
        <w:rPr>
          <w:rFonts w:hint="default"/>
          <w:sz w:val="24"/>
          <w:szCs w:val="24"/>
          <w:lang w:val="en-US" w:eastAsia="zh-CN"/>
        </w:rPr>
      </w:pPr>
      <w:r>
        <w:rPr>
          <w:rFonts w:hint="eastAsia"/>
          <w:sz w:val="24"/>
          <w:szCs w:val="24"/>
          <w:lang w:val="en-US" w:eastAsia="zh-CN"/>
        </w:rPr>
        <w:t>课程目标：</w:t>
      </w:r>
      <w:r>
        <w:rPr>
          <w:rFonts w:hint="default"/>
          <w:sz w:val="24"/>
          <w:szCs w:val="24"/>
          <w:lang w:val="en-US" w:eastAsia="zh-CN"/>
        </w:rPr>
        <w:t>《软件测试与质量保证》课程设计为线上的理论方法学习，线下的实验训练，为软件工程专业学生或者IT相关行业从事软件质量控制人员一个比较全面的学习平台，在实施过程注</w:t>
      </w:r>
      <w:bookmarkStart w:id="0" w:name="_GoBack"/>
      <w:bookmarkEnd w:id="0"/>
      <w:r>
        <w:rPr>
          <w:rFonts w:hint="default"/>
          <w:sz w:val="24"/>
          <w:szCs w:val="24"/>
          <w:lang w:val="en-US" w:eastAsia="zh-CN"/>
        </w:rPr>
        <w:t>重理论联系实际，注重案例和作业，注重方法原理的应用实践，做到了融知识传授、能力培养、素质教育于一体，提升学生的信息量和自学能力，同时提升了学生和软件组织对软件质量的重视和高性价比的技术保障认知。</w:t>
      </w:r>
    </w:p>
    <w:p>
      <w:pPr>
        <w:widowControl w:val="0"/>
        <w:numPr>
          <w:numId w:val="0"/>
        </w:numPr>
        <w:spacing w:line="360" w:lineRule="auto"/>
        <w:jc w:val="both"/>
        <w:rPr>
          <w:rFonts w:hint="eastAsia"/>
          <w:sz w:val="24"/>
          <w:szCs w:val="24"/>
          <w:lang w:val="en-US" w:eastAsia="zh-CN"/>
        </w:rPr>
      </w:pPr>
      <w:r>
        <w:rPr>
          <w:rFonts w:hint="eastAsia"/>
          <w:sz w:val="24"/>
          <w:szCs w:val="24"/>
          <w:lang w:val="en-US" w:eastAsia="zh-CN"/>
        </w:rPr>
        <w:t>课程学习单元内容：</w:t>
      </w:r>
      <w:r>
        <w:rPr>
          <w:rFonts w:hint="default"/>
          <w:sz w:val="24"/>
          <w:szCs w:val="24"/>
          <w:lang w:val="en-US" w:eastAsia="zh-CN"/>
        </w:rPr>
        <w:t>软件测试基本知识</w:t>
      </w:r>
      <w:r>
        <w:rPr>
          <w:rFonts w:hint="eastAsia"/>
          <w:sz w:val="24"/>
          <w:szCs w:val="24"/>
          <w:lang w:val="en-US" w:eastAsia="zh-CN"/>
        </w:rPr>
        <w:t>、</w:t>
      </w:r>
      <w:r>
        <w:rPr>
          <w:rFonts w:hint="default"/>
          <w:sz w:val="24"/>
          <w:szCs w:val="24"/>
          <w:lang w:val="en-US" w:eastAsia="zh-CN"/>
        </w:rPr>
        <w:t>软件质量保证的原理和流程</w:t>
      </w:r>
      <w:r>
        <w:rPr>
          <w:rFonts w:hint="eastAsia"/>
          <w:sz w:val="24"/>
          <w:szCs w:val="24"/>
          <w:lang w:val="en-US" w:eastAsia="zh-CN"/>
        </w:rPr>
        <w:t>、</w:t>
      </w:r>
      <w:r>
        <w:rPr>
          <w:rFonts w:hint="default"/>
          <w:sz w:val="24"/>
          <w:szCs w:val="24"/>
          <w:lang w:val="en-US" w:eastAsia="zh-CN"/>
        </w:rPr>
        <w:t>白盒测试技术</w:t>
      </w:r>
      <w:r>
        <w:rPr>
          <w:rFonts w:hint="eastAsia"/>
          <w:sz w:val="24"/>
          <w:szCs w:val="24"/>
          <w:lang w:val="en-US" w:eastAsia="zh-CN"/>
        </w:rPr>
        <w:t>、</w:t>
      </w:r>
      <w:r>
        <w:rPr>
          <w:rFonts w:hint="default"/>
          <w:sz w:val="24"/>
          <w:szCs w:val="24"/>
          <w:lang w:val="en-US" w:eastAsia="zh-CN"/>
        </w:rPr>
        <w:t>白盒测试技术</w:t>
      </w:r>
      <w:r>
        <w:rPr>
          <w:rFonts w:hint="eastAsia"/>
          <w:sz w:val="24"/>
          <w:szCs w:val="24"/>
          <w:lang w:val="en-US" w:eastAsia="zh-CN"/>
        </w:rPr>
        <w:t>、</w:t>
      </w:r>
      <w:r>
        <w:rPr>
          <w:rFonts w:hint="default"/>
          <w:sz w:val="24"/>
          <w:szCs w:val="24"/>
          <w:lang w:val="en-US" w:eastAsia="zh-CN"/>
        </w:rPr>
        <w:t>软件测试模型</w:t>
      </w:r>
      <w:r>
        <w:rPr>
          <w:rFonts w:hint="eastAsia"/>
          <w:sz w:val="24"/>
          <w:szCs w:val="24"/>
          <w:lang w:val="en-US" w:eastAsia="zh-CN"/>
        </w:rPr>
        <w:t>、</w:t>
      </w:r>
      <w:r>
        <w:rPr>
          <w:rFonts w:hint="default"/>
          <w:sz w:val="24"/>
          <w:szCs w:val="24"/>
          <w:lang w:val="en-US" w:eastAsia="zh-CN"/>
        </w:rPr>
        <w:t>软件测试分类</w:t>
      </w:r>
      <w:r>
        <w:rPr>
          <w:rFonts w:hint="eastAsia"/>
          <w:sz w:val="24"/>
          <w:szCs w:val="24"/>
          <w:lang w:val="en-US" w:eastAsia="zh-CN"/>
        </w:rPr>
        <w:t>、</w:t>
      </w:r>
      <w:r>
        <w:rPr>
          <w:rFonts w:hint="default"/>
          <w:sz w:val="24"/>
          <w:szCs w:val="24"/>
          <w:lang w:val="en-US" w:eastAsia="zh-CN"/>
        </w:rPr>
        <w:t>面向对象软件测试技术</w:t>
      </w:r>
      <w:r>
        <w:rPr>
          <w:rFonts w:hint="eastAsia"/>
          <w:sz w:val="24"/>
          <w:szCs w:val="24"/>
          <w:lang w:val="en-US" w:eastAsia="zh-CN"/>
        </w:rPr>
        <w:t>、</w:t>
      </w:r>
      <w:r>
        <w:rPr>
          <w:rFonts w:hint="default"/>
          <w:sz w:val="24"/>
          <w:szCs w:val="24"/>
          <w:lang w:val="en-US" w:eastAsia="zh-CN"/>
        </w:rPr>
        <w:t>软件测试管理</w:t>
      </w:r>
      <w:r>
        <w:rPr>
          <w:rFonts w:hint="eastAsia"/>
          <w:sz w:val="24"/>
          <w:szCs w:val="24"/>
          <w:lang w:val="en-US" w:eastAsia="zh-CN"/>
        </w:rPr>
        <w:t>和</w:t>
      </w:r>
      <w:r>
        <w:rPr>
          <w:rFonts w:hint="default"/>
          <w:sz w:val="24"/>
          <w:szCs w:val="24"/>
          <w:lang w:val="en-US" w:eastAsia="zh-CN"/>
        </w:rPr>
        <w:t>软件测试自动化</w:t>
      </w:r>
      <w:r>
        <w:rPr>
          <w:rFonts w:hint="eastAsia"/>
          <w:sz w:val="24"/>
          <w:szCs w:val="24"/>
          <w:lang w:val="en-US" w:eastAsia="zh-CN"/>
        </w:rPr>
        <w:t>等9章共32个知识点。</w:t>
      </w:r>
    </w:p>
    <w:p>
      <w:pPr>
        <w:widowControl w:val="0"/>
        <w:numPr>
          <w:numId w:val="0"/>
        </w:numPr>
        <w:spacing w:line="360" w:lineRule="auto"/>
        <w:jc w:val="both"/>
        <w:rPr>
          <w:rFonts w:hint="eastAsia"/>
          <w:sz w:val="24"/>
          <w:szCs w:val="24"/>
          <w:lang w:val="en-US" w:eastAsia="zh-CN"/>
        </w:rPr>
      </w:pPr>
      <w:r>
        <w:rPr>
          <w:rFonts w:hint="eastAsia"/>
          <w:sz w:val="24"/>
          <w:szCs w:val="24"/>
          <w:lang w:val="en-US" w:eastAsia="zh-CN"/>
        </w:rPr>
        <w:t>课程学习要求：观看学习每个知识点的视频和讲稿的讲解、书和参考资料的阅读学习、完成课后作业、参与学习讨论、完成课程考试等。</w:t>
      </w:r>
    </w:p>
    <w:p>
      <w:pPr>
        <w:widowControl w:val="0"/>
        <w:numPr>
          <w:numId w:val="0"/>
        </w:numPr>
        <w:spacing w:line="360" w:lineRule="auto"/>
        <w:jc w:val="both"/>
        <w:rPr>
          <w:rFonts w:hint="default"/>
          <w:sz w:val="24"/>
          <w:szCs w:val="24"/>
          <w:lang w:val="en-US" w:eastAsia="zh-CN"/>
        </w:rPr>
      </w:pPr>
      <w:r>
        <w:rPr>
          <w:rFonts w:hint="eastAsia"/>
          <w:sz w:val="24"/>
          <w:szCs w:val="24"/>
          <w:lang w:val="en-US" w:eastAsia="zh-CN"/>
        </w:rPr>
        <w:t>线上学习成绩为课程理论部分成绩，计入课程总成绩。</w:t>
      </w:r>
    </w:p>
    <w:p>
      <w:pPr>
        <w:widowControl w:val="0"/>
        <w:numPr>
          <w:ilvl w:val="0"/>
          <w:numId w:val="1"/>
        </w:numPr>
        <w:spacing w:line="360" w:lineRule="auto"/>
        <w:ind w:left="0" w:leftChars="0" w:firstLine="0" w:firstLineChars="0"/>
        <w:jc w:val="both"/>
        <w:rPr>
          <w:rFonts w:hint="eastAsia"/>
          <w:sz w:val="24"/>
          <w:szCs w:val="24"/>
          <w:lang w:val="en-US" w:eastAsia="zh-CN"/>
        </w:rPr>
      </w:pPr>
      <w:r>
        <w:rPr>
          <w:rFonts w:hint="eastAsia"/>
          <w:sz w:val="24"/>
          <w:szCs w:val="24"/>
          <w:lang w:val="en-US" w:eastAsia="zh-CN"/>
        </w:rPr>
        <w:t>实验</w:t>
      </w:r>
    </w:p>
    <w:p>
      <w:pPr>
        <w:widowControl w:val="0"/>
        <w:numPr>
          <w:numId w:val="0"/>
        </w:numPr>
        <w:spacing w:line="360" w:lineRule="auto"/>
        <w:ind w:leftChars="0"/>
        <w:jc w:val="both"/>
        <w:rPr>
          <w:rFonts w:hint="default"/>
          <w:sz w:val="24"/>
          <w:szCs w:val="24"/>
          <w:lang w:val="en-US" w:eastAsia="zh-CN"/>
        </w:rPr>
      </w:pPr>
      <w:r>
        <w:rPr>
          <w:rFonts w:hint="eastAsia"/>
          <w:sz w:val="24"/>
          <w:szCs w:val="24"/>
          <w:lang w:val="en-US" w:eastAsia="zh-CN"/>
        </w:rPr>
        <w:t>课程有5个测试平台的上机实验内容，为线下完成，等学生返校后由教务和实验中心统一安排进行，计入课程总成绩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F8403F"/>
    <w:multiLevelType w:val="singleLevel"/>
    <w:tmpl w:val="9CF8403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012A4D"/>
    <w:rsid w:val="538A5E4E"/>
    <w:rsid w:val="7E012A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2020-02-16T05:46:00Z</dcterms:created>
  <dc:creator>apple</dc:creator>
  <cp:lastModifiedBy>apple</cp:lastModifiedBy>
  <dcterms:modified xsi:type="dcterms:W3CDTF">2020-02-16T06:00:13Z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