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宋体" w:hAnsi="宋体" w:eastAsia="宋体" w:cs="宋体"/>
        </w:rPr>
      </w:pPr>
      <w:r>
        <w:rPr>
          <w:rStyle w:val="5"/>
          <w:rFonts w:hint="eastAsia" w:ascii="宋体" w:hAnsi="宋体" w:eastAsia="宋体" w:cs="宋体"/>
        </w:rPr>
        <w:t>3.1 第1关：基本测试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48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根据S-AES算法编写和调试程序，提供GUI解密支持用户交互。输入可以是16bit的数据和16bit的密钥，输出是16bit的密文。</w:t>
      </w:r>
    </w:p>
    <w:p>
      <w:pPr>
        <w:ind w:firstLine="420" w:firstLineChars="20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ui界面：</w:t>
      </w:r>
    </w:p>
    <w:p>
      <w:r>
        <w:drawing>
          <wp:inline distT="0" distB="0" distL="114300" distR="114300">
            <wp:extent cx="5269230" cy="3481070"/>
            <wp:effectExtent l="0" t="0" r="381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8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测试：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1.加密测试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3503930"/>
            <wp:effectExtent l="0" t="0" r="317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50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2.解密测试</w:t>
      </w:r>
    </w:p>
    <w:p>
      <w:r>
        <w:drawing>
          <wp:inline distT="0" distB="0" distL="114300" distR="114300">
            <wp:extent cx="5268595" cy="3485515"/>
            <wp:effectExtent l="0" t="0" r="4445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8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Theme="majorEastAsia" w:hAnsiTheme="majorEastAsia" w:eastAsiaTheme="majorEastAsia" w:cstheme="majorEastAsia"/>
        </w:rPr>
      </w:pPr>
      <w:r>
        <w:rPr>
          <w:rStyle w:val="5"/>
          <w:rFonts w:hint="eastAsia" w:asciiTheme="majorEastAsia" w:hAnsiTheme="majorEastAsia" w:eastAsiaTheme="majorEastAsia" w:cstheme="majorEastAsia"/>
        </w:rPr>
        <w:t>3.2 第2关：交叉测试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考虑到是"</w:t>
      </w:r>
      <w:r>
        <w:rPr>
          <w:rStyle w:val="5"/>
          <w:rFonts w:hint="eastAsia" w:asciiTheme="majorEastAsia" w:hAnsiTheme="majorEastAsia" w:eastAsiaTheme="majorEastAsia" w:cstheme="majorEastAsia"/>
        </w:rPr>
        <w:t>算法标准"</w:t>
      </w:r>
      <w:r>
        <w:rPr>
          <w:rFonts w:hint="eastAsia" w:asciiTheme="majorEastAsia" w:hAnsiTheme="majorEastAsia" w:eastAsiaTheme="majorEastAsia" w:cstheme="majorEastAsia"/>
        </w:rPr>
        <w:t>，所有人在编写程序的时候需要使用相同算法流程和转换单元(替换盒、列混淆矩阵等)，以保证算法和程序在异构的系统或平台上都可以正常运行。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设有A和B两组位同学(选择相同的密钥K)；则A、B组同学编写的程序对明文P进行加密得到相同的密文C；或者B组同学接收到A组程序加密的密文C，使用B组程序进行解密可得到与A相同的P。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Style w:val="5"/>
          <w:rFonts w:hint="eastAsia" w:asciiTheme="majorEastAsia" w:hAnsiTheme="majorEastAsia" w:eastAsiaTheme="majorEastAsia" w:cstheme="majorEastAsia"/>
        </w:rPr>
      </w:pPr>
      <w:r>
        <w:rPr>
          <w:rStyle w:val="5"/>
          <w:rFonts w:hint="eastAsia" w:asciiTheme="majorEastAsia" w:hAnsiTheme="majorEastAsia" w:eastAsiaTheme="majorEastAsia" w:cstheme="majorEastAsia"/>
        </w:rPr>
        <w:t>3.3 第3关：扩展功能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考虑到向实用性扩展，加密算法的数据输入可以是ASII编码字符串(分组为2 Bytes)，对应地输出也可以是ACII字符串(很可能是乱码)。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1.加密测试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drawing>
          <wp:inline distT="0" distB="0" distL="114300" distR="114300">
            <wp:extent cx="5270500" cy="3429635"/>
            <wp:effectExtent l="0" t="0" r="2540" b="146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2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</w:pPr>
      <w:r>
        <w:rPr>
          <w:rFonts w:hint="eastAsia"/>
          <w:lang w:val="en-US" w:eastAsia="zh-CN"/>
        </w:rPr>
        <w:t>2.解密测试</w:t>
      </w:r>
      <w:bookmarkStart w:id="0" w:name="_GoBack"/>
      <w:bookmarkEnd w:id="0"/>
      <w:r>
        <w:drawing>
          <wp:inline distT="0" distB="0" distL="114300" distR="114300">
            <wp:extent cx="5274310" cy="3533140"/>
            <wp:effectExtent l="0" t="0" r="1397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color w:val="auto"/>
        </w:rPr>
      </w:pPr>
      <w:r>
        <w:rPr>
          <w:rStyle w:val="5"/>
          <w:color w:val="auto"/>
        </w:rPr>
        <w:t>3.4 第4关：多重加密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color w:val="auto"/>
        </w:rPr>
      </w:pPr>
      <w:r>
        <w:rPr>
          <w:color w:val="auto"/>
        </w:rPr>
        <w:t>3.4.1 双重加密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将S-AES算法通过双重加密进行扩展，分组长度仍然是16 bits，但密钥长度为32 bits。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color w:val="19439C"/>
        </w:rPr>
      </w:pPr>
      <w:r>
        <w:drawing>
          <wp:inline distT="0" distB="0" distL="114300" distR="114300">
            <wp:extent cx="5269230" cy="3481070"/>
            <wp:effectExtent l="0" t="0" r="381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8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color w:val="19439C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color w:val="auto"/>
        </w:rPr>
      </w:pPr>
      <w:r>
        <w:rPr>
          <w:color w:val="auto"/>
        </w:rPr>
        <w:t>3.4.2 中间相遇攻击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color w:val="19439C"/>
        </w:rPr>
      </w:pPr>
      <w:r>
        <w:rPr>
          <w:rFonts w:hint="eastAsia" w:asciiTheme="majorEastAsia" w:hAnsiTheme="majorEastAsia" w:eastAsiaTheme="majorEastAsia" w:cstheme="majorEastAsia"/>
        </w:rPr>
        <w:t>假设你找到了使用相同密钥的明、密文对(一个或多个)，请尝试使用中间相遇攻击的方法找到正确的密钥Key(K1+K2)。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color w:val="19439C"/>
        </w:rPr>
      </w:pPr>
      <w:r>
        <w:drawing>
          <wp:inline distT="0" distB="0" distL="114300" distR="114300">
            <wp:extent cx="4714875" cy="5915025"/>
            <wp:effectExtent l="0" t="0" r="9525" b="133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591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color w:val="19439C"/>
        </w:rPr>
        <w:t>3.4.3 三重加密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将S-AES算法通过三重加密进行扩展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使用48bits(K1+K2+K3)的模式进行三重加解密。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rPr>
          <w:color w:val="19439C"/>
        </w:rPr>
      </w:pPr>
      <w:r>
        <w:drawing>
          <wp:inline distT="0" distB="0" distL="114300" distR="114300">
            <wp:extent cx="5010150" cy="4619625"/>
            <wp:effectExtent l="0" t="0" r="3810" b="133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953000" cy="4514850"/>
            <wp:effectExtent l="0" t="0" r="0" b="1143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color w:val="auto"/>
        </w:rPr>
      </w:pPr>
      <w:r>
        <w:rPr>
          <w:rStyle w:val="5"/>
          <w:color w:val="auto"/>
        </w:rPr>
        <w:t>3.5 第5关：工作模式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基于S-AES算法，使用密码分组链(CBC)模式对较长的明文消息进行加密。注意初始向量(16 bits) 的生成，并需要加解密双方共享。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在CBC模式下进行加密，并尝试对密文分组进行替换或修改，然后进行解密，请对比篡改密文前后的解密结果。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276725" cy="371475"/>
            <wp:effectExtent l="0" t="0" r="571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90950" cy="209550"/>
            <wp:effectExtent l="0" t="0" r="381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E0ZTJiNTY1MTc2OWE5YzE2MTY3MWFhOTRhYWMxZDMifQ=="/>
  </w:docVars>
  <w:rsids>
    <w:rsidRoot w:val="048F4592"/>
    <w:rsid w:val="048F4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2023-11-02T03:36:00Z</dcterms:created>
  <dc:creator>orz琪</dc:creator>
  <cp:lastModifiedBy>orz琪</cp:lastModifiedBy>
  <dcterms:modified xsi:type="dcterms:W3CDTF">2023-11-02T03:55:10Z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FE993976422A4A2EAE4564958D320C75_11</vt:lpwstr>
  </property>
</Properties>
</file>