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40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Operations &amp; Marketing Specialist • Systems &amp; Revenue Growth</w:t>
      </w:r>
    </w:p>
    <w:p>
      <w:pPr>
        <w:spacing w:before="0" w:after="80"/>
        <w:jc w:val="center"/>
      </w:pPr>
      <w:r>
        <w:rPr>
          <w:rFonts w:ascii="Calibri" w:hAnsi="Calibri"/>
          <w:color w:val="505F73"/>
          <w:sz w:val="17"/>
        </w:rPr>
        <w:t>Tallahassee, FL • (850) 459-9148 • jacksonlanden3986@gmail.com • linkedin.com/in/landenjackson • www.consultant-studio.app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70" w:line="274" w:lineRule="auto"/>
      </w:pPr>
      <w:r>
        <w:rPr>
          <w:rFonts w:ascii="Calibri" w:hAnsi="Calibri"/>
          <w:color w:val="1E293B"/>
          <w:sz w:val="19"/>
        </w:rPr>
        <w:t>Operations and marketing specialist combining hands-on floor coordination with data-driven process improvement. Proven track record increasing retail foot traffic, defending full-price profit margins, reducing kitchen ticket turnaround times, and building automated operational software tools.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Operations &amp; Service: Kitchen &amp; floor workflow optimization, shift coordination, labor &amp; ticket time reduction, inventory &amp; COGS control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Revenue &amp; Marketing: Neighborhood growth strategy, full-price margin protection, promotional ROI, local customer acquisition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Systems &amp; Analytics: Financial modeling, KPI dashboards, process automation, Microsoft Excel (Certified), POS data review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Founder &amp; Product Builder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2026 – Present</w:t>
            </w:r>
          </w:p>
        </w:tc>
      </w:tr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/>
            </w:pPr>
            <w:r>
              <w:rPr>
                <w:rFonts w:ascii="Calibri" w:hAnsi="Calibri"/>
                <w:i/>
                <w:color w:val="1E293B"/>
                <w:sz w:val="19"/>
              </w:rPr>
              <w:t>Consultant Studio — Tallahassee, FL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/>
            </w:pP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Built and deployed a web-based operational toolkit for small businesses, including 13-week cash flow forecasts, margin leak diagnostics, and automated P&amp;L reporting.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Engineered local browser file parsing for .xlsx, .docx, and .pdf documents with zero cloud database storage, enabling instant sensitivity modeling and document generation.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Marketing &amp; Growth Specialist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/>
            </w:pPr>
            <w:r>
              <w:rPr>
                <w:rFonts w:ascii="Calibri" w:hAnsi="Calibri"/>
                <w:i/>
                <w:color w:val="1E293B"/>
                <w:sz w:val="19"/>
              </w:rPr>
              <w:t>Ma's Diner — Tallahassee, FL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/>
            </w:pP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Planned and executed a grassroots neighborhood marketing campaign that increased weekday lunch foot traffic by 25% over 8 weeks while maintaining 100% full-price menu margins with zero coupon discounting.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Reorganized prep line staging and order handoff with ownership, reducing average ticket times from 8 to 5 minutes and expanding capacity by 3+ tables per hour during peak rush.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Audited local competitor pricing and foot-traffic patterns, placing targeted print outreach at key community touchpoints to establish a 5% repeat local customer baseline.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Delivery Driver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/>
            </w:pPr>
            <w:r>
              <w:rPr>
                <w:rFonts w:ascii="Calibri" w:hAnsi="Calibri"/>
                <w:i/>
                <w:color w:val="1E293B"/>
                <w:sz w:val="19"/>
              </w:rPr>
              <w:t>DoorDash &amp; Uber — Tallahassee, FL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/>
            </w:pP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Completed 800+ time-sensitive customer deliveries across peak hours, maintaining a 99% on-time completion rate and a 90%+ customer satisfaction rating.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Managed route timing, transit constraints, and vehicle efficiency to maximize completed orders per hour and net earnings.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Operations &amp; Shift Coordinator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/>
            </w:pPr>
            <w:r>
              <w:rPr>
                <w:rFonts w:ascii="Calibri" w:hAnsi="Calibri"/>
                <w:i/>
                <w:color w:val="1E293B"/>
                <w:sz w:val="19"/>
              </w:rPr>
              <w:t>Walk-On's Sports Bistreaux — Tallahassee, FL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/>
            </w:pP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Managed floor seating logistics and coordinated 10–60 concurrent to-go and delivery orders during high-capacity game days with zero order accuracy defects.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Trained and onboarded new frontline team members across busy shifts, standardizing station setup checklists and cutting new-hire onboarding time by 20%.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</w:pPr>
            <w:r>
              <w:rPr>
                <w:rFonts w:ascii="Calibri" w:hAnsi="Calibri"/>
                <w:b/>
                <w:color w:val="000000"/>
                <w:sz w:val="20"/>
              </w:rPr>
              <w:t>Bachelor of Science in Marketing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2024 – Jul 2026</w:t>
            </w:r>
          </w:p>
        </w:tc>
      </w:tr>
      <w:tr>
        <w:tc>
          <w:tcPr>
            <w:tcW w:type="dxa" w:w="82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30"/>
            </w:pPr>
            <w:r>
              <w:rPr>
                <w:rFonts w:ascii="Calibri" w:hAnsi="Calibri"/>
                <w:i/>
                <w:color w:val="1E293B"/>
                <w:sz w:val="19"/>
              </w:rPr>
              <w:t>Florida State University — Tallahassee, FL</w:t>
            </w:r>
          </w:p>
        </w:tc>
        <w:tc>
          <w:tcPr>
            <w:tcW w:type="dxa" w:w="257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30"/>
            </w:pPr>
          </w:p>
        </w:tc>
      </w:tr>
    </w:tbl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Academic Research: Co-authored university consumer trust study analyzing institutional decision-making frameworks.</w:t>
      </w:r>
    </w:p>
    <w:p>
      <w:pPr>
        <w:pStyle w:val="ListBullet"/>
        <w:spacing w:before="0" w:after="30" w:line="264" w:lineRule="auto"/>
        <w:ind w:left="288"/>
      </w:pPr>
      <w:r>
        <w:rPr>
          <w:rFonts w:ascii="Calibri" w:hAnsi="Calibri"/>
          <w:color w:val="1E293B"/>
          <w:sz w:val="19"/>
        </w:rPr>
        <w:t>Honors &amp; Certifications: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76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