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69" w:lineRule="auto"/>
        <w:jc w:val="center"/>
      </w:pPr>
      <w:r>
        <w:rPr>
          <w:rFonts w:ascii="Arial" w:hAnsi="Arial"/>
          <w:b/>
          <w:color w:val="000000"/>
          <w:sz w:val="32"/>
        </w:rPr>
        <w:t>LANDEN JACKSON</w:t>
      </w:r>
    </w:p>
    <w:p>
      <w:pPr>
        <w:spacing w:before="0" w:after="40" w:line="269" w:lineRule="auto"/>
        <w:jc w:val="center"/>
      </w:pPr>
      <w:r>
        <w:rPr>
          <w:rFonts w:ascii="Arial" w:hAnsi="Arial"/>
          <w:b/>
          <w:color w:val="22C55E"/>
          <w:sz w:val="18"/>
        </w:rPr>
        <w:t>OPERATIONS SPECIALIST  •  SYSTEMS &amp; REVENUE OPERATIONS</w:t>
      </w:r>
    </w:p>
    <w:p>
      <w:pPr>
        <w:spacing w:before="0" w:after="80" w:line="269" w:lineRule="auto"/>
        <w:jc w:val="center"/>
      </w:pPr>
      <w:r>
        <w:rPr>
          <w:rFonts w:ascii="Arial" w:hAnsi="Arial"/>
          <w:color w:val="646464"/>
          <w:sz w:val="16"/>
        </w:rPr>
        <w:t>Tallahassee, FL  •  (850) 510-7798  •  landen@consultant-studio.app  •  linkedin.com/in/landen-jackson  •  consultant-studio.app</w:t>
      </w:r>
    </w:p>
    <w:p>
      <w:pPr>
        <w:spacing w:before="100" w:after="50" w:line="269" w:lineRule="auto"/>
        <w:pBrd>
          <w:bottom w:val="single" w:sz="8" w:space="2" w:color="22C55E"/>
        </w:pBrd>
      </w:pPr>
      <w:r>
        <w:rPr>
          <w:rFonts w:ascii="Arial" w:hAnsi="Arial"/>
          <w:b/>
          <w:color w:val="000000"/>
          <w:sz w:val="19"/>
        </w:rPr>
        <w:t>EXECUTIVE SUMMARY</w:t>
      </w:r>
    </w:p>
    <w:p>
      <w:pPr>
        <w:spacing w:before="20" w:after="60" w:line="269" w:lineRule="auto"/>
      </w:pPr>
      <w:r>
        <w:rPr>
          <w:rFonts w:ascii="Arial" w:hAnsi="Arial"/>
          <w:color w:val="282828"/>
          <w:sz w:val="17"/>
        </w:rPr>
        <w:t>Operations specialist and systems builder combining frontline floor leadership with automated financial and workflow tooling. Proven track record of eliminating operational bottlenecks, cutting $35,000 in food waste, reducing employee training ramp by 43%, and increasing peak shift sales by 12% without price discounting. Designs proprietary browser-based software to eliminate labor waste, automate cash flow modeling, and protect unit-level gross margins.</w:t>
      </w:r>
    </w:p>
    <w:p>
      <w:pPr>
        <w:spacing w:before="100" w:after="50" w:line="269" w:lineRule="auto"/>
        <w:pBrd>
          <w:bottom w:val="single" w:sz="8" w:space="2" w:color="22C55E"/>
        </w:pBrd>
      </w:pPr>
      <w:r>
        <w:rPr>
          <w:rFonts w:ascii="Arial" w:hAnsi="Arial"/>
          <w:b/>
          <w:color w:val="000000"/>
          <w:sz w:val="19"/>
        </w:rPr>
        <w:t>SYSTEMS &amp; PRODUCT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98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Consultant Studio</w:t>
            </w:r>
            <w:r>
              <w:rPr>
                <w:rFonts w:ascii="Arial" w:hAnsi="Arial"/>
                <w:color w:val="787878"/>
                <w:sz w:val="18"/>
              </w:rPr>
              <w:t xml:space="preserve">  •  </w:t>
            </w:r>
            <w:r>
              <w:rPr>
                <w:rFonts w:ascii="Arial" w:hAnsi="Arial"/>
                <w:i/>
                <w:color w:val="323232"/>
                <w:sz w:val="18"/>
              </w:rPr>
              <w:t>Founder &amp; Systems Architect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2024 – Present</w:t>
            </w:r>
            <w:r>
              <w:rPr>
                <w:rFonts w:ascii="Arial" w:hAnsi="Arial"/>
                <w:color w:val="8C8C8C"/>
                <w:sz w:val="17"/>
              </w:rPr>
              <w:t xml:space="preserve">  |  </w:t>
            </w:r>
            <w:r>
              <w:rPr>
                <w:rFonts w:ascii="Arial" w:hAnsi="Arial"/>
                <w:color w:val="505050"/>
                <w:sz w:val="17"/>
              </w:rPr>
              <w:t>Tallahassee, FL</w:t>
            </w:r>
          </w:p>
        </w:tc>
      </w:tr>
    </w:tbl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Architected browser-based cash flow and P&amp;L diagnostic models</w:t>
      </w:r>
      <w:r>
        <w:rPr>
          <w:rFonts w:ascii="Arial" w:hAnsi="Arial"/>
          <w:color w:val="2D2D2D"/>
          <w:sz w:val="17"/>
        </w:rPr>
        <w:t xml:space="preserve"> for small business operators, automating 13-week projections with zero recurring software hosting costs ($0 cloud compute).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Engineered automated 1-click deliverable pipelines</w:t>
      </w:r>
      <w:r>
        <w:rPr>
          <w:rFonts w:ascii="Arial" w:hAnsi="Arial"/>
          <w:color w:val="2D2D2D"/>
          <w:sz w:val="17"/>
        </w:rPr>
        <w:t xml:space="preserve"> exporting formulated Microsoft Excel (.xlsx), Word (.docx), and presentation decks (.pptx) directly from local browser memory with zero third-party data leakage.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Deployed real-time Breakeven Sensitivity Studio</w:t>
      </w:r>
      <w:r>
        <w:rPr>
          <w:rFonts w:ascii="Arial" w:hAnsi="Arial"/>
          <w:color w:val="2D2D2D"/>
          <w:sz w:val="17"/>
        </w:rPr>
        <w:t xml:space="preserve"> allowing operators to simulate rent elasticity, COGS inflation spikes, and labor efficiency variances across M0–M12 projection curves.</w:t>
      </w:r>
    </w:p>
    <w:p>
      <w:pPr>
        <w:spacing w:before="100" w:after="50" w:line="269" w:lineRule="auto"/>
        <w:pBrd>
          <w:bottom w:val="single" w:sz="8" w:space="2" w:color="22C55E"/>
        </w:pBrd>
      </w:pPr>
      <w:r>
        <w:rPr>
          <w:rFonts w:ascii="Arial" w:hAnsi="Arial"/>
          <w:b/>
          <w:color w:val="000000"/>
          <w:sz w:val="19"/>
        </w:rPr>
        <w:t>PROFESSIONAL OPERATIONS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98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Ma's Diner</w:t>
            </w:r>
            <w:r>
              <w:rPr>
                <w:rFonts w:ascii="Arial" w:hAnsi="Arial"/>
                <w:color w:val="787878"/>
                <w:sz w:val="18"/>
              </w:rPr>
              <w:t xml:space="preserve">  •  </w:t>
            </w:r>
            <w:r>
              <w:rPr>
                <w:rFonts w:ascii="Arial" w:hAnsi="Arial"/>
                <w:i/>
                <w:color w:val="323232"/>
                <w:sz w:val="18"/>
              </w:rPr>
              <w:t>Operations &amp; Growth Specialist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Oct 2023 – Present</w:t>
            </w:r>
            <w:r>
              <w:rPr>
                <w:rFonts w:ascii="Arial" w:hAnsi="Arial"/>
                <w:color w:val="8C8C8C"/>
                <w:sz w:val="17"/>
              </w:rPr>
              <w:t xml:space="preserve">  |  </w:t>
            </w:r>
            <w:r>
              <w:rPr>
                <w:rFonts w:ascii="Arial" w:hAnsi="Arial"/>
                <w:color w:val="505050"/>
                <w:sz w:val="17"/>
              </w:rPr>
              <w:t>Tallahassee, FL</w:t>
            </w:r>
          </w:p>
        </w:tc>
      </w:tr>
    </w:tbl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Re-sequenced kitchen expo handoffs and reduced order wait times by 90 seconds</w:t>
      </w:r>
      <w:r>
        <w:rPr>
          <w:rFonts w:ascii="Arial" w:hAnsi="Arial"/>
          <w:color w:val="2D2D2D"/>
          <w:sz w:val="17"/>
        </w:rPr>
        <w:t xml:space="preserve">, increasing peak shift revenue by </w:t>
      </w:r>
      <w:r>
        <w:rPr>
          <w:rFonts w:ascii="Arial" w:hAnsi="Arial"/>
          <w:b/>
          <w:color w:val="000000"/>
          <w:sz w:val="17"/>
        </w:rPr>
        <w:t>$2,200 (12% gross sales lift)</w:t>
      </w:r>
      <w:r>
        <w:rPr>
          <w:rFonts w:ascii="Arial" w:hAnsi="Arial"/>
          <w:color w:val="2D2D2D"/>
          <w:sz w:val="17"/>
        </w:rPr>
        <w:t>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Cut annual food costs by $35,000 (4.2% of COGS)</w:t>
      </w:r>
      <w:r>
        <w:rPr>
          <w:rFonts w:ascii="Arial" w:hAnsi="Arial"/>
          <w:color w:val="2D2D2D"/>
          <w:sz w:val="17"/>
        </w:rPr>
        <w:t xml:space="preserve"> by establishing real-time waste tracking and recalibrating portion sizes across 3 high-volume dayparts.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Executed an 8-week local customer acquisition campaign</w:t>
      </w:r>
      <w:r>
        <w:rPr>
          <w:rFonts w:ascii="Arial" w:hAnsi="Arial"/>
          <w:color w:val="2D2D2D"/>
          <w:sz w:val="17"/>
        </w:rPr>
        <w:t xml:space="preserve"> that increased weekday foot traffic by </w:t>
      </w:r>
      <w:r>
        <w:rPr>
          <w:rFonts w:ascii="Arial" w:hAnsi="Arial"/>
          <w:b/>
          <w:color w:val="000000"/>
          <w:sz w:val="17"/>
        </w:rPr>
        <w:t>25%</w:t>
      </w:r>
      <w:r>
        <w:rPr>
          <w:rFonts w:ascii="Arial" w:hAnsi="Arial"/>
          <w:color w:val="2D2D2D"/>
          <w:sz w:val="17"/>
        </w:rPr>
        <w:t xml:space="preserve"> while maintaining </w:t>
      </w:r>
      <w:r>
        <w:rPr>
          <w:rFonts w:ascii="Arial" w:hAnsi="Arial"/>
          <w:b/>
          <w:color w:val="000000"/>
          <w:sz w:val="17"/>
        </w:rPr>
        <w:t>100% full-price menu margins</w:t>
      </w:r>
      <w:r>
        <w:rPr>
          <w:rFonts w:ascii="Arial" w:hAnsi="Arial"/>
          <w:color w:val="2D2D2D"/>
          <w:sz w:val="17"/>
        </w:rPr>
        <w:t xml:space="preserve"> (zero promotional discounting).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98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Walk-On's Sports Bistreaux</w:t>
            </w:r>
            <w:r>
              <w:rPr>
                <w:rFonts w:ascii="Arial" w:hAnsi="Arial"/>
                <w:color w:val="787878"/>
                <w:sz w:val="18"/>
              </w:rPr>
              <w:t xml:space="preserve">  •  </w:t>
            </w:r>
            <w:r>
              <w:rPr>
                <w:rFonts w:ascii="Arial" w:hAnsi="Arial"/>
                <w:i/>
                <w:color w:val="323232"/>
                <w:sz w:val="18"/>
              </w:rPr>
              <w:t>Operations &amp; Shift Coordinator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Jun 2021 – Feb 2024</w:t>
            </w:r>
            <w:r>
              <w:rPr>
                <w:rFonts w:ascii="Arial" w:hAnsi="Arial"/>
                <w:color w:val="8C8C8C"/>
                <w:sz w:val="17"/>
              </w:rPr>
              <w:t xml:space="preserve">  |  </w:t>
            </w:r>
            <w:r>
              <w:rPr>
                <w:rFonts w:ascii="Arial" w:hAnsi="Arial"/>
                <w:color w:val="505050"/>
                <w:sz w:val="17"/>
              </w:rPr>
              <w:t>Tallahassee, FL</w:t>
            </w:r>
          </w:p>
        </w:tc>
      </w:tr>
    </w:tbl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Standardized line-cook cross-training</w:t>
      </w:r>
      <w:r>
        <w:rPr>
          <w:rFonts w:ascii="Arial" w:hAnsi="Arial"/>
          <w:color w:val="2D2D2D"/>
          <w:sz w:val="17"/>
        </w:rPr>
        <w:t xml:space="preserve">, cutting new-hire onboarding from </w:t>
      </w:r>
      <w:r>
        <w:rPr>
          <w:rFonts w:ascii="Arial" w:hAnsi="Arial"/>
          <w:b/>
          <w:color w:val="000000"/>
          <w:sz w:val="17"/>
        </w:rPr>
        <w:t>14 shifts to 8</w:t>
      </w:r>
      <w:r>
        <w:rPr>
          <w:rFonts w:ascii="Arial" w:hAnsi="Arial"/>
          <w:color w:val="2D2D2D"/>
          <w:sz w:val="17"/>
        </w:rPr>
        <w:t xml:space="preserve"> while maintaining a </w:t>
      </w:r>
      <w:r>
        <w:rPr>
          <w:rFonts w:ascii="Arial" w:hAnsi="Arial"/>
          <w:b/>
          <w:color w:val="000000"/>
          <w:sz w:val="17"/>
        </w:rPr>
        <w:t>98% order accuracy rate</w:t>
      </w:r>
      <w:r>
        <w:rPr>
          <w:rFonts w:ascii="Arial" w:hAnsi="Arial"/>
          <w:color w:val="2D2D2D"/>
          <w:sz w:val="17"/>
        </w:rPr>
        <w:t xml:space="preserve"> during $8,000+ weekend services.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Reclaimed 22 minutes of idle labor per shift</w:t>
      </w:r>
      <w:r>
        <w:rPr>
          <w:rFonts w:ascii="Arial" w:hAnsi="Arial"/>
          <w:color w:val="2D2D2D"/>
          <w:sz w:val="17"/>
        </w:rPr>
        <w:t xml:space="preserve"> by restructuring end-of-day closing procedures, reallocating </w:t>
      </w:r>
      <w:r>
        <w:rPr>
          <w:rFonts w:ascii="Arial" w:hAnsi="Arial"/>
          <w:b/>
          <w:color w:val="000000"/>
          <w:sz w:val="17"/>
        </w:rPr>
        <w:t>$18,000 in labor value</w:t>
      </w:r>
      <w:r>
        <w:rPr>
          <w:rFonts w:ascii="Arial" w:hAnsi="Arial"/>
          <w:color w:val="2D2D2D"/>
          <w:sz w:val="17"/>
        </w:rPr>
        <w:t xml:space="preserve"> toward next-day lunch prep.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Supervised floor seating logistics and directed 10 to 60 concurrent off-premise orders</w:t>
      </w:r>
      <w:r>
        <w:rPr>
          <w:rFonts w:ascii="Arial" w:hAnsi="Arial"/>
          <w:color w:val="2D2D2D"/>
          <w:sz w:val="17"/>
        </w:rPr>
        <w:t xml:space="preserve"> during peak game-day rushes with zero fulfillment errors.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Mentored 15+ frontline team members</w:t>
      </w:r>
      <w:r>
        <w:rPr>
          <w:rFonts w:ascii="Arial" w:hAnsi="Arial"/>
          <w:color w:val="2D2D2D"/>
          <w:sz w:val="17"/>
        </w:rPr>
        <w:t xml:space="preserve"> across host, expo, and kitchen stations, standardizing shift handovers to cut inter-station communication errors by 50%.</w:t>
      </w:r>
    </w:p>
    <w:p>
      <w:pPr>
        <w:spacing w:before="100" w:after="50" w:line="269" w:lineRule="auto"/>
        <w:pBrd>
          <w:bottom w:val="single" w:sz="8" w:space="2" w:color="22C55E"/>
        </w:pBrd>
      </w:pPr>
      <w:r>
        <w:rPr>
          <w:rFonts w:ascii="Arial" w:hAnsi="Arial"/>
          <w:b/>
          <w:color w:val="000000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3398"/>
      </w:tblGrid>
      <w:tr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Florida State University</w:t>
            </w:r>
            <w:r>
              <w:rPr>
                <w:rFonts w:ascii="Arial" w:hAnsi="Arial"/>
                <w:color w:val="787878"/>
                <w:sz w:val="18"/>
              </w:rPr>
              <w:t xml:space="preserve">  •  </w:t>
            </w:r>
            <w:r>
              <w:rPr>
                <w:rFonts w:ascii="Arial" w:hAnsi="Arial"/>
                <w:i/>
                <w:color w:val="323232"/>
                <w:sz w:val="18"/>
              </w:rPr>
              <w:t>B.S. in Marketing  (GPA: 3.6)</w:t>
            </w:r>
          </w:p>
        </w:tc>
        <w:tc>
          <w:tcPr>
            <w:tcW w:type="dxa" w:w="5371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20" w:line="269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Graduation: July 2026</w:t>
            </w:r>
            <w:r>
              <w:rPr>
                <w:rFonts w:ascii="Arial" w:hAnsi="Arial"/>
                <w:color w:val="8C8C8C"/>
                <w:sz w:val="17"/>
              </w:rPr>
              <w:t xml:space="preserve">  |  </w:t>
            </w:r>
            <w:r>
              <w:rPr>
                <w:rFonts w:ascii="Arial" w:hAnsi="Arial"/>
                <w:color w:val="505050"/>
                <w:sz w:val="17"/>
              </w:rPr>
              <w:t>Tallahassee, FL</w:t>
            </w:r>
          </w:p>
        </w:tc>
      </w:tr>
    </w:tbl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Empirical Trust &amp; Behavioral Study:</w:t>
      </w:r>
      <w:r>
        <w:rPr>
          <w:rFonts w:ascii="Arial" w:hAnsi="Arial"/>
          <w:color w:val="2D2D2D"/>
          <w:sz w:val="17"/>
        </w:rPr>
        <w:t xml:space="preserve"> Authored statistical consumer trust analysis validating behavioral drivers at </w:t>
      </w:r>
      <w:r>
        <w:rPr>
          <w:rFonts w:ascii="Arial" w:hAnsi="Arial"/>
          <w:b/>
          <w:color w:val="000000"/>
          <w:sz w:val="17"/>
        </w:rPr>
        <w:t>p &lt; .001 statistical significance</w:t>
      </w:r>
      <w:r>
        <w:rPr>
          <w:rFonts w:ascii="Arial" w:hAnsi="Arial"/>
          <w:color w:val="2D2D2D"/>
          <w:sz w:val="17"/>
        </w:rPr>
        <w:t>.</w:t>
      </w:r>
    </w:p>
    <w:p>
      <w:pPr>
        <w:spacing w:before="20" w:after="40" w:line="269" w:lineRule="auto"/>
        <w:ind w:left="259" w:hanging="259"/>
      </w:pPr>
      <w:r>
        <w:rPr>
          <w:rFonts w:ascii="Arial" w:hAnsi="Arial"/>
          <w:b/>
          <w:color w:val="22C55E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Honors &amp; Leadership:</w:t>
      </w:r>
      <w:r>
        <w:rPr>
          <w:rFonts w:ascii="Arial" w:hAnsi="Arial"/>
          <w:color w:val="2D2D2D"/>
          <w:sz w:val="17"/>
        </w:rPr>
        <w:t xml:space="preserve"> </w:t>
      </w:r>
      <w:r>
        <w:rPr>
          <w:rFonts w:ascii="Arial" w:hAnsi="Arial"/>
          <w:b/>
          <w:color w:val="000000"/>
          <w:sz w:val="17"/>
        </w:rPr>
        <w:t>Eagle Scout</w:t>
      </w:r>
      <w:r>
        <w:rPr>
          <w:rFonts w:ascii="Arial" w:hAnsi="Arial"/>
          <w:color w:val="2D2D2D"/>
          <w:sz w:val="17"/>
        </w:rPr>
        <w:t xml:space="preserve"> (Boy Scouts of America), Google AI Analytics Certified, Advanced Financial Modeling (Excel / SheetJS).</w:t>
      </w:r>
    </w:p>
    <w:sectPr w:rsidR="00FC693F" w:rsidRPr="0006063C" w:rsidSect="00034616">
      <w:pgSz w:w="12240" w:h="15840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