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0000"/>
          <w:sz w:val="40"/>
        </w:rPr>
        <w:t>LANDEN JACKSON</w:t>
      </w:r>
    </w:p>
    <w:p>
      <w:pPr>
        <w:spacing w:before="0" w:after="40"/>
        <w:jc w:val="center"/>
      </w:pPr>
      <w:r>
        <w:rPr>
          <w:rFonts w:ascii="Calibri" w:hAnsi="Calibri"/>
          <w:b/>
          <w:color w:val="1E293B"/>
          <w:sz w:val="20"/>
        </w:rPr>
        <w:t>Commercial Strategy &amp; Systematic Operations Leader  •  Human-in-the-Loop Architecture</w:t>
      </w:r>
    </w:p>
    <w:p>
      <w:pPr>
        <w:spacing w:before="0" w:after="80"/>
        <w:jc w:val="center"/>
      </w:pPr>
      <w:r>
        <w:rPr>
          <w:rFonts w:ascii="Calibri" w:hAnsi="Calibri"/>
          <w:color w:val="505F73"/>
          <w:sz w:val="17"/>
        </w:rPr>
        <w:t>Tallahassee, FL • (850) 459-9148 • jacksonlanden3986@gmail.com • linkedin.com/in/landenjackson • www.consultant-studio.app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EXECUTIVE PROFILE</w:t>
      </w:r>
    </w:p>
    <w:p>
      <w:pPr>
        <w:spacing w:before="30" w:after="70" w:line="274" w:lineRule="auto"/>
      </w:pPr>
      <w:r>
        <w:rPr>
          <w:rFonts w:ascii="Calibri" w:hAnsi="Calibri"/>
          <w:color w:val="1E293B"/>
          <w:sz w:val="19"/>
        </w:rPr>
        <w:t>Commercial Strategy &amp; Systematic Operations Leader specializing in margin defense, empirical data modeling, and high-velocity Human-in-the-Loop workflow architecture. Combines university empirical research rigor (p &lt; .001) with disciplined frontline execution—scaling retail foot-traffic +25–30% without margin-diluting discounts, architecting zero-database client-side SaaS platforms, and managing high-density logistics under strict 99% on-time SLAs.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CORE COMPETENCIES &amp; TECHNICAL STACK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Commercial Strategy &amp; Revenue:</w:t>
      </w:r>
      <w:r>
        <w:rPr>
          <w:rFonts w:ascii="Calibri" w:hAnsi="Calibri"/>
          <w:color w:val="1E293B"/>
          <w:sz w:val="19"/>
        </w:rPr>
        <w:t xml:space="preserve"> Unit Economics, Margin Defense, Catchment Capture, Consultative Selling, STP &amp; A/B Testing, Pricing Strategy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AI &amp; Workflow Architecture:</w:t>
      </w:r>
      <w:r>
        <w:rPr>
          <w:rFonts w:ascii="Calibri" w:hAnsi="Calibri"/>
          <w:color w:val="1E293B"/>
          <w:sz w:val="19"/>
        </w:rPr>
        <w:t xml:space="preserve"> Human-in-the-Loop Systems, Multi-Model Routing, Prompt Engineering, Gemini / Claude / OpenAI CLI, Zapier, Automated Pipelines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Analytics &amp; Data Infrastructure:</w:t>
      </w:r>
      <w:r>
        <w:rPr>
          <w:rFonts w:ascii="Calibri" w:hAnsi="Calibri"/>
          <w:color w:val="1E293B"/>
          <w:sz w:val="19"/>
        </w:rPr>
        <w:t xml:space="preserve"> Advanced Microsoft Excel (Certified), SPSS Statistical Modeling, KPI Dashboards, SheetJS, Cloudflare Zero Trust, POS Ingestion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Founder &amp; Strategic Operator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Consultant Studio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2026 – Present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Infrastructure &amp; System Architecture:</w:t>
      </w:r>
      <w:r>
        <w:rPr>
          <w:rFonts w:ascii="Calibri" w:hAnsi="Calibri"/>
          <w:color w:val="1E293B"/>
          <w:sz w:val="19"/>
        </w:rPr>
        <w:t xml:space="preserve"> Architected and deployed a real-time executive strategy platform featuring sub-2s multi-model inference, automated P&amp;L cash-bleed forensic audits, and instant 90-day turnaround scorecards.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Zero-Database Client-Side Stack:</w:t>
      </w:r>
      <w:r>
        <w:rPr>
          <w:rFonts w:ascii="Calibri" w:hAnsi="Calibri"/>
          <w:color w:val="1E293B"/>
          <w:sz w:val="19"/>
        </w:rPr>
        <w:t xml:space="preserve"> Engineered local client ingestion for .docx, .pdf, and .xlsx files with zero cloud database dependency, embedding interactive Excel Pivot Charts, What-If sensitivity modeling, and 1-click C-suite artifact exports.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PROFESSIONAL EXPERIENCE &amp; OPERATIONAL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Lead Marketing Strategist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Ma's Diner — Tallahassee, FL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Apr 2025 – Present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Margin-Defending Catchment Capture:</w:t>
      </w:r>
      <w:r>
        <w:rPr>
          <w:rFonts w:ascii="Calibri" w:hAnsi="Calibri"/>
          <w:color w:val="1E293B"/>
          <w:sz w:val="19"/>
        </w:rPr>
        <w:t xml:space="preserve"> Engineered neighborhood acquisition campaigns ("Analog Connection / Community Huddle"), driving a 20–30% lift in weekday foot traffic while protecting 100% full-price gross margins by strictly eliminating price discounts.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Trade-Area Demographics:</w:t>
      </w:r>
      <w:r>
        <w:rPr>
          <w:rFonts w:ascii="Calibri" w:hAnsi="Calibri"/>
          <w:color w:val="1E293B"/>
          <w:sz w:val="19"/>
        </w:rPr>
        <w:t xml:space="preserve"> Audited competitor pricing and trade-area catchment geometry, synchronizing offline print collateral with community touchpoints to capture a 5% repeat resident customer baseline.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Frontline Kitchen Flow &amp; Capacity Optimization:</w:t>
      </w:r>
      <w:r>
        <w:rPr>
          <w:rFonts w:ascii="Calibri" w:hAnsi="Calibri"/>
          <w:color w:val="1E293B"/>
          <w:sz w:val="19"/>
        </w:rPr>
        <w:t xml:space="preserve"> Restructured kitchen preparation and order sequencing with ownership, collapsing table ticket turnaround from 8 to 5 minutes to unlock capacity for 3+ additional tables per hour during peak rush.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Operations &amp; Dispatch Lead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Independent Micro-Logistics (DoorDash &amp; Uber) — Tallahassee, FL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2025 – Present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SLA Stress-Testing &amp; Volume:</w:t>
      </w:r>
      <w:r>
        <w:rPr>
          <w:rFonts w:ascii="Calibri" w:hAnsi="Calibri"/>
          <w:color w:val="1E293B"/>
          <w:sz w:val="19"/>
        </w:rPr>
        <w:t xml:space="preserve"> Executed 800+ time-critical fulfillment deliveries under high-volatility peak conditions, sustaining a 99% on-time completion rate and &gt;90% customer satisfaction score.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Dispatch Optimization &amp; Yield:</w:t>
      </w:r>
      <w:r>
        <w:rPr>
          <w:rFonts w:ascii="Calibri" w:hAnsi="Calibri"/>
          <w:color w:val="1E293B"/>
          <w:sz w:val="19"/>
        </w:rPr>
        <w:t xml:space="preserve"> Analyzed route density analytics, transit bottlenecks, and fuel-to-yield unit economics to maximize hourly delivery fulfillment and net route contribution margins.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Frontline Operations &amp; Dispatch Coordinator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Walk-On's Sports Bistreaux — Tallahassee, FL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Jun 2021 – Feb 2025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High-Volume Peak Flow Coordination:</w:t>
      </w:r>
      <w:r>
        <w:rPr>
          <w:rFonts w:ascii="Calibri" w:hAnsi="Calibri"/>
          <w:color w:val="1E293B"/>
          <w:sz w:val="19"/>
        </w:rPr>
        <w:t xml:space="preserve"> Orchestrated guest seating logistics and managed 10–60 concurrent to-go fulfillment orders during high-capacity game-day operations with a zero-defect order error rate.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Frontline Team Training &amp; Standardization:</w:t>
      </w:r>
      <w:r>
        <w:rPr>
          <w:rFonts w:ascii="Calibri" w:hAnsi="Calibri"/>
          <w:color w:val="1E293B"/>
          <w:sz w:val="19"/>
        </w:rPr>
        <w:t xml:space="preserve"> Trained and mentored frontline associates, standardizing station staging workflows and cutting new-hire onboarding cycle time by 20%.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EDUCATION, EMPIRICAL RESEARCH &amp; HONORS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Bachelor of Science in Marketing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Florida State University — Tallahassee, FL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2024 – Jul 2026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Co-Authored Empirical Research:</w:t>
      </w:r>
      <w:r>
        <w:rPr>
          <w:rFonts w:ascii="Calibri" w:hAnsi="Calibri"/>
          <w:color w:val="1E293B"/>
          <w:sz w:val="19"/>
        </w:rPr>
        <w:t xml:space="preserve"> Co-authored university consumer trust study analyzing institutional decision-making frameworks with statistically validated findings (p &lt; .001).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Credentials &amp; Honors:</w:t>
      </w:r>
      <w:r>
        <w:rPr>
          <w:rFonts w:ascii="Calibri" w:hAnsi="Calibri"/>
          <w:color w:val="1E293B"/>
          <w:sz w:val="19"/>
        </w:rPr>
        <w:t xml:space="preserve"> Eagle Scout (Boy Scouts of America)   •   Google AI Professional Certification   •   Microsoft Excel Certified   •   Tallahassee State College (AA, Dean's List 3x)</w:t>
      </w:r>
    </w:p>
    <w:sectPr w:rsidR="00FC693F" w:rsidRPr="0006063C" w:rsidSect="00034616">
      <w:pgSz w:w="12240" w:h="15840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