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00000"/>
          <w:sz w:val="38"/>
        </w:rPr>
        <w:t>LANDEN JACKSON</w:t>
      </w:r>
    </w:p>
    <w:p>
      <w:pPr>
        <w:spacing w:before="0" w:after="30"/>
        <w:jc w:val="center"/>
      </w:pPr>
      <w:r>
        <w:rPr>
          <w:rFonts w:ascii="Calibri" w:hAnsi="Calibri"/>
          <w:b/>
          <w:color w:val="1E293B"/>
          <w:sz w:val="20"/>
        </w:rPr>
        <w:t>Operations &amp; Marketing Manager  •  Systems &amp; Revenue Growth</w:t>
      </w:r>
    </w:p>
    <w:p>
      <w:pPr>
        <w:spacing w:before="0" w:after="60"/>
        <w:jc w:val="center"/>
      </w:pPr>
      <w:r>
        <w:rPr>
          <w:rFonts w:ascii="Calibri" w:hAnsi="Calibri"/>
          <w:color w:val="505F73"/>
          <w:sz w:val="17"/>
        </w:rPr>
        <w:t>Tallahassee, FL   •   (850) 459-9148   •   jacksonlanden3986@gmail.com   •   linkedin.com/in/landenjackson   •   www.consultant-studio.app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EXECUTIVE PROFILE</w:t>
      </w:r>
    </w:p>
    <w:p>
      <w:pPr>
        <w:spacing w:before="30" w:after="60" w:line="264" w:lineRule="auto"/>
      </w:pPr>
      <w:r>
        <w:rPr>
          <w:rFonts w:ascii="Calibri" w:hAnsi="Calibri"/>
          <w:color w:val="1E293B"/>
          <w:sz w:val="19"/>
        </w:rPr>
        <w:t>Operations and local marketing manager with a proven record of increasing retail foot traffic, protecting profit margins, and streamlining frontline service. Combines data-driven financial modeling with hands-on floor management to cut turnaround times, eliminate order errors during peak rushes, and build automated operational tools.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CORE COMPETENCIES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Operations &amp; Service:</w:t>
      </w:r>
      <w:r>
        <w:rPr>
          <w:rFonts w:ascii="Calibri" w:hAnsi="Calibri"/>
          <w:color w:val="1E293B"/>
          <w:sz w:val="19"/>
        </w:rPr>
        <w:t xml:space="preserve"> Kitchen &amp; Floor Workflow, Labor &amp; Ticket Time Optimization, Shift Management, Inventory &amp; COGS Control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Revenue &amp; Marketing:</w:t>
      </w:r>
      <w:r>
        <w:rPr>
          <w:rFonts w:ascii="Calibri" w:hAnsi="Calibri"/>
          <w:color w:val="1E293B"/>
          <w:sz w:val="19"/>
        </w:rPr>
        <w:t xml:space="preserve"> Local Catchment Marketing, Full-Price Margin Protection, Pricing Strategy, Promotional ROI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Systems &amp; Analytics:</w:t>
      </w:r>
      <w:r>
        <w:rPr>
          <w:rFonts w:ascii="Calibri" w:hAnsi="Calibri"/>
          <w:color w:val="1E293B"/>
          <w:sz w:val="19"/>
        </w:rPr>
        <w:t xml:space="preserve"> Advanced Excel Financial Modeling, KPI Dashboards, Process Automation, POS Ingestion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VENTURE &amp; SYSTEMS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20"/>
              </w:rPr>
              <w:t>Founder &amp; Strategic Operator</w:t>
            </w:r>
            <w:r>
              <w:rPr>
                <w:rFonts w:ascii="Calibri" w:hAnsi="Calibri"/>
                <w:i/>
                <w:color w:val="1E293B"/>
                <w:sz w:val="20"/>
              </w:rPr>
              <w:t xml:space="preserve"> | Consultant Studio (www.consultant-studio.app)</w:t>
            </w:r>
          </w:p>
        </w:tc>
        <w:tc>
          <w:tcPr>
            <w:tcW w:type="dxa" w:w="28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color w:val="505F73"/>
                <w:sz w:val="19"/>
              </w:rPr>
              <w:t>2025 – Present</w:t>
            </w: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Financial Operations Tools:</w:t>
      </w:r>
      <w:r>
        <w:rPr>
          <w:rFonts w:ascii="Calibri" w:hAnsi="Calibri"/>
          <w:color w:val="1E293B"/>
          <w:sz w:val="19"/>
        </w:rPr>
        <w:t xml:space="preserve"> Designed and deployed operational templates for small businesses, including 13-week cash flow forecasts, margin leak diagnostics, and automated P&amp;L reporting.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Client Data Security:</w:t>
      </w:r>
      <w:r>
        <w:rPr>
          <w:rFonts w:ascii="Calibri" w:hAnsi="Calibri"/>
          <w:color w:val="1E293B"/>
          <w:sz w:val="19"/>
        </w:rPr>
        <w:t xml:space="preserve"> Built browser-side file parsing for .xlsx and .pdf statements, allowing instant sensitivity analysis without third-party cloud data exposure.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Diagnostic Workflows:</w:t>
      </w:r>
      <w:r>
        <w:rPr>
          <w:rFonts w:ascii="Calibri" w:hAnsi="Calibri"/>
          <w:color w:val="1E293B"/>
          <w:sz w:val="19"/>
        </w:rPr>
        <w:t xml:space="preserve"> Automated unit-economic breakdowns to identify variable cost leaks and fixed-overhead bloat for independent operators.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20"/>
              </w:rPr>
              <w:t>Marketing &amp; Operations Lead</w:t>
            </w:r>
            <w:r>
              <w:rPr>
                <w:rFonts w:ascii="Calibri" w:hAnsi="Calibri"/>
                <w:i/>
                <w:color w:val="1E293B"/>
                <w:sz w:val="20"/>
              </w:rPr>
              <w:t xml:space="preserve"> | Ma's Diner — Tallahassee, FL</w:t>
            </w:r>
          </w:p>
        </w:tc>
        <w:tc>
          <w:tcPr>
            <w:tcW w:type="dxa" w:w="28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color w:val="505F73"/>
                <w:sz w:val="19"/>
              </w:rPr>
              <w:t>Apr 2025 – Present</w:t>
            </w: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Traffic &amp; Revenue Growth:</w:t>
      </w:r>
      <w:r>
        <w:rPr>
          <w:rFonts w:ascii="Calibri" w:hAnsi="Calibri"/>
          <w:color w:val="1E293B"/>
          <w:sz w:val="19"/>
        </w:rPr>
        <w:t xml:space="preserve"> Designed and executed a grassroots local marketing campaign, lifting weekday lunch foot traffic by 25% over 8 weeks while maintaining 100% full-price menu margins.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Local Catchment Strategy:</w:t>
      </w:r>
      <w:r>
        <w:rPr>
          <w:rFonts w:ascii="Calibri" w:hAnsi="Calibri"/>
          <w:color w:val="1E293B"/>
          <w:sz w:val="19"/>
        </w:rPr>
        <w:t xml:space="preserve"> Audited local competitor pricing and foot-traffic patterns, placing targeted print and direct outreach to build a 5% repeat local customer baseline.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Kitchen &amp; Service Efficiency:</w:t>
      </w:r>
      <w:r>
        <w:rPr>
          <w:rFonts w:ascii="Calibri" w:hAnsi="Calibri"/>
          <w:color w:val="1E293B"/>
          <w:sz w:val="19"/>
        </w:rPr>
        <w:t xml:space="preserve"> Reorganized prep line staging and order handoff with ownership, reducing average ticket times from 8 to 5 minutes and unlocking capacity for 3+ additional tables per hour during peak rush.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20"/>
              </w:rPr>
              <w:t>Frontline Operations &amp; Shift Lead</w:t>
            </w:r>
            <w:r>
              <w:rPr>
                <w:rFonts w:ascii="Calibri" w:hAnsi="Calibri"/>
                <w:i/>
                <w:color w:val="1E293B"/>
                <w:sz w:val="20"/>
              </w:rPr>
              <w:t xml:space="preserve"> | Walk-On's Sports Bistreaux — Tallahassee, FL</w:t>
            </w:r>
          </w:p>
        </w:tc>
        <w:tc>
          <w:tcPr>
            <w:tcW w:type="dxa" w:w="28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color w:val="505F73"/>
                <w:sz w:val="19"/>
              </w:rPr>
              <w:t>Jun 2021 – Feb 2025</w:t>
            </w: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Peak Volume Management:</w:t>
      </w:r>
      <w:r>
        <w:rPr>
          <w:rFonts w:ascii="Calibri" w:hAnsi="Calibri"/>
          <w:color w:val="1E293B"/>
          <w:sz w:val="19"/>
        </w:rPr>
        <w:t xml:space="preserve"> Managed floor seating logistics and directed 10–60 concurrent to-go and delivery orders during high-volume game days with zero order-accuracy defects.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Team Training &amp; Onboarding:</w:t>
      </w:r>
      <w:r>
        <w:rPr>
          <w:rFonts w:ascii="Calibri" w:hAnsi="Calibri"/>
          <w:color w:val="1E293B"/>
          <w:sz w:val="19"/>
        </w:rPr>
        <w:t xml:space="preserve"> Trained and mentored 4 frontline staff members, standardizing station setup checklists and cutting new-hire onboarding time by 20%.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Dispatch &amp; Route Logistics:</w:t>
      </w:r>
      <w:r>
        <w:rPr>
          <w:rFonts w:ascii="Calibri" w:hAnsi="Calibri"/>
          <w:color w:val="1E293B"/>
          <w:sz w:val="19"/>
        </w:rPr>
        <w:t xml:space="preserve"> Handled high-volume fulfillment and route timing across 800+ peak deliveries, maintaining a 99% on-time completion rate.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1"/>
        </w:rPr>
        <w:t>EDUCATION &amp; CREDENTIALS</w:t>
      </w:r>
    </w:p>
    <w:p>
      <w:pPr>
        <w:spacing w:before="40" w:after="20" w:line="264" w:lineRule="auto"/>
      </w:pPr>
      <w:r>
        <w:rPr>
          <w:rFonts w:ascii="Calibri" w:hAnsi="Calibri"/>
          <w:b/>
          <w:color w:val="000000"/>
          <w:sz w:val="19"/>
        </w:rPr>
        <w:t>Bachelor of Science in Marketing | Florida State University</w:t>
        <w:tab/>
        <w:t>Tallahassee, FL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Co-Authored Research:</w:t>
      </w:r>
      <w:r>
        <w:rPr>
          <w:rFonts w:ascii="Calibri" w:hAnsi="Calibri"/>
          <w:color w:val="1E293B"/>
          <w:sz w:val="19"/>
        </w:rPr>
        <w:t xml:space="preserve"> Empirical consumer trust study on institutional decision-making frameworks (p &lt; .001).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b/>
          <w:color w:val="000000"/>
          <w:sz w:val="19"/>
        </w:rPr>
        <w:t>Certifications &amp; Honors:</w:t>
      </w:r>
      <w:r>
        <w:rPr>
          <w:rFonts w:ascii="Calibri" w:hAnsi="Calibri"/>
          <w:color w:val="1E293B"/>
          <w:sz w:val="19"/>
        </w:rPr>
        <w:t xml:space="preserve"> Eagle Scout (BSA) • Google AI Professional Certificate • Advanced Microsoft Excel Certified • Associate of Arts (Tallahassee State College, Dean's List 3x)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