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/>
          <w:b/>
          <w:color w:val="0F172A"/>
          <w:sz w:val="34"/>
        </w:rPr>
        <w:t>LANDEN JACKSON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0F172A"/>
          <w:sz w:val="19"/>
        </w:rPr>
        <w:t>Operations &amp; Marketing Specialist • Systems &amp; Revenue Growth</w:t>
      </w:r>
    </w:p>
    <w:p>
      <w:pPr>
        <w:spacing w:before="0" w:after="120" w:line="240" w:lineRule="auto"/>
        <w:jc w:val="center"/>
      </w:pPr>
      <w:r>
        <w:rPr>
          <w:color w:val="64748B"/>
          <w:sz w:val="17"/>
        </w:rPr>
        <w:t>Tallahassee, FL • (850) 459-9148 • jacksonlanden3986@gmail.com • linkedin.com/in/landenjackson • www.consultant-studio.app</w:t>
      </w:r>
    </w:p>
    <w:p>
      <w:pPr>
        <w:spacing w:before="14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EXECUTIVE PROFILE</w:t>
      </w:r>
    </w:p>
    <w:p>
      <w:pPr>
        <w:spacing w:before="40" w:after="80" w:line="269" w:lineRule="auto"/>
      </w:pPr>
      <w:r>
        <w:rPr>
          <w:rFonts w:ascii="Arial" w:hAnsi="Arial"/>
          <w:color w:val="1E293B"/>
          <w:sz w:val="17"/>
        </w:rPr>
        <w:t>Operations and marketing specialist combining hands-on floor coordination with data-driven process improvement. Proven track record increasing retail foot traffic, defending full-price profit margins, reducing kitchen ticket turnaround times, and building automated operational software tools.</w:t>
      </w:r>
    </w:p>
    <w:p>
      <w:pPr>
        <w:spacing w:before="14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CORE COMPETENCIES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Operations &amp; Service: </w:t>
      </w:r>
      <w:r>
        <w:rPr>
          <w:rFonts w:ascii="Arial" w:hAnsi="Arial"/>
          <w:color w:val="1E293B"/>
          <w:sz w:val="17"/>
        </w:rPr>
        <w:t>Kitchen &amp; floor workflow optimization, shift coordination, labor &amp; ticket time reduction, inventory &amp; COGS control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Revenue &amp; Marketing: </w:t>
      </w:r>
      <w:r>
        <w:rPr>
          <w:rFonts w:ascii="Arial" w:hAnsi="Arial"/>
          <w:color w:val="1E293B"/>
          <w:sz w:val="17"/>
        </w:rPr>
        <w:t>Neighborhood growth strategy, full-price margin protection, promotional ROI, local customer acquisition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Systems &amp; Analytics: </w:t>
      </w:r>
      <w:r>
        <w:rPr>
          <w:rFonts w:ascii="Arial" w:hAnsi="Arial"/>
          <w:color w:val="1E293B"/>
          <w:sz w:val="17"/>
        </w:rPr>
        <w:t>Financial modeling, KPI dashboards, process automation, Microsoft Excel (Certified), POS data review</w:t>
      </w:r>
    </w:p>
    <w:p>
      <w:pPr>
        <w:spacing w:before="14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Founder &amp; Product Builder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2026 – Present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Consultant Studio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Built and deployed a web-based operational toolkit for small businesses, including 13-week cash flow forecasts, margin leak diagnostics, and automated P&amp;L reporting.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Engineered local browser file parsing for .xlsx, .docx, and .pdf documents with zero cloud database storage, enabling instant sensitivity modeling and document generation.</w:t>
      </w:r>
    </w:p>
    <w:p>
      <w:pPr>
        <w:spacing w:before="14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Marketing &amp; Growth Specialist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Apr 2025 – Present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Ma's Diner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Planned and executed a grassroots neighborhood marketing campaign that increased weekday lunch foot traffic by 25% over 8 weeks while maintaining 100% full-price menu margins with zero coupon discounting.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Reorganized prep line staging and order handoff with ownership, reducing average ticket times from 8 to 5 minutes and expanding capacity by 3+ tables per hour during peak rush.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Audited local competitor pricing and foot-traffic patterns, placing targeted print outreach at key community touchpoints to establish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Delivery Driver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May 2025 – Present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DoorDash &amp; Uber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Completed 800+ time-sensitive customer deliveries across peak hours, maintaining a 99% on-time completion rate and a 90%+ customer satisfaction rating.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Managed route timing, transit constraints, and vehicle efficiency to maximize completed orders per hour and net earnings.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Operations &amp; Shift Coordinator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Jun 2021 – Feb 2025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Walk-On's Sports Bistreaux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Managed floor seating logistics and coordinated 10–60 concurrent to-go and delivery orders during high-capacity game days with zero order accuracy defects.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color w:val="1E293B"/>
          <w:sz w:val="17"/>
        </w:rPr>
        <w:t>Trained and onboarded new frontline team members across busy shifts, standardizing station setup checklists and cutting new-hire onboarding time by 20%.</w:t>
      </w:r>
    </w:p>
    <w:p>
      <w:pPr>
        <w:spacing w:before="140" w:after="40" w:line="240" w:lineRule="auto"/>
        <w:pBdr>
          <w:bottom w:val="single" w:sz="6" w:space="2" w:color="000000"/>
        </w:pBdr>
      </w:pPr>
      <w:r>
        <w:rPr>
          <w:rFonts w:ascii="Arial" w:hAnsi="Arial"/>
          <w:b/>
          <w:color w:val="0F172A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Bachelor of Science in Marketing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60" w:after="0" w:line="252" w:lineRule="auto"/>
              <w:jc w:val="right"/>
            </w:pPr>
            <w:r>
              <w:rPr>
                <w:rFonts w:ascii="Arial" w:hAnsi="Arial"/>
                <w:color w:val="475569"/>
                <w:sz w:val="17"/>
              </w:rPr>
              <w:t>May 2024 – Jul 2026</w:t>
            </w:r>
          </w:p>
        </w:tc>
      </w:tr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i/>
                <w:color w:val="475569"/>
                <w:sz w:val="18"/>
              </w:rPr>
              <w:t>Florida State University — Tallahassee, FL</w:t>
            </w:r>
          </w:p>
        </w:tc>
        <w:tc>
          <w:tcPr>
            <w:tcW w:type="dxa" w:w="273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0" w:line="252" w:lineRule="auto"/>
            </w:pPr>
          </w:p>
        </w:tc>
      </w:tr>
    </w:tbl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Academic Research: </w:t>
      </w:r>
      <w:r>
        <w:rPr>
          <w:rFonts w:ascii="Arial" w:hAnsi="Arial"/>
          <w:color w:val="1E293B"/>
          <w:sz w:val="17"/>
        </w:rPr>
        <w:t>Co-authored university consumer trust study analyzing institutional decision-making frameworks.</w:t>
      </w:r>
    </w:p>
    <w:p>
      <w:pPr>
        <w:pStyle w:val="ListBullet"/>
        <w:spacing w:before="20" w:after="40" w:line="259" w:lineRule="auto"/>
        <w:ind w:left="288"/>
      </w:pPr>
      <w:r>
        <w:rPr>
          <w:rFonts w:ascii="Arial" w:hAnsi="Arial"/>
          <w:b/>
          <w:color w:val="1E293B"/>
          <w:sz w:val="17"/>
        </w:rPr>
        <w:t xml:space="preserve">Honors &amp; Certifications: </w:t>
      </w:r>
      <w:r>
        <w:rPr>
          <w:rFonts w:ascii="Arial" w:hAnsi="Arial"/>
          <w:color w:val="1E293B"/>
          <w:sz w:val="17"/>
        </w:rPr>
        <w:t>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