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动态事件触发的-hvac-强化学习预测控制方法"/>
    <w:p>
      <w:pPr>
        <w:pStyle w:val="Heading1"/>
      </w:pPr>
      <w:r>
        <w:rPr>
          <w:rFonts w:hint="eastAsia"/>
        </w:rPr>
        <w:t xml:space="preserve">基于动态事件触发的</w:t>
      </w:r>
      <w:r>
        <w:t xml:space="preserve"> HVAC </w:t>
      </w:r>
      <w:r>
        <w:rPr>
          <w:rFonts w:hint="eastAsia"/>
        </w:rPr>
        <w:t xml:space="preserve">强化学习预测控制方法</w:t>
      </w:r>
    </w:p>
    <w:bookmarkEnd w:id="9"/>
    <w:bookmarkStart w:id="10" w:name="X9e0e48bd65310e5622b496d9e969f57a0000021"/>
    <w:p>
      <w:pPr>
        <w:pStyle w:val="Heading1"/>
      </w:pPr>
      <w:r>
        <w:t xml:space="preserve">1. </w:t>
      </w:r>
      <w:r>
        <w:rPr>
          <w:rFonts w:hint="eastAsia"/>
        </w:rPr>
        <w:t xml:space="preserve">引言</w:t>
      </w:r>
    </w:p>
    <w:p>
      <w:pPr>
        <w:pStyle w:val="FirstParagraph"/>
      </w:pPr>
      <w:r>
        <w:rPr>
          <w:rFonts w:hint="eastAsia"/>
        </w:rPr>
        <w:t xml:space="preserve">随着全球气候变化的加剧，建筑行业的节能减排已成为亟待解决的关键问题。据统计，建筑能耗占全球终端能耗的</w:t>
      </w:r>
      <w:r>
        <w:t xml:space="preserve"> 35% </w:t>
      </w:r>
      <w:r>
        <w:rPr>
          <w:rFonts w:hint="eastAsia"/>
        </w:rPr>
        <w:t xml:space="preserve">以上，其中供暖、通风与空调系统（HVAC）不仅占据了建筑能耗的</w:t>
      </w:r>
      <w:r>
        <w:t xml:space="preserve"> 50% </w:t>
      </w:r>
      <w:r>
        <w:rPr>
          <w:rFonts w:hint="eastAsia"/>
        </w:rPr>
        <w:t xml:space="preserve">左右，更是电力需求侧响应的关键调节资源。在中央空调系统中，冷水机组（Chiller</w:t>
      </w:r>
      <w:r>
        <w:t xml:space="preserve"> </w:t>
      </w:r>
      <w:r>
        <w:rPr>
          <w:rFonts w:hint="eastAsia"/>
        </w:rPr>
        <w:t xml:space="preserve">Plants）作为核心能耗部件，其运行效率直接决定了系统的整体性能。优化冷冻水供水温度（</w:t>
      </w:r>
      <m:oMath>
        <m:sSub>
          <m:e>
            <m:r>
              <m:t>T</m:t>
            </m:r>
          </m:e>
          <m:sub>
            <m:r>
              <m:t>c</m:t>
            </m:r>
            <m:r>
              <m:t>h</m:t>
            </m:r>
            <m:r>
              <m:t>w</m:t>
            </m:r>
            <m:r>
              <m:t>s</m:t>
            </m:r>
          </m:sub>
        </m:sSub>
      </m:oMath>
      <w:r>
        <w:rPr>
          <w:rFonts w:hint="eastAsia"/>
        </w:rPr>
        <w:t xml:space="preserve">）被证明是平衡能耗与室内热舒适度的最有效手段之一。然而，实际工程中的</w:t>
      </w:r>
      <w:r>
        <w:t xml:space="preserve"> HVAC </w:t>
      </w:r>
      <w:r>
        <w:rPr>
          <w:rFonts w:hint="eastAsia"/>
        </w:rPr>
        <w:t xml:space="preserve">控制面临着严峻挑战：建筑热负荷受室外天气、人员流动及设备散热等多重因素影响，表现出高度的非线性、时变性和大滞后性。传统的基于规则控制（Rule-Based</w:t>
      </w:r>
      <w:r>
        <w:t xml:space="preserve"> Control, </w:t>
      </w:r>
      <w:r>
        <w:rPr>
          <w:rFonts w:hint="eastAsia"/>
        </w:rPr>
        <w:t xml:space="preserve">RBC）或</w:t>
      </w:r>
      <w:r>
        <w:t xml:space="preserve"> PID </w:t>
      </w:r>
      <w:r>
        <w:rPr>
          <w:rFonts w:hint="eastAsia"/>
        </w:rPr>
        <w:t xml:space="preserve">控制往往依赖静态设定或单一反馈，难以在多变工况下实现最优控制，而基于物理模型的预测控制（Model</w:t>
      </w:r>
      <w:r>
        <w:t xml:space="preserve"> Predictive Control, </w:t>
      </w:r>
      <w:r>
        <w:rPr>
          <w:rFonts w:hint="eastAsia"/>
        </w:rPr>
        <w:t xml:space="preserve">MPC）虽然性能优越，却受限于高昂的建模成本和模型老化问题，限制了其在实际工程中的大规模部署与应用。</w:t>
      </w:r>
    </w:p>
    <w:p>
      <w:pPr>
        <w:pStyle w:val="BodyText"/>
      </w:pPr>
      <w:r>
        <w:rPr>
          <w:rFonts w:hint="eastAsia"/>
        </w:rPr>
        <w:t xml:space="preserve">为解决上述控制难题，深度强化学习（Deep</w:t>
      </w:r>
      <w:r>
        <w:t xml:space="preserve"> Reinforcement Learning, </w:t>
      </w:r>
      <w:r>
        <w:rPr>
          <w:rFonts w:hint="eastAsia"/>
        </w:rPr>
        <w:t xml:space="preserve">DRL）因其无模型（Model-free）的自适应学习能力，近年来在</w:t>
      </w:r>
      <w:r>
        <w:t xml:space="preserve"> HVAC </w:t>
      </w:r>
      <w:r>
        <w:rPr>
          <w:rFonts w:hint="eastAsia"/>
        </w:rPr>
        <w:t xml:space="preserve">控制领域受到广泛关注。然而，早期的</w:t>
      </w:r>
      <w:r>
        <w:t xml:space="preserve"> DRL </w:t>
      </w:r>
      <w:r>
        <w:rPr>
          <w:rFonts w:hint="eastAsia"/>
        </w:rPr>
        <w:t xml:space="preserve">方法多为反应式控制，仅根据当前状态进行决策，缺乏对未来负荷变化的预见性，导致在面对负荷剧烈波动时存在显著的控制滞后。针对这一问题，已有研究通过引入长短期记忆网络（LSTM）等序列预测模型，构建了预测型强化学习（Predictive</w:t>
      </w:r>
      <w:r>
        <w:t xml:space="preserve"> </w:t>
      </w:r>
      <w:r>
        <w:rPr>
          <w:rFonts w:hint="eastAsia"/>
        </w:rPr>
        <w:t xml:space="preserve">DRL）框架。通过将未来负荷趋势纳入状态空间，Agent</w:t>
      </w:r>
      <w:r>
        <w:t xml:space="preserve"> </w:t>
      </w:r>
      <w:r>
        <w:rPr>
          <w:rFonts w:hint="eastAsia"/>
        </w:rPr>
        <w:t xml:space="preserve">具备了前瞻性，有效缓解了热惯性带来的滞后问题。</w:t>
      </w:r>
    </w:p>
    <w:p>
      <w:pPr>
        <w:pStyle w:val="BodyText"/>
      </w:pPr>
      <w:r>
        <w:rPr>
          <w:rFonts w:hint="eastAsia"/>
        </w:rPr>
        <w:t xml:space="preserve">尽管预测型</w:t>
      </w:r>
      <w:r>
        <w:t xml:space="preserve"> DRL </w:t>
      </w:r>
      <w:r>
        <w:rPr>
          <w:rFonts w:hint="eastAsia"/>
        </w:rPr>
        <w:t xml:space="preserve">通过引入时序信息缓解了滞后问题，但其根本性的控制范式——固定时间步长（Time-Triggered</w:t>
      </w:r>
      <w:r>
        <w:t xml:space="preserve"> Control, </w:t>
      </w:r>
      <w:r>
        <w:rPr>
          <w:rFonts w:hint="eastAsia"/>
        </w:rPr>
        <w:t xml:space="preserve">TTC）——在长周期的建筑热过程中引发了难以调和的响应与成本矛盾。一方面，为了捕捉偶发的高频负荷波动（如突发的人员聚集），系统必须维持较高的控制频率，这在占据绝大多数时间的平稳工况下导致了大量的计算冗余与无效动作；另一方面，频繁的执行器调节（如阀门震荡与压缩机启停）会显著加速设备老化，缩短系统寿命。因此，现有的预测控制策略难以在保证热舒适度的同时，实现计算资源与硬件寿命的最小化代价：高频控制策略虽然响应迅速但会加速设备损耗，而低频控制策略虽能降低损耗但常导致系统控温滞后。</w:t>
      </w:r>
    </w:p>
    <w:p>
      <w:pPr>
        <w:pStyle w:val="BodyText"/>
      </w:pPr>
      <w:r>
        <w:rPr>
          <w:rFonts w:hint="eastAsia"/>
        </w:rPr>
        <w:t xml:space="preserve">围绕这一矛盾，已有学者引入事件驱动机制（Event-Triggered</w:t>
      </w:r>
      <w:r>
        <w:t xml:space="preserve"> Control, </w:t>
      </w:r>
      <w:r>
        <w:rPr>
          <w:rFonts w:hint="eastAsia"/>
        </w:rPr>
        <w:t xml:space="preserve">ETC）以实现按需决策。然而，现有的事件驱动方法主要依赖专家先验规则（如设定固定的温度死区或电价阈值）。这种基于硬阈值的方法虽然简单，但在非线性时变的</w:t>
      </w:r>
      <w:r>
        <w:t xml:space="preserve"> HVAC </w:t>
      </w:r>
      <w:r>
        <w:rPr>
          <w:rFonts w:hint="eastAsia"/>
        </w:rPr>
        <w:t xml:space="preserve">系统中面临严重的泛化挑战：静态阈值无法适应不同建筑的热惯性差异，也无法应对设备老化后的性能漂移。本质上，这些方法试图用固定边界去度量动态过程。</w:t>
      </w:r>
    </w:p>
    <w:p>
      <w:pPr>
        <w:pStyle w:val="BodyText"/>
      </w:pPr>
      <w:r>
        <w:rPr>
          <w:rFonts w:hint="eastAsia"/>
        </w:rPr>
        <w:t xml:space="preserve">理想的触发机制应摆脱对显式物理规则的依赖，被建模为基于状态分布的异常检测问题。关键控制时刻（Event）本质上是系统状态对历史稳态分布的显著偏离。因此，若能利用无监督学习捕捉系统状态的动态分布特征，并以特征空间的分布距离作为触发信号，便能在不依赖专家知识的前提下，实现对不同工况的自适应感知。</w:t>
      </w:r>
    </w:p>
    <w:p>
      <w:pPr>
        <w:pStyle w:val="BodyText"/>
      </w:pPr>
      <w:r>
        <w:rPr>
          <w:rFonts w:hint="eastAsia"/>
        </w:rPr>
        <w:t xml:space="preserve">基于上述对状态分布特性的分析，本文提出了一种结合序列预测与无监督动态事件触发的新型</w:t>
      </w:r>
      <w:r>
        <w:t xml:space="preserve"> HVAC </w:t>
      </w:r>
      <w:r>
        <w:rPr>
          <w:rFonts w:hint="eastAsia"/>
        </w:rPr>
        <w:t xml:space="preserve">控制框架。本文的主要贡献如下：</w:t>
      </w:r>
    </w:p>
    <w:p>
      <w:pPr>
        <w:pStyle w:val="Compact"/>
        <w:numPr>
          <w:ilvl w:val="0"/>
          <w:numId w:val="1001"/>
        </w:numPr>
      </w:pPr>
      <w:r>
        <w:rPr>
          <w:rFonts w:hint="eastAsia"/>
        </w:rPr>
        <w:t xml:space="preserve">提出一种数据驱动的无监督动态事件定义机制：克服了传统的人工阈值规则，本文构建了一种基于特征分布学习的触发器，从历史数据中自动挖掘关键控制时刻的分布规律。该机制能够根据工况变化自适应调整触发敏感度，摆脱了对专家先验知识的依赖，有效解决了静态规则无法应对设备老化与环境漂移的难题。</w:t>
      </w:r>
    </w:p>
    <w:p>
      <w:pPr>
        <w:pStyle w:val="Compact"/>
        <w:numPr>
          <w:ilvl w:val="0"/>
          <w:numId w:val="1001"/>
        </w:numPr>
      </w:pPr>
      <w:r>
        <w:rPr>
          <w:rFonts w:hint="eastAsia"/>
        </w:rPr>
        <w:t xml:space="preserve">构建按需控制新范式：建立仅在关键事件发生时激活</w:t>
      </w:r>
      <w:r>
        <w:t xml:space="preserve"> RL </w:t>
      </w:r>
      <w:r>
        <w:rPr>
          <w:rFonts w:hint="eastAsia"/>
        </w:rPr>
        <w:t xml:space="preserve">决策模块的机制。这不仅从根本上消除了平稳期的计算冗余，更实现了预测模型推理成本与控制精度的动态解耦。</w:t>
      </w:r>
    </w:p>
    <w:p>
      <w:pPr>
        <w:pStyle w:val="Compact"/>
        <w:numPr>
          <w:ilvl w:val="0"/>
          <w:numId w:val="1001"/>
        </w:numPr>
      </w:pPr>
      <w:r>
        <w:rPr>
          <w:rFonts w:hint="eastAsia"/>
        </w:rPr>
        <w:t xml:space="preserve">实现多目标性能的帕累托改进：实验结果表明，该方法在保持与固定步长预测型</w:t>
      </w:r>
      <w:r>
        <w:t xml:space="preserve"> RL </w:t>
      </w:r>
      <w:r>
        <w:rPr>
          <w:rFonts w:hint="eastAsia"/>
        </w:rPr>
        <w:t xml:space="preserve">相当的节能率与舒适度的前提下，显著降低了控制频率，在节能、舒适与设备保护之间取得了更优的平衡。</w:t>
      </w:r>
    </w:p>
    <w:bookmarkEnd w:id="10"/>
    <w:bookmarkStart w:id="11" w:name="X5c484e365ef498839f0f2e0ff7265a2360eb392"/>
    <w:p>
      <w:pPr>
        <w:pStyle w:val="Heading1"/>
      </w:pPr>
      <w:r>
        <w:t xml:space="preserve">2. </w:t>
      </w:r>
      <w:r>
        <w:rPr>
          <w:rFonts w:hint="eastAsia"/>
        </w:rPr>
        <w:t xml:space="preserve">相关工作</w:t>
      </w:r>
    </w:p>
    <w:p>
      <w:pPr>
        <w:pStyle w:val="FirstParagraph"/>
      </w:pPr>
      <w:r>
        <w:rPr>
          <w:rFonts w:hint="eastAsia"/>
        </w:rPr>
        <w:t xml:space="preserve">为应对建筑能耗激增与居住者热舒适需求之间的矛盾，传统控制策略旨在通过预设逻辑或反馈调节机制保障</w:t>
      </w:r>
      <w:r>
        <w:t xml:space="preserve"> HVAC </w:t>
      </w:r>
      <w:r>
        <w:rPr>
          <w:rFonts w:hint="eastAsia"/>
        </w:rPr>
        <w:t xml:space="preserve">系统的鲁棒运行</w:t>
      </w:r>
      <w:r>
        <w:t xml:space="preserve"> </w:t>
      </w:r>
      <w:r>
        <w:rPr>
          <w:rFonts w:hint="eastAsia"/>
        </w:rPr>
        <w:t xml:space="preserve">[1]。基于规则的控制（RBC）作为经典范式，依赖预设的逻辑阈值或时间表，有效解决了系统的基础启停调度与模式切换问题</w:t>
      </w:r>
      <w:r>
        <w:t xml:space="preserve"> </w:t>
      </w:r>
      <w:r>
        <w:rPr>
          <w:rFonts w:hint="eastAsia"/>
        </w:rPr>
        <w:t xml:space="preserve">[2]；比例-积分-微分（PID）控制则通过误差反馈机制连续调整执行器状态，实现了对设定点的快速追踪</w:t>
      </w:r>
      <w:r>
        <w:t xml:space="preserve"> </w:t>
      </w:r>
      <w:r>
        <w:rPr>
          <w:rFonts w:hint="eastAsia"/>
        </w:rPr>
        <w:t xml:space="preserve">[3]。针对传统控制器参数固定、适应性差的局限性，已有研究引入遗传算法或模糊逻辑对</w:t>
      </w:r>
      <w:r>
        <w:t xml:space="preserve"> RBC </w:t>
      </w:r>
      <w:r>
        <w:rPr>
          <w:rFonts w:hint="eastAsia"/>
        </w:rPr>
        <w:t xml:space="preserve">阈值及</w:t>
      </w:r>
      <w:r>
        <w:t xml:space="preserve"> PID </w:t>
      </w:r>
      <w:r>
        <w:rPr>
          <w:rFonts w:hint="eastAsia"/>
        </w:rPr>
        <w:t xml:space="preserve">参数进行离线或在线寻优，以提升其在特定工况下的响应性能</w:t>
      </w:r>
      <w:r>
        <w:t xml:space="preserve"> </w:t>
      </w:r>
      <w:r>
        <w:rPr>
          <w:rFonts w:hint="eastAsia"/>
        </w:rPr>
        <w:t xml:space="preserve">[4]。尽管上述方法凭借其部署便捷性与高可靠性在工业界占据主导地位，但由于其本质上依赖静态规则或线性假设，难以有效捕捉现实建筑环境中的非线性耦合特征、动态时变扰动及大滞后特性，导致其在复杂多变的运维场景下，往往难以在能效优化与热舒适度保障之间取得理想的权衡</w:t>
      </w:r>
      <w:r>
        <w:t xml:space="preserve"> [5]。</w:t>
      </w:r>
    </w:p>
    <w:p>
      <w:pPr>
        <w:pStyle w:val="BodyText"/>
      </w:pPr>
      <w:r>
        <w:rPr>
          <w:rFonts w:hint="eastAsia"/>
        </w:rPr>
        <w:t xml:space="preserve">为克服传统控制在非线性建模与动态适应上的瓶颈，数据驱动的计算范式逐渐成为解决复杂热环境控制问题的主流路径。其中，深度强化学习（DRL）凭借其强大的表征学习能力，能够在无需显式构建系统动力学方程的前提下，通过与环境的试错交互端到端地优化控制策略</w:t>
      </w:r>
      <w:r>
        <w:t xml:space="preserve"> </w:t>
      </w:r>
      <w:r>
        <w:rPr>
          <w:rFonts w:hint="eastAsia"/>
        </w:rPr>
        <w:t xml:space="preserve">[6]。以深度</w:t>
      </w:r>
      <w:r>
        <w:t xml:space="preserve"> Q </w:t>
      </w:r>
      <w:r>
        <w:rPr>
          <w:rFonts w:hint="eastAsia"/>
        </w:rPr>
        <w:t xml:space="preserve">网络（DQN）和深度确定性策略梯度（DDPG）为代表的算法，成功实现了从高维传感数据到控制动作的映射，并在多区域协同优化任务中展现出优于传统策略的潜力</w:t>
      </w:r>
      <w:r>
        <w:t xml:space="preserve"> </w:t>
      </w:r>
      <w:r>
        <w:rPr>
          <w:rFonts w:hint="eastAsia"/>
        </w:rPr>
        <w:t xml:space="preserve">[7][8]。然而，标准</w:t>
      </w:r>
      <w:r>
        <w:t xml:space="preserve"> RL </w:t>
      </w:r>
      <w:r>
        <w:rPr>
          <w:rFonts w:hint="eastAsia"/>
        </w:rPr>
        <w:t xml:space="preserve">框架主要基于当前状态进行反应式决策，在面对具有显著热惯性与大滞后的</w:t>
      </w:r>
      <w:r>
        <w:t xml:space="preserve"> HVAC </w:t>
      </w:r>
      <w:r>
        <w:rPr>
          <w:rFonts w:hint="eastAsia"/>
        </w:rPr>
        <w:t xml:space="preserve">系统时，易因缺乏前瞻性导致控制滞后或系统振荡</w:t>
      </w:r>
      <w:r>
        <w:t xml:space="preserve"> </w:t>
      </w:r>
      <w:r>
        <w:rPr>
          <w:rFonts w:hint="eastAsia"/>
        </w:rPr>
        <w:t xml:space="preserve">[9]。为缓解该问题，近期研究尝试将长短期记忆网络（LSTM）等序列模型融入</w:t>
      </w:r>
      <w:r>
        <w:t xml:space="preserve"> DRL </w:t>
      </w:r>
      <w:r>
        <w:rPr>
          <w:rFonts w:hint="eastAsia"/>
        </w:rPr>
        <w:t xml:space="preserve">框架，利用其捕捉长时序依赖的能力预测负荷波动或温度演变。通过将预测信息编码为增广状态，此类集成方法有效增强了智能体对环境演变的感知能力，改善了控制过程的平稳性</w:t>
      </w:r>
      <w:r>
        <w:t xml:space="preserve"> [10]。</w:t>
      </w:r>
    </w:p>
    <w:p>
      <w:pPr>
        <w:pStyle w:val="BodyText"/>
      </w:pPr>
      <w:r>
        <w:rPr>
          <w:rFonts w:hint="eastAsia"/>
        </w:rPr>
        <w:t xml:space="preserve">在追求控制算法智能化的同时，如何通过机制创新降低计算负载与硬件损耗成为另一关键研究维度。事件驱动控制（Event-Triggered</w:t>
      </w:r>
      <w:r>
        <w:t xml:space="preserve"> Control, </w:t>
      </w:r>
      <w:r>
        <w:rPr>
          <w:rFonts w:hint="eastAsia"/>
        </w:rPr>
        <w:t xml:space="preserve">ETC）作为一种高效执行范式，其核心在于按需响应的运行机理：系统仅在状态误差越限或特定事件发生时，才触发控制更新与通信传输</w:t>
      </w:r>
      <w:r>
        <w:t xml:space="preserve"> </w:t>
      </w:r>
      <w:r>
        <w:rPr>
          <w:rFonts w:hint="eastAsia"/>
        </w:rPr>
        <w:t xml:space="preserve">[11]。该机制有效消除了传统时间触发控制中的计算冗余，显著降低了执行器动作频率与通信开销</w:t>
      </w:r>
      <w:r>
        <w:t xml:space="preserve"> </w:t>
      </w:r>
      <w:r>
        <w:rPr>
          <w:rFonts w:hint="eastAsia"/>
        </w:rPr>
        <w:t xml:space="preserve">[12]。然而，现有</w:t>
      </w:r>
      <w:r>
        <w:t xml:space="preserve"> ETC </w:t>
      </w:r>
      <w:r>
        <w:rPr>
          <w:rFonts w:hint="eastAsia"/>
        </w:rPr>
        <w:t xml:space="preserve">策略在工程实践中仍高度依赖基于专家经验（Rule-Based）的静态阈值逻辑</w:t>
      </w:r>
      <w:r>
        <w:t xml:space="preserve"> </w:t>
      </w:r>
      <w:r>
        <w:rPr>
          <w:rFonts w:hint="eastAsia"/>
        </w:rPr>
        <w:t xml:space="preserve">[13]。此类硬编码规则缺乏对非平稳建筑环境的泛化能力：面对建筑热工特性的漂移、多变气候条件及设备老化效应，固定阈值难以自适应调整，往往面临触发过于敏感导致计算资源浪费，或响应迟滞导致舒适度受损的双重挑战</w:t>
      </w:r>
      <w:r>
        <w:t xml:space="preserve"> </w:t>
      </w:r>
      <w:r>
        <w:rPr>
          <w:rFonts w:hint="eastAsia"/>
        </w:rPr>
        <w:t xml:space="preserve">[14]。这也是为本文提出基于无监督学习的数据驱动动态事件定义机制提供了切入点。</w:t>
      </w:r>
    </w:p>
    <w:p>
      <w:pPr>
        <w:pStyle w:val="BlockText"/>
      </w:pPr>
      <w:r>
        <w:t xml:space="preserve">[1] Chaya, P., et al.</w:t>
      </w:r>
      <w:r>
        <w:t xml:space="preserve">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lockText"/>
      </w:pPr>
      <w:r>
        <w:t xml:space="preserve">[2] Choi, Youngsik, et al.</w:t>
      </w:r>
      <w:r>
        <w:t xml:space="preserve"> </w:t>
      </w:r>
      <w:r>
        <w:t xml:space="preserve">“Optimization-informed rule extraction for HVAC system: A case study of dedicated outdoor air system control in a mixed-humid climate zone.”</w:t>
      </w:r>
      <w:r>
        <w:t xml:space="preserve"> </w:t>
      </w:r>
      <w:r>
        <w:rPr>
          <w:i/>
          <w:iCs/>
        </w:rPr>
        <w:t xml:space="preserve">Energy and Buildings</w:t>
      </w:r>
      <w:r>
        <w:t xml:space="preserve"> </w:t>
      </w:r>
      <w:r>
        <w:t xml:space="preserve">295 (2023): 113295.</w:t>
      </w:r>
    </w:p>
    <w:p>
      <w:pPr>
        <w:pStyle w:val="BlockText"/>
      </w:pPr>
      <w:r>
        <w:t xml:space="preserve">[3]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rPr>
          <w:i/>
          <w:iCs/>
        </w:rPr>
        <w:t xml:space="preserve">Buildings</w:t>
      </w:r>
      <w:r>
        <w:t xml:space="preserve"> </w:t>
      </w:r>
      <w:r>
        <w:t xml:space="preserve">14.1 (2023): 66.</w:t>
      </w:r>
    </w:p>
    <w:p>
      <w:pPr>
        <w:pStyle w:val="BlockText"/>
      </w:pPr>
      <w:r>
        <w:t xml:space="preserve">[4]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rPr>
          <w:i/>
          <w:iCs/>
        </w:rPr>
        <w:t xml:space="preserve">Energies</w:t>
      </w:r>
      <w:r>
        <w:t xml:space="preserve"> </w:t>
      </w:r>
      <w:r>
        <w:t xml:space="preserve">16.7 (2023): 2967.</w:t>
      </w:r>
    </w:p>
    <w:p>
      <w:pPr>
        <w:pStyle w:val="BlockText"/>
      </w:pPr>
      <w:r>
        <w:t xml:space="preserve">[5] Lu, Shengze, et al.</w:t>
      </w:r>
      <w:r>
        <w:t xml:space="preserve"> </w:t>
      </w:r>
      <w:r>
        <w:t xml:space="preserve">“Exploring the comprehensive integration of artificial intelligence in optimizing HVAC system operations: A review and future outlook.”</w:t>
      </w:r>
      <w:r>
        <w:t xml:space="preserve"> </w:t>
      </w:r>
      <w:r>
        <w:rPr>
          <w:i/>
          <w:iCs/>
        </w:rPr>
        <w:t xml:space="preserve">Results in Engineering</w:t>
      </w:r>
      <w:r>
        <w:t xml:space="preserve"> </w:t>
      </w:r>
      <w:r>
        <w:t xml:space="preserve">25 (2025): 103765.</w:t>
      </w:r>
    </w:p>
    <w:p>
      <w:pPr>
        <w:pStyle w:val="BlockText"/>
      </w:pPr>
      <w:r>
        <w:t xml:space="preserve">[6] Savino, Sabrina, et al.</w:t>
      </w:r>
      <w:r>
        <w:t xml:space="preserve"> </w:t>
      </w:r>
      <w:r>
        <w:t xml:space="preserve">“Deploying deep reinforcement learning for low-level HVAC control in multi-zone buildings: A comparative study with ASHRAE G36 sequences.”</w:t>
      </w:r>
      <w:r>
        <w:t xml:space="preserve"> </w:t>
      </w:r>
      <w:r>
        <w:rPr>
          <w:i/>
          <w:iCs/>
        </w:rPr>
        <w:t xml:space="preserve">Energy and Buildings</w:t>
      </w:r>
      <w:r>
        <w:t xml:space="preserve"> </w:t>
      </w:r>
      <w:r>
        <w:t xml:space="preserve">(2025): 116456.</w:t>
      </w:r>
    </w:p>
    <w:p>
      <w:pPr>
        <w:pStyle w:val="BlockText"/>
      </w:pPr>
      <w:r>
        <w:t xml:space="preserve">[7] Wang, Man, and Borong Lin.</w:t>
      </w:r>
      <w:r>
        <w:t xml:space="preserve"> </w:t>
      </w:r>
      <w:r>
        <w:t xml:space="preserve">“MF^ 2: Model-free reinforcement learning for modeling-free building HVAC control with data-driven environment construction in a residential building.”</w:t>
      </w:r>
      <w:r>
        <w:t xml:space="preserve"> </w:t>
      </w:r>
      <w:r>
        <w:rPr>
          <w:i/>
          <w:iCs/>
        </w:rPr>
        <w:t xml:space="preserve">Building and Environment</w:t>
      </w:r>
      <w:r>
        <w:t xml:space="preserve"> </w:t>
      </w:r>
      <w:r>
        <w:t xml:space="preserve">244 (2023): 110816.</w:t>
      </w:r>
    </w:p>
    <w:p>
      <w:pPr>
        <w:pStyle w:val="BlockText"/>
      </w:pPr>
      <w:r>
        <w:t xml:space="preserve">[8] Zhuang, Dian, et al.</w:t>
      </w:r>
      <w:r>
        <w:t xml:space="preserve"> </w:t>
      </w:r>
      <w:r>
        <w:t xml:space="preserve">“Data-driven predictive control for smart HVAC system in IoT-integrated buildings with time-series forecasting and reinforcement learning.”</w:t>
      </w:r>
      <w:r>
        <w:t xml:space="preserve"> </w:t>
      </w:r>
      <w:r>
        <w:rPr>
          <w:i/>
          <w:iCs/>
        </w:rPr>
        <w:t xml:space="preserve">Applied Energy</w:t>
      </w:r>
      <w:r>
        <w:t xml:space="preserve"> </w:t>
      </w:r>
      <w:r>
        <w:t xml:space="preserve">338 (2023): 120936.</w:t>
      </w:r>
    </w:p>
    <w:p>
      <w:pPr>
        <w:pStyle w:val="BlockText"/>
      </w:pPr>
      <w:r>
        <w:t xml:space="preserve">[9] Kondath, Namitha, et al.</w:t>
      </w:r>
      <w:r>
        <w:t xml:space="preserve"> </w:t>
      </w:r>
      <w:r>
        <w:t xml:space="preserve">“Enhancing Day-Ahead Cooling Load Prediction in Tropical Commercial Buildings Using Advanced Deep Learning Models: A Case Study in Singapore.”</w:t>
      </w:r>
      <w:r>
        <w:t xml:space="preserve"> </w:t>
      </w:r>
      <w:r>
        <w:rPr>
          <w:i/>
          <w:iCs/>
        </w:rPr>
        <w:t xml:space="preserve">Buildings</w:t>
      </w:r>
      <w:r>
        <w:t xml:space="preserve"> </w:t>
      </w:r>
      <w:r>
        <w:t xml:space="preserve">14.2 (2024): 397.</w:t>
      </w:r>
    </w:p>
    <w:p>
      <w:pPr>
        <w:pStyle w:val="BlockText"/>
      </w:pPr>
      <w:r>
        <w:t xml:space="preserve">[10] Li, Kai, Wei Ni, and Falko Dressler.</w:t>
      </w:r>
      <w:r>
        <w:t xml:space="preserve"> </w:t>
      </w:r>
      <w:r>
        <w:t xml:space="preserve">“LSTM-characterized deep reinforcement learning for continuous flight control and resource allocation in UAV-assisted sensor network.”</w:t>
      </w:r>
      <w:r>
        <w:t xml:space="preserve"> </w:t>
      </w:r>
      <w:r>
        <w:rPr>
          <w:i/>
          <w:iCs/>
        </w:rPr>
        <w:t xml:space="preserve">IEEE Internet of Things Journal</w:t>
      </w:r>
      <w:r>
        <w:t xml:space="preserve"> </w:t>
      </w:r>
      <w:r>
        <w:t xml:space="preserve">9.6 (2021): 4179-4189.</w:t>
      </w:r>
    </w:p>
    <w:p>
      <w:pPr>
        <w:pStyle w:val="BlockText"/>
      </w:pPr>
      <w:r>
        <w:t xml:space="preserve">[11] Liu, Xinghua, et al.</w:t>
      </w:r>
      <w:r>
        <w:t xml:space="preserve"> </w:t>
      </w:r>
      <w:r>
        <w:t xml:space="preserve">“Event‐triggered load frequency control of smart grids under deception attacks.”</w:t>
      </w:r>
      <w:r>
        <w:t xml:space="preserve"> </w:t>
      </w:r>
      <w:r>
        <w:rPr>
          <w:i/>
          <w:iCs/>
        </w:rPr>
        <w:t xml:space="preserve">IET Control Theory &amp; Applications</w:t>
      </w:r>
      <w:r>
        <w:t xml:space="preserve"> </w:t>
      </w:r>
      <w:r>
        <w:t xml:space="preserve">15.10 (2021): 1335-1345.</w:t>
      </w:r>
    </w:p>
    <w:p>
      <w:pPr>
        <w:pStyle w:val="BlockText"/>
      </w:pPr>
      <w:r>
        <w:t xml:space="preserve">[12] Xue, Zhouzhou, Zhaoxu Yu, and Shugang Li.</w:t>
      </w:r>
      <w:r>
        <w:t xml:space="preserve"> </w:t>
      </w:r>
      <w:r>
        <w:t xml:space="preserve">“Event-triggered adaptive neural control for uncertain nontriangular nonlinear systems with time-varying delays.”</w:t>
      </w:r>
      <w:r>
        <w:t xml:space="preserve"> </w:t>
      </w:r>
      <w:r>
        <w:rPr>
          <w:i/>
          <w:iCs/>
        </w:rPr>
        <w:t xml:space="preserve">International Journal of Control, Automation and Systems</w:t>
      </w:r>
      <w:r>
        <w:t xml:space="preserve"> </w:t>
      </w:r>
      <w:r>
        <w:t xml:space="preserve">20.12 (2022): 4090-4099.</w:t>
      </w:r>
    </w:p>
    <w:p>
      <w:pPr>
        <w:pStyle w:val="BlockText"/>
      </w:pPr>
      <w:r>
        <w:t xml:space="preserve">[13] Liu, Derong, et al.</w:t>
      </w:r>
      <w:r>
        <w:t xml:space="preserve"> </w:t>
      </w:r>
      <w:r>
        <w:t xml:space="preserve">“Adaptive dynamic programming for control: A survey and recent advances.”</w:t>
      </w:r>
      <w:r>
        <w:t xml:space="preserve"> </w:t>
      </w:r>
      <w:r>
        <w:rPr>
          <w:i/>
          <w:iCs/>
        </w:rPr>
        <w:t xml:space="preserve">IEEE Transactions on Systems, Man, and Cybernetics: Systems</w:t>
      </w:r>
      <w:r>
        <w:t xml:space="preserve"> </w:t>
      </w:r>
      <w:r>
        <w:t xml:space="preserve">51.1 (2020): 142-160.</w:t>
      </w:r>
    </w:p>
    <w:p>
      <w:pPr>
        <w:pStyle w:val="BlockText"/>
      </w:pPr>
      <w:r>
        <w:t xml:space="preserve">[14] Heer, Philipp, et al.</w:t>
      </w:r>
      <w:r>
        <w:t xml:space="preserve"> </w:t>
      </w:r>
      <w:r>
        <w:t xml:space="preserve">“Comprehensive energy demand and usage data for building automation.”</w:t>
      </w:r>
      <w:r>
        <w:t xml:space="preserve"> </w:t>
      </w:r>
      <w:r>
        <w:rPr>
          <w:i/>
          <w:iCs/>
        </w:rPr>
        <w:t xml:space="preserve">Scientific Data</w:t>
      </w:r>
      <w:r>
        <w:t xml:space="preserve"> </w:t>
      </w:r>
      <w:r>
        <w:t xml:space="preserve">11.1 (2024): 469.</w:t>
      </w:r>
    </w:p>
    <w:bookmarkEnd w:id="11"/>
    <w:bookmarkStart w:id="22" w:name="Xe19a41f9062af5c77e21893c17c91e6cab003c3"/>
    <w:p>
      <w:pPr>
        <w:pStyle w:val="Heading1"/>
      </w:pPr>
      <w:r>
        <w:t xml:space="preserve">3. </w:t>
      </w:r>
      <w:r>
        <w:rPr>
          <w:rFonts w:hint="eastAsia"/>
        </w:rPr>
        <w:t xml:space="preserve">方法</w:t>
      </w:r>
    </w:p>
    <w:bookmarkStart w:id="12" w:name="X70554139ec2a97ffb5e752ceaf91513587f0f11"/>
    <w:p>
      <w:pPr>
        <w:pStyle w:val="Heading2"/>
      </w:pPr>
      <w:r>
        <w:t xml:space="preserve">3.1 </w:t>
      </w:r>
      <w:r>
        <w:rPr>
          <w:rFonts w:hint="eastAsia"/>
        </w:rPr>
        <w:t xml:space="preserve">总体框架</w:t>
      </w:r>
    </w:p>
    <w:p>
      <w:pPr>
        <w:pStyle w:val="FirstParagraph"/>
      </w:pPr>
      <w:r>
        <w:rPr>
          <w:rFonts w:hint="eastAsia"/>
        </w:rPr>
        <w:t xml:space="preserve">针对建筑HVAC系统存在的热惯性与响应滞后特性，以及运行工况随季节变化导致的分布漂移，传统依赖离线标定与静态阈值的事件控制方法在跨工况迁移时通常需要频繁再校准，进而增加工程维护成本。为此，本文提出一种将流式异常门控与深度强化学习耦合的按需控制框架，即事件触发预测型强化学习（Event-Triggered</w:t>
      </w:r>
      <w:r>
        <w:t xml:space="preserve"> Predictive Reinforcement Learning, </w:t>
      </w:r>
      <w:r>
        <w:rPr>
          <w:rFonts w:hint="eastAsia"/>
        </w:rPr>
        <w:t xml:space="preserve">ET-PRL）。</w:t>
      </w:r>
    </w:p>
    <w:p>
      <w:pPr>
        <w:pStyle w:val="BodyText"/>
      </w:pPr>
      <w:r>
        <w:rPr>
          <w:rFonts w:hint="eastAsia"/>
        </w:rPr>
        <w:t xml:space="preserve">如图1所示，ET-PRL</w:t>
      </w:r>
      <w:r>
        <w:t xml:space="preserve"> </w:t>
      </w:r>
      <w:r>
        <w:rPr>
          <w:rFonts w:hint="eastAsia"/>
        </w:rPr>
        <w:t xml:space="preserve">的核心思想是在保持控制目标与约束一致的前提下，通过事件触发机制降低强化学习策略在平稳阶段的无效推理调用频率，从而在计算开销与控制性能之间取得更优折衷。与依赖固定专家规则或离线训练分类器进行事件判别的做法不同，该框架采用无监督的在线门控策略，根据系统状态分布的统计偏离程度动态确定触发时刻。整体框架由以下三层机制组成：</w:t>
      </w:r>
    </w:p>
    <w:p>
      <w:pPr>
        <w:pStyle w:val="Compact"/>
        <w:numPr>
          <w:ilvl w:val="0"/>
          <w:numId w:val="1002"/>
        </w:numPr>
      </w:pPr>
      <w:r>
        <w:rPr>
          <w:rFonts w:hint="eastAsia"/>
          <w:b/>
          <w:bCs/>
        </w:rPr>
        <w:t xml:space="preserve">在线的流式异常门控机制（Fully</w:t>
      </w:r>
      <w:r>
        <w:rPr>
          <w:b/>
          <w:bCs/>
        </w:rPr>
        <w:t xml:space="preserve"> Online Streaming Anomaly Gating </w:t>
      </w:r>
      <w:r>
        <w:rPr>
          <w:rFonts w:hint="eastAsia"/>
          <w:b/>
          <w:bCs/>
        </w:rPr>
        <w:t xml:space="preserve">Mechanism）</w:t>
      </w:r>
      <w:r>
        <w:rPr>
          <w:rFonts w:hint="eastAsia"/>
        </w:rPr>
        <w:t xml:space="preserve">：面向长期运行中的概念漂移，构建无需离线训练的异常检测门控模块。该模块在线追踪状态的多尺度统计特征，并结合流式隔离深度与自适应阈值策略输出事件触发信号，实现控制事件的在线标定。</w:t>
      </w:r>
    </w:p>
    <w:p>
      <w:pPr>
        <w:pStyle w:val="Compact"/>
        <w:numPr>
          <w:ilvl w:val="0"/>
          <w:numId w:val="1002"/>
        </w:numPr>
      </w:pPr>
      <w:r>
        <w:rPr>
          <w:rFonts w:hint="eastAsia"/>
          <w:b/>
          <w:bCs/>
        </w:rPr>
        <w:t xml:space="preserve">预测型全局强化学习网络（Predictive</w:t>
      </w:r>
      <w:r>
        <w:rPr>
          <w:b/>
          <w:bCs/>
        </w:rPr>
        <w:t xml:space="preserve"> Global Reinforcement Learning </w:t>
      </w:r>
      <w:r>
        <w:rPr>
          <w:rFonts w:hint="eastAsia"/>
          <w:b/>
          <w:bCs/>
        </w:rPr>
        <w:t xml:space="preserve">Network）</w:t>
      </w:r>
      <w:r>
        <w:rPr>
          <w:rFonts w:hint="eastAsia"/>
        </w:rPr>
        <w:t xml:space="preserve">：面向系统级能效优化与动作选择，采用轻量级深度</w:t>
      </w:r>
      <w:r>
        <w:t xml:space="preserve"> Q </w:t>
      </w:r>
      <w:r>
        <w:rPr>
          <w:rFonts w:hint="eastAsia"/>
        </w:rPr>
        <w:t xml:space="preserve">网络（DQN）学习控制策略；网络仅在门控机制判定发生关键动态事件时被激活，以减少平稳阶段的冗余推理计算。</w:t>
      </w:r>
    </w:p>
    <w:p>
      <w:pPr>
        <w:pStyle w:val="Compact"/>
        <w:numPr>
          <w:ilvl w:val="0"/>
          <w:numId w:val="1002"/>
        </w:numPr>
      </w:pPr>
      <w:r>
        <w:rPr>
          <w:rFonts w:hint="eastAsia"/>
          <w:b/>
          <w:bCs/>
        </w:rPr>
        <w:t xml:space="preserve">事件驱动执行与零阶保持（Event-Driven</w:t>
      </w:r>
      <w:r>
        <w:rPr>
          <w:b/>
          <w:bCs/>
        </w:rPr>
        <w:t xml:space="preserve"> Execution with </w:t>
      </w:r>
      <w:r>
        <w:rPr>
          <w:rFonts w:hint="eastAsia"/>
          <w:b/>
          <w:bCs/>
        </w:rPr>
        <w:t xml:space="preserve">ZOH）</w:t>
      </w:r>
      <w:r>
        <w:rPr>
          <w:rFonts w:hint="eastAsia"/>
        </w:rPr>
        <w:t xml:space="preserve">：在边缘部署场景下，系统将状态感知、事件判别、策略推理与动作执行构建为低时延闭环控制流程；在非触发时段，采用零阶保持器（Zero-Order</w:t>
      </w:r>
      <w:r>
        <w:t xml:space="preserve"> Hold, </w:t>
      </w:r>
      <w:r>
        <w:rPr>
          <w:rFonts w:hint="eastAsia"/>
        </w:rPr>
        <w:t xml:space="preserve">ZOH）维持上一时刻控制指令，以降低控制切换频率并减小对执行机构与系统稳定性的不利影响。</w:t>
      </w:r>
    </w:p>
    <w:bookmarkEnd w:id="12"/>
    <w:bookmarkStart w:id="16" w:name="X3f447bdc5c1c7b94379baaa37f7a00dcfb8c01e"/>
    <w:p>
      <w:pPr>
        <w:pStyle w:val="Heading2"/>
      </w:pPr>
      <w:r>
        <w:t xml:space="preserve">3.2 </w:t>
      </w:r>
      <w:r>
        <w:rPr>
          <w:rFonts w:hint="eastAsia"/>
        </w:rPr>
        <w:t xml:space="preserve">基于流式特征追踪的动态事件系统定义</w:t>
      </w:r>
    </w:p>
    <w:p>
      <w:pPr>
        <w:pStyle w:val="FirstParagraph"/>
      </w:pPr>
      <w:r>
        <w:rPr>
          <w:rFonts w:hint="eastAsia"/>
        </w:rPr>
        <w:t xml:space="preserve">建筑空调系统在长期运行过程中受到气象扰动、设备性能退化和人员行为随机性的共同影响，其状态分布呈现显著非平稳性。基于固定阈值的事件判定方法难以适应该类时变环境，并易导致误触发或漏触发。基于此，本文将事件触发建模为在线无监督异常检测问题，通过实时刻画状态分布偏离程度定义动态触发时刻。</w:t>
      </w:r>
    </w:p>
    <w:bookmarkStart w:id="13" w:name="X261d220cd8a748529d15fd6579e41f0b6188d86"/>
    <w:p>
      <w:pPr>
        <w:pStyle w:val="Heading3"/>
      </w:pPr>
      <w:r>
        <w:t xml:space="preserve">3.2.1 </w:t>
      </w:r>
      <w:r>
        <w:rPr>
          <w:rFonts w:hint="eastAsia"/>
        </w:rPr>
        <w:t xml:space="preserve">门控输入特征定义</w:t>
      </w:r>
    </w:p>
    <w:p>
      <w:pPr>
        <w:pStyle w:val="FirstParagraph"/>
      </w:pPr>
      <w:r>
        <w:rPr>
          <w:rFonts w:hint="eastAsia"/>
        </w:rPr>
        <w:t xml:space="preserve">为保证门控判定与控制状态建模在符号层面的一致性，本文将事件门控模块输入定义为三维特征向量，并在后续章节沿用该记号：</w:t>
      </w:r>
    </w:p>
    <w:p>
      <w:pPr>
        <w:pStyle w:val="BodyText"/>
      </w:pPr>
      <m:oMathPara>
        <m:oMathParaPr>
          <m:jc m:val="center"/>
        </m:oMathParaPr>
        <m:oMath>
          <m:sSub>
            <m:e>
              <m:r>
                <m:t>z</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对下一时刻冷负荷的短期预测值。上述设计不仅保证了状态表示的低维紧凑性，更同时融合了能够反映当前运行工况与短期前瞻演变趋势的关键特征信息，进而为实现后续的高效异常评分计算及合理触发判定奠定了统一的特征空间基础。</w:t>
      </w:r>
    </w:p>
    <w:bookmarkEnd w:id="13"/>
    <w:bookmarkStart w:id="14" w:name="X0b5aaf4bc062c19f5dbd535de108d714ec67582"/>
    <w:p>
      <w:pPr>
        <w:pStyle w:val="Heading3"/>
      </w:pPr>
      <w:r>
        <w:t xml:space="preserve">3.2.2 </w:t>
      </w:r>
      <w:r>
        <w:rPr>
          <w:rFonts w:hint="eastAsia"/>
        </w:rPr>
        <w:t xml:space="preserve">流式隔离深度与多尺度异常追踪</w:t>
      </w:r>
    </w:p>
    <w:p>
      <w:pPr>
        <w:pStyle w:val="FirstParagraph"/>
      </w:pPr>
      <w:r>
        <w:rPr>
          <w:rFonts w:hint="eastAsia"/>
        </w:rPr>
        <w:t xml:space="preserve">传统离线异常检测依赖静态样本库，在季节性漂移场景下稳定性有限。为此，本文采用流式隔离深度机制，对在线到达的门控输入特征</w:t>
      </w:r>
      <w:r>
        <w:t xml:space="preserve"> </w:t>
      </w:r>
      <m:oMath>
        <m:sSub>
          <m:e>
            <m:r>
              <m:t>z</m:t>
            </m:r>
          </m:e>
          <m:sub>
            <m:r>
              <m:t>t</m:t>
            </m:r>
          </m:sub>
        </m:sSub>
      </m:oMath>
      <w:r>
        <w:t xml:space="preserve"> </w:t>
      </w:r>
      <w:r>
        <w:rPr>
          <w:rFonts w:hint="eastAsia"/>
        </w:rPr>
        <w:t xml:space="preserve">进行实时异常评分。算法维护动态参考集合，并在每个时刻输出三类尺度分数：短时分数</w:t>
      </w:r>
      <w:r>
        <w:t xml:space="preserve"> </w:t>
      </w:r>
      <m:oMath>
        <m:sSub>
          <m:e>
            <m:r>
              <m:t>A</m:t>
            </m:r>
          </m:e>
          <m:sub>
            <m:r>
              <m:rPr>
                <m:sty m:val="p"/>
              </m:rPr>
              <m:t>s</m:t>
            </m:r>
            <m:r>
              <m:rPr>
                <m:sty m:val="p"/>
              </m:rPr>
              <m:t>h</m:t>
            </m:r>
            <m:r>
              <m:rPr>
                <m:sty m:val="p"/>
              </m:rPr>
              <m:t>o</m:t>
            </m:r>
            <m:r>
              <m:rPr>
                <m:sty m:val="p"/>
              </m:rPr>
              <m:t>r</m:t>
            </m:r>
            <m:r>
              <m:rPr>
                <m:sty m:val="p"/>
              </m:rPr>
              <m:t>t</m:t>
            </m:r>
          </m:sub>
        </m:sSub>
        <m:r>
          <m:rPr>
            <m:sty m:val="p"/>
          </m:rPr>
          <m:t>(</m:t>
        </m:r>
        <m:sSub>
          <m:e>
            <m:r>
              <m:t>z</m:t>
            </m:r>
          </m:e>
          <m:sub>
            <m:r>
              <m:t>t</m:t>
            </m:r>
          </m:sub>
        </m:sSub>
        <m:r>
          <m:rPr>
            <m:sty m:val="p"/>
          </m:rPr>
          <m:t>)</m:t>
        </m:r>
      </m:oMath>
      <w:r>
        <w:rPr>
          <w:rFonts w:hint="eastAsia"/>
        </w:rPr>
        <w:t xml:space="preserve">、中时分数</w:t>
      </w:r>
      <w:r>
        <w:t xml:space="preserve"> </w:t>
      </w:r>
      <m:oMath>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z</m:t>
            </m:r>
          </m:e>
          <m:sub>
            <m:r>
              <m:t>t</m:t>
            </m:r>
          </m:sub>
        </m:sSub>
        <m:r>
          <m:rPr>
            <m:sty m:val="p"/>
          </m:rPr>
          <m:t>)</m:t>
        </m:r>
      </m:oMath>
      <w:r>
        <w:t xml:space="preserve"> </w:t>
      </w:r>
      <w:r>
        <w:rPr>
          <w:rFonts w:hint="eastAsia"/>
        </w:rPr>
        <w:t xml:space="preserve">和长时分数</w:t>
      </w:r>
      <w:r>
        <w:t xml:space="preserve"> </w:t>
      </w:r>
      <m:oMath>
        <m:sSub>
          <m:e>
            <m:r>
              <m:t>A</m:t>
            </m:r>
          </m:e>
          <m:sub>
            <m:r>
              <m:rPr>
                <m:sty m:val="p"/>
              </m:rPr>
              <m:t>l</m:t>
            </m:r>
            <m:r>
              <m:rPr>
                <m:sty m:val="p"/>
              </m:rPr>
              <m:t>o</m:t>
            </m:r>
            <m:r>
              <m:rPr>
                <m:sty m:val="p"/>
              </m:rPr>
              <m:t>n</m:t>
            </m:r>
            <m:r>
              <m:rPr>
                <m:sty m:val="p"/>
              </m:rPr>
              <m:t>g</m:t>
            </m:r>
          </m:sub>
        </m:sSub>
        <m:r>
          <m:rPr>
            <m:sty m:val="p"/>
          </m:rPr>
          <m:t>(</m:t>
        </m:r>
        <m:sSub>
          <m:e>
            <m:r>
              <m:t>z</m:t>
            </m:r>
          </m:e>
          <m:sub>
            <m:r>
              <m:t>t</m:t>
            </m:r>
          </m:sub>
        </m:sSub>
        <m:r>
          <m:rPr>
            <m:sty m:val="p"/>
          </m:rPr>
          <m:t>)</m:t>
        </m:r>
      </m:oMath>
      <w:r>
        <w:t xml:space="preserve">。</w:t>
      </w:r>
    </w:p>
    <w:p>
      <w:pPr>
        <w:pStyle w:val="BodyText"/>
      </w:pPr>
      <w:r>
        <w:rPr>
          <w:rFonts w:hint="eastAsia"/>
        </w:rPr>
        <w:t xml:space="preserve">综合异常分数定义为</w:t>
      </w:r>
    </w:p>
    <w:p>
      <w:pPr>
        <w:pStyle w:val="BodyText"/>
      </w:pPr>
      <m:oMathPara>
        <m:oMathParaPr>
          <m:jc m:val="center"/>
        </m:oMathParaPr>
        <m:oMath>
          <m:r>
            <m:t>A</m:t>
          </m:r>
          <m:r>
            <m:rPr>
              <m:sty m:val="p"/>
            </m:rPr>
            <m:t>(</m:t>
          </m:r>
          <m:sSub>
            <m:e>
              <m:r>
                <m:t>z</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z</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z</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分别代表对应时间尺度的融合权重。该多尺度加权分数结构旨在兼顾对于短时高频扰动的敏感响应以及对于中长期慢变漂移的稳健感知能力。</w:t>
      </w:r>
    </w:p>
    <w:bookmarkEnd w:id="14"/>
    <w:bookmarkStart w:id="15" w:name="Xf1322f2b2bd70afd8cf8718d51ceae36e532c88"/>
    <w:p>
      <w:pPr>
        <w:pStyle w:val="Heading3"/>
      </w:pPr>
      <w:r>
        <w:t xml:space="preserve">3.2.3 </w:t>
      </w:r>
      <w:r>
        <w:rPr>
          <w:rFonts w:hint="eastAsia"/>
        </w:rPr>
        <w:t xml:space="preserve">流式双层自适应阈值优化</w:t>
      </w:r>
    </w:p>
    <w:p>
      <w:pPr>
        <w:pStyle w:val="FirstParagraph"/>
      </w:pPr>
      <w:r>
        <w:rPr>
          <w:rFonts w:hint="eastAsia"/>
        </w:rPr>
        <w:t xml:space="preserve">为将连续异常分数转化为触发判定，本文构建双层自适应阈值机制，包括全局阈值与局部阈值两部分。</w:t>
      </w:r>
    </w:p>
    <w:p>
      <w:pPr>
        <w:pStyle w:val="BodyText"/>
      </w:pPr>
      <w:r>
        <w:rPr>
          <w:rFonts w:hint="eastAsia"/>
        </w:rPr>
        <w:t xml:space="preserve">设最近</w:t>
      </w:r>
      <w:r>
        <w:t xml:space="preserve"> </w:t>
      </w:r>
      <m:oMath>
        <m:r>
          <m:t>W</m:t>
        </m:r>
      </m:oMath>
      <w:r>
        <w:t xml:space="preserve"> </w:t>
      </w:r>
      <w:r>
        <w:rPr>
          <w:rFonts w:hint="eastAsia"/>
        </w:rPr>
        <w:t xml:space="preserve">个异常分数组成集合</w:t>
      </w:r>
      <w:r>
        <w:t xml:space="preserve"> </w:t>
      </w:r>
      <m:oMath>
        <m:sSub>
          <m:e>
            <m:r>
              <m:rPr>
                <m:scr m:val="script"/>
                <m:sty m:val="p"/>
              </m:rPr>
              <m:t>A</m:t>
            </m:r>
          </m:e>
          <m:sub>
            <m:r>
              <m:t>t</m:t>
            </m:r>
          </m:sub>
        </m:sSub>
        <m:r>
          <m:rPr>
            <m:sty m:val="p"/>
          </m:rPr>
          <m:t>=</m:t>
        </m:r>
        <m:r>
          <m:rPr>
            <m:sty m:val="p"/>
          </m:rPr>
          <m:t>{</m:t>
        </m:r>
        <m:r>
          <m:t>A</m:t>
        </m:r>
        <m:r>
          <m:rPr>
            <m:sty m:val="p"/>
          </m:rPr>
          <m:t>(</m:t>
        </m:r>
        <m:sSub>
          <m:e>
            <m:r>
              <m:t>z</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z</m:t>
            </m:r>
          </m:e>
          <m:sub>
            <m:r>
              <m:t>t</m:t>
            </m:r>
          </m:sub>
        </m:sSub>
        <m:r>
          <m:rPr>
            <m:sty m:val="p"/>
          </m:rPr>
          <m:t>)</m:t>
        </m:r>
        <m:r>
          <m:rPr>
            <m:sty m:val="p"/>
          </m:rPr>
          <m:t>}</m:t>
        </m:r>
      </m:oMath>
      <w:r>
        <w:rPr>
          <w:rFonts w:hint="eastAsia"/>
        </w:rPr>
        <w:t xml:space="preserve">。首先计算分位数阈值与鲁棒统计阈值：</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
            <m:e>
              <m:r>
                <m:rPr>
                  <m:scr m:val="script"/>
                  <m:sty m:val="p"/>
                </m:rPr>
                <m:t>A</m:t>
              </m:r>
            </m:e>
            <m:sub>
              <m:r>
                <m:t>t</m:t>
              </m:r>
            </m:sub>
          </m:sSub>
          <m:r>
            <m:rPr>
              <m:sty m:val="p"/>
            </m:rPr>
            <m:t>)</m:t>
          </m:r>
          <m:r>
            <m:rPr>
              <m:sty m:val="p"/>
            </m:rPr>
            <m:t>,</m:t>
          </m:r>
          <m:r>
            <m:t> </m:t>
          </m:r>
          <m:sSubSup>
            <m:e>
              <m:r>
                <m:t>τ</m:t>
              </m:r>
            </m:e>
            <m:sub>
              <m:r>
                <m:rPr>
                  <m:sty m:val="p"/>
                </m:rPr>
                <m:t>m</m:t>
              </m:r>
              <m:r>
                <m:rPr>
                  <m:sty m:val="p"/>
                </m:rPr>
                <m:t>a</m:t>
              </m:r>
              <m:r>
                <m:rPr>
                  <m:sty m:val="p"/>
                </m:rPr>
                <m:t>d</m:t>
              </m:r>
            </m:sub>
            <m:sup>
              <m:r>
                <m:rPr>
                  <m:sty m:val="p"/>
                </m:rPr>
                <m:t>(</m:t>
              </m:r>
              <m:r>
                <m:t>t</m:t>
              </m:r>
              <m:r>
                <m:rPr>
                  <m:sty m:val="p"/>
                </m:rPr>
                <m:t>)</m:t>
              </m:r>
            </m:sup>
          </m:sSubSup>
          <m:r>
            <m:rPr>
              <m:sty m:val="p"/>
            </m:rPr>
            <m:t>=</m:t>
          </m:r>
          <m:r>
            <m:rPr>
              <m:sty m:val="p"/>
            </m:rPr>
            <m:t>med</m:t>
          </m:r>
          <m:r>
            <m:rPr>
              <m:sty m:val="p"/>
            </m:rPr>
            <m:t>(</m:t>
          </m:r>
          <m:sSub>
            <m:e>
              <m:r>
                <m:rPr>
                  <m:scr m:val="script"/>
                  <m:sty m:val="p"/>
                </m:rPr>
                <m:t>A</m:t>
              </m:r>
            </m:e>
            <m:sub>
              <m:r>
                <m:t>t</m:t>
              </m:r>
            </m:sub>
          </m:sSub>
          <m:r>
            <m:rPr>
              <m:sty m:val="p"/>
            </m:rPr>
            <m:t>)</m:t>
          </m:r>
          <m:r>
            <m:rPr>
              <m:sty m:val="p"/>
            </m:rPr>
            <m:t>+</m:t>
          </m:r>
          <m:r>
            <m:t>κ</m:t>
          </m:r>
          <m:r>
            <m:rPr>
              <m:sty m:val="p"/>
            </m:rPr>
            <m:t>⋅</m:t>
          </m:r>
          <m:r>
            <m:t>c</m:t>
          </m:r>
          <m:r>
            <m:rPr>
              <m:sty m:val="p"/>
            </m:rPr>
            <m:t>⋅</m:t>
          </m:r>
          <m:r>
            <m:rPr>
              <m:sty m:val="p"/>
            </m:rPr>
            <m:t>MAD</m:t>
          </m:r>
          <m:r>
            <m:rPr>
              <m:sty m:val="p"/>
            </m:rPr>
            <m:t>(</m:t>
          </m:r>
          <m:sSub>
            <m:e>
              <m:r>
                <m:rPr>
                  <m:scr m:val="script"/>
                  <m:sty m:val="p"/>
                </m:rPr>
                <m:t>A</m:t>
              </m:r>
            </m:e>
            <m:sub>
              <m:r>
                <m:t>t</m:t>
              </m:r>
            </m:sub>
          </m:sSub>
          <m:r>
            <m:rPr>
              <m:sty m:val="p"/>
            </m:rPr>
            <m:t>)</m:t>
          </m:r>
          <m:r>
            <m:rPr>
              <m:sty m:val="p"/>
            </m:rPr>
            <m:t>,</m:t>
          </m:r>
        </m:oMath>
      </m:oMathPara>
    </w:p>
    <w:p>
      <w:pPr>
        <w:pStyle w:val="FirstParagraph"/>
      </w:pPr>
      <m:oMathPara>
        <m:oMathParaPr>
          <m:jc m:val="center"/>
        </m:oMathParaPr>
        <m:oMath>
          <m:r>
            <m:rPr>
              <m:sty m:val="p"/>
            </m:rPr>
            <m:t>MAD</m:t>
          </m:r>
          <m:r>
            <m:rPr>
              <m:sty m:val="p"/>
            </m:rPr>
            <m:t>(</m:t>
          </m:r>
          <m:sSub>
            <m:e>
              <m:r>
                <m:rPr>
                  <m:scr m:val="script"/>
                  <m:sty m:val="p"/>
                </m:rPr>
                <m:t>A</m:t>
              </m:r>
            </m:e>
            <m:sub>
              <m:r>
                <m:t>t</m:t>
              </m:r>
            </m:sub>
          </m:sSub>
          <m:r>
            <m:rPr>
              <m:sty m:val="p"/>
            </m:rPr>
            <m:t>)</m:t>
          </m:r>
          <m:r>
            <m:rPr>
              <m:sty m:val="p"/>
            </m:rPr>
            <m:t>=</m:t>
          </m:r>
          <m:r>
            <m:rPr>
              <m:sty m:val="p"/>
            </m:rPr>
            <m:t>med</m:t>
          </m:r>
          <m:d>
            <m:dPr>
              <m:begChr m:val="("/>
              <m:sepChr m:val=""/>
              <m:endChr m:val=")"/>
              <m:grow/>
            </m:dPr>
            <m:e>
              <m:d>
                <m:dPr>
                  <m:begChr m:val="|"/>
                  <m:sepChr m:val=""/>
                  <m:endChr m:val="|"/>
                  <m:grow/>
                </m:dPr>
                <m:e>
                  <m:r>
                    <m:t>A</m:t>
                  </m:r>
                  <m:r>
                    <m:rPr>
                      <m:sty m:val="p"/>
                    </m:rPr>
                    <m:t>−</m:t>
                  </m:r>
                  <m:r>
                    <m:rPr>
                      <m:sty m:val="p"/>
                    </m:rPr>
                    <m:t>med</m:t>
                  </m:r>
                  <m:r>
                    <m:rPr>
                      <m:sty m:val="p"/>
                    </m:rPr>
                    <m:t>(</m:t>
                  </m:r>
                  <m:sSub>
                    <m:e>
                      <m:r>
                        <m:rPr>
                          <m:scr m:val="script"/>
                          <m:sty m:val="p"/>
                        </m:rPr>
                        <m:t>A</m:t>
                      </m:r>
                    </m:e>
                    <m:sub>
                      <m:r>
                        <m:t>t</m:t>
                      </m:r>
                    </m:sub>
                  </m:sSub>
                  <m:r>
                    <m:rPr>
                      <m:sty m:val="p"/>
                    </m:rPr>
                    <m:t>)</m:t>
                  </m:r>
                </m:e>
              </m:d>
            </m:e>
          </m:d>
          <m:r>
            <m:rPr>
              <m:sty m:val="p"/>
            </m:rPr>
            <m:t>,</m:t>
          </m:r>
          <m:r>
            <m:t> </m:t>
          </m:r>
          <m:r>
            <m:t>A</m:t>
          </m:r>
          <m:r>
            <m:rPr>
              <m:sty m:val="p"/>
            </m:rPr>
            <m:t>∈</m:t>
          </m:r>
          <m:sSub>
            <m:e>
              <m:r>
                <m:rPr>
                  <m:scr m:val="script"/>
                  <m:sty m:val="p"/>
                </m:rPr>
                <m:t>A</m:t>
              </m:r>
            </m:e>
            <m:sub>
              <m:r>
                <m:t>t</m:t>
              </m:r>
            </m:sub>
          </m:sSub>
          <m:r>
            <m:rPr>
              <m:sty m:val="p"/>
            </m:rPr>
            <m:t>.</m:t>
          </m:r>
        </m:oMath>
      </m:oMathPara>
    </w:p>
    <w:p>
      <w:pPr>
        <w:pStyle w:val="FirstParagraph"/>
      </w:pPr>
      <w:r>
        <w:rPr>
          <w:rFonts w:hint="eastAsia"/>
        </w:rPr>
        <w:t xml:space="preserve">其中，</w:t>
      </w:r>
      <m:oMath>
        <m:sSub>
          <m:e>
            <m:r>
              <m:t>Q</m:t>
            </m:r>
          </m:e>
          <m:sub>
            <m:r>
              <m:t>q</m:t>
            </m:r>
          </m:sub>
        </m:sSub>
        <m:r>
          <m:rPr>
            <m:sty m:val="p"/>
          </m:rPr>
          <m:t>(</m:t>
        </m:r>
        <m:r>
          <m:rPr>
            <m:sty m:val="p"/>
          </m:rPr>
          <m:t>⋅</m:t>
        </m:r>
        <m:r>
          <m:rPr>
            <m:sty m:val="p"/>
          </m:rPr>
          <m:t>)</m:t>
        </m:r>
      </m:oMath>
      <w:r>
        <w:t xml:space="preserve"> </w:t>
      </w:r>
      <w:r>
        <w:rPr>
          <w:rFonts w:hint="eastAsia"/>
        </w:rPr>
        <w:t xml:space="preserve">表示集合的</w:t>
      </w:r>
      <w:r>
        <w:t xml:space="preserve"> </w:t>
      </w:r>
      <m:oMath>
        <m:r>
          <m:t>q</m:t>
        </m:r>
      </m:oMath>
      <w:r>
        <w:t xml:space="preserve"> </w:t>
      </w:r>
      <w:r>
        <w:rPr>
          <w:rFonts w:hint="eastAsia"/>
        </w:rPr>
        <w:t xml:space="preserve">分位数；</w:t>
      </w:r>
      <m:oMath>
        <m:r>
          <m:rPr>
            <m:sty m:val="p"/>
          </m:rPr>
          <m:t>med</m:t>
        </m:r>
        <m:r>
          <m:rPr>
            <m:sty m:val="p"/>
          </m:rPr>
          <m:t>(</m:t>
        </m:r>
        <m:r>
          <m:rPr>
            <m:sty m:val="p"/>
          </m:rPr>
          <m:t>⋅</m:t>
        </m:r>
        <m:r>
          <m:rPr>
            <m:sty m:val="p"/>
          </m:rPr>
          <m:t>)</m:t>
        </m:r>
      </m:oMath>
      <w:r>
        <w:t xml:space="preserve"> </w:t>
      </w:r>
      <w:r>
        <w:rPr>
          <w:rFonts w:hint="eastAsia"/>
        </w:rPr>
        <w:t xml:space="preserve">表示中位数函数；</w:t>
      </w:r>
      <m:oMath>
        <m:r>
          <m:rPr>
            <m:sty m:val="p"/>
          </m:rPr>
          <m:t>MAD</m:t>
        </m:r>
      </m:oMath>
      <w:r>
        <w:t xml:space="preserve"> </w:t>
      </w:r>
      <w:r>
        <w:rPr>
          <w:rFonts w:hint="eastAsia"/>
        </w:rPr>
        <w:t xml:space="preserve">为绝对中位差；</w:t>
      </w:r>
      <m:oMath>
        <m:r>
          <m:t>κ</m:t>
        </m:r>
      </m:oMath>
      <w:r>
        <w:t xml:space="preserve"> </w:t>
      </w:r>
      <w:r>
        <w:rPr>
          <w:rFonts w:hint="eastAsia"/>
        </w:rPr>
        <w:t xml:space="preserve">为灵敏度调节系数；</w:t>
      </w:r>
      <m:oMath>
        <m:r>
          <m:t>c</m:t>
        </m:r>
      </m:oMath>
      <w:r>
        <w:t xml:space="preserve"> </w:t>
      </w:r>
      <w:r>
        <w:rPr>
          <w:rFonts w:hint="eastAsia"/>
        </w:rPr>
        <w:t xml:space="preserve">为尺度一致性常数（在正态分布假设下通常取</w:t>
      </w:r>
      <w:r>
        <w:t xml:space="preserve"> </w:t>
      </w:r>
      <m:oMath>
        <m:r>
          <m:t>c</m:t>
        </m:r>
        <m:r>
          <m:rPr>
            <m:sty m:val="p"/>
          </m:rPr>
          <m:t>≈</m:t>
        </m:r>
        <m:r>
          <m:t>1.4826</m:t>
        </m:r>
      </m:oMath>
      <w:r>
        <w:rPr>
          <w:rFonts w:hint="eastAsia"/>
        </w:rPr>
        <w:t xml:space="preserve">），用于使该项成为标准差的渐近无偏估计。</w:t>
      </w:r>
    </w:p>
    <w:p>
      <w:pPr>
        <w:pStyle w:val="BodyText"/>
      </w:pPr>
      <w:r>
        <w:rPr>
          <w:rFonts w:hint="eastAsia"/>
        </w:rPr>
        <w:t xml:space="preserve">局部候选阈值由二者加权融合得到：</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r>
            <m:rPr>
              <m:sty m:val="p"/>
            </m:rPr>
            <m:t>.</m:t>
          </m:r>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为加权系数，用以平衡分位数的稳健性与统计阈值的灵敏度。</w:t>
      </w:r>
    </w:p>
    <w:p>
      <w:pPr>
        <w:pStyle w:val="BodyText"/>
      </w:pPr>
      <w:r>
        <w:rPr>
          <w:rFonts w:hint="eastAsia"/>
        </w:rPr>
        <w:t xml:space="preserve">随后采用局部更新率进行平滑更新（在满足最小样本条件后按固定步频执行）：</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oMath>
      </m:oMathPara>
    </w:p>
    <w:p>
      <w:pPr>
        <w:pStyle w:val="FirstParagraph"/>
      </w:pPr>
      <w:r>
        <w:rPr>
          <w:rFonts w:hint="eastAsia"/>
        </w:rPr>
        <w:t xml:space="preserve">其中，</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为局部平滑更新率。</w:t>
      </w:r>
    </w:p>
    <w:p>
      <w:pPr>
        <w:pStyle w:val="BodyText"/>
      </w:pPr>
      <w:r>
        <w:rPr>
          <w:rFonts w:hint="eastAsia"/>
        </w:rPr>
        <w:t xml:space="preserve">全局阈值跟踪局部阈值并采用指数移动平均更新：</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oMath>
      </m:oMathPara>
    </w:p>
    <w:p>
      <w:pPr>
        <w:pStyle w:val="FirstParagraph"/>
      </w:pPr>
      <w:r>
        <w:rPr>
          <w:rFonts w:hint="eastAsia"/>
        </w:rPr>
        <w:t xml:space="preserve">其中，</w:t>
      </w:r>
      <m:oMath>
        <m:sSub>
          <m:e>
            <m:r>
              <m:t>λ</m:t>
            </m:r>
          </m:e>
          <m:sub>
            <m:r>
              <m:rPr>
                <m:sty m:val="p"/>
              </m:rPr>
              <m:t>g</m:t>
            </m:r>
          </m:sub>
        </m:sSub>
        <m:r>
          <m:rPr>
            <m:sty m:val="p"/>
          </m:rPr>
          <m:t>∈</m:t>
        </m:r>
        <m:r>
          <m:rPr>
            <m:sty m:val="p"/>
          </m:rPr>
          <m:t>(</m:t>
        </m:r>
        <m:r>
          <m:t>0</m:t>
        </m:r>
        <m:r>
          <m:rPr>
            <m:sty m:val="p"/>
          </m:rPr>
          <m:t>,</m:t>
        </m:r>
        <m:r>
          <m:t>1</m:t>
        </m:r>
        <m:r>
          <m:rPr>
            <m:sty m:val="p"/>
          </m:rPr>
          <m:t>]</m:t>
        </m:r>
      </m:oMath>
      <w:r>
        <w:t xml:space="preserve"> </w:t>
      </w:r>
      <w:r>
        <w:rPr>
          <w:rFonts w:hint="eastAsia"/>
        </w:rPr>
        <w:t xml:space="preserve">为全局移动平均更新率，通常设定较小的值以捕捉长期趋势。</w:t>
      </w:r>
    </w:p>
    <w:p>
      <w:pPr>
        <w:pStyle w:val="BodyText"/>
      </w:pPr>
      <w:r>
        <w:rPr>
          <w:rFonts w:hint="eastAsia"/>
        </w:rPr>
        <w:t xml:space="preserve">基础自适应阈值定义为</w:t>
      </w:r>
    </w:p>
    <w:p>
      <w:pPr>
        <w:pStyle w:val="BodyText"/>
      </w:pPr>
      <m:oMathPara>
        <m:oMathParaPr>
          <m:jc m:val="center"/>
        </m:oMathParaPr>
        <m:oMath>
          <m:sSub>
            <m:e>
              <m:acc>
                <m:accPr>
                  <m:chr m:val="̃"/>
                </m:accPr>
                <m:e>
                  <m:r>
                    <m:t>τ</m:t>
                  </m:r>
                </m:e>
              </m:acc>
            </m:e>
            <m:sub>
              <m:r>
                <m:t>t</m:t>
              </m:r>
            </m:sub>
          </m:sSub>
          <m:r>
            <m:rPr>
              <m:sty m:val="p"/>
            </m:rPr>
            <m:t>=</m:t>
          </m:r>
          <m:r>
            <m:t>α</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r>
            <m:t>α</m:t>
          </m:r>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r>
            <m:rPr>
              <m:sty m:val="p"/>
            </m:rPr>
            <m:t>,</m:t>
          </m:r>
        </m:oMath>
      </m:oMathPara>
    </w:p>
    <w:p>
      <w:pPr>
        <w:pStyle w:val="FirstParagraph"/>
      </w:pPr>
      <w:r>
        <w:rPr>
          <w:rFonts w:hint="eastAsia"/>
        </w:rPr>
        <w:t xml:space="preserve">其中</w:t>
      </w:r>
      <w:r>
        <w:t xml:space="preserve"> </w:t>
      </w:r>
      <m:oMath>
        <m:r>
          <m:t>α</m:t>
        </m:r>
        <m:r>
          <m:rPr>
            <m:sty m:val="p"/>
          </m:rPr>
          <m:t>∈</m:t>
        </m:r>
        <m:r>
          <m:rPr>
            <m:sty m:val="p"/>
          </m:rPr>
          <m:t>[</m:t>
        </m:r>
        <m:r>
          <m:t>0</m:t>
        </m:r>
        <m:r>
          <m:rPr>
            <m:sty m:val="p"/>
          </m:rPr>
          <m:t>,</m:t>
        </m:r>
        <m:r>
          <m:t>1</m:t>
        </m:r>
        <m:r>
          <m:rPr>
            <m:sty m:val="p"/>
          </m:rPr>
          <m:t>]</m:t>
        </m:r>
      </m:oMath>
      <w:r>
        <w:t xml:space="preserve"> </w:t>
      </w:r>
      <w:r>
        <w:rPr>
          <w:rFonts w:hint="eastAsia"/>
        </w:rPr>
        <w:t xml:space="preserve">控制局部与全局阈值权重，</w:t>
      </w:r>
      <m:oMath>
        <m:sSub>
          <m:e>
            <m:r>
              <m:t>b</m:t>
            </m:r>
          </m:e>
          <m:sub>
            <m:r>
              <m:rPr>
                <m:sty m:val="p"/>
              </m:rPr>
              <m:t>b</m:t>
            </m:r>
            <m:r>
              <m:rPr>
                <m:sty m:val="p"/>
              </m:rPr>
              <m:t>i</m:t>
            </m:r>
            <m:r>
              <m:rPr>
                <m:sty m:val="p"/>
              </m:rPr>
              <m:t>a</m:t>
            </m:r>
            <m:r>
              <m:rPr>
                <m:sty m:val="p"/>
              </m:rPr>
              <m:t>s</m:t>
            </m:r>
          </m:sub>
        </m:sSub>
      </m:oMath>
      <w:r>
        <w:t xml:space="preserve"> </w:t>
      </w:r>
      <w:r>
        <w:rPr>
          <w:rFonts w:hint="eastAsia"/>
        </w:rPr>
        <w:t xml:space="preserve">为稳态容限偏置项。</w:t>
      </w:r>
    </w:p>
    <w:bookmarkEnd w:id="15"/>
    <w:bookmarkEnd w:id="16"/>
    <w:bookmarkStart w:id="17" w:name="X5a7bcffa38aa7d942c72f078c223a14ffd64299"/>
    <w:p>
      <w:pPr>
        <w:pStyle w:val="Heading2"/>
      </w:pPr>
      <w:r>
        <w:t xml:space="preserve">3.3 </w:t>
      </w:r>
      <w:r>
        <w:rPr>
          <w:rFonts w:hint="eastAsia"/>
        </w:rPr>
        <w:t xml:space="preserve">纯在线流式的事件级门控构建</w:t>
      </w:r>
    </w:p>
    <w:p>
      <w:pPr>
        <w:pStyle w:val="FirstParagraph"/>
      </w:pPr>
      <w:r>
        <w:rPr>
          <w:rFonts w:hint="eastAsia"/>
        </w:rPr>
        <w:t xml:space="preserve">基于第</w:t>
      </w:r>
      <w:r>
        <w:t xml:space="preserve"> 3.2 </w:t>
      </w:r>
      <w:r>
        <w:rPr>
          <w:rFonts w:hint="eastAsia"/>
        </w:rPr>
        <w:t xml:space="preserve">节定义的门控输入、综合异常分数与双层自适应阈值，本文构建在线流式事件门控模块（Streaming</w:t>
      </w:r>
      <w:r>
        <w:t xml:space="preserve"> Anomaly </w:t>
      </w:r>
      <w:r>
        <w:rPr>
          <w:rFonts w:hint="eastAsia"/>
        </w:rPr>
        <w:t xml:space="preserve">Gate）。该模块不依赖离线标签或预训练分类器，仅通过在线统计量更新完成触发判定与阈值校准。</w:t>
      </w:r>
    </w:p>
    <w:p>
      <w:pPr>
        <w:pStyle w:val="BodyText"/>
      </w:pPr>
      <w:r>
        <w:rPr>
          <w:rFonts w:hint="eastAsia"/>
        </w:rPr>
        <w:t xml:space="preserve">在每个控制时刻，门控模块接收当前门控特征</w:t>
      </w:r>
      <w:r>
        <w:t xml:space="preserve"> </w:t>
      </w:r>
      <m:oMath>
        <m:sSub>
          <m:e>
            <m:r>
              <m:t>z</m:t>
            </m:r>
          </m:e>
          <m:sub>
            <m:r>
              <m:t>t</m:t>
            </m:r>
          </m:sub>
        </m:sSub>
      </m:oMath>
      <w:r>
        <w:rPr>
          <w:rFonts w:hint="eastAsia"/>
        </w:rPr>
        <w:t xml:space="preserve">，计算异常分数</w:t>
      </w:r>
      <w:r>
        <w:t xml:space="preserve"> </w:t>
      </w:r>
      <m:oMath>
        <m:r>
          <m:t>A</m:t>
        </m:r>
        <m:r>
          <m:rPr>
            <m:sty m:val="p"/>
          </m:rPr>
          <m:t>(</m:t>
        </m:r>
        <m:sSub>
          <m:e>
            <m:r>
              <m:t>z</m:t>
            </m:r>
          </m:e>
          <m:sub>
            <m:r>
              <m:t>t</m:t>
            </m:r>
          </m:sub>
        </m:sSub>
        <m:r>
          <m:rPr>
            <m:sty m:val="p"/>
          </m:rPr>
          <m:t>)</m:t>
        </m:r>
      </m:oMath>
      <w:r>
        <w:t xml:space="preserve"> </w:t>
      </w:r>
      <w:r>
        <w:rPr>
          <w:rFonts w:hint="eastAsia"/>
        </w:rPr>
        <w:t xml:space="preserve">并执行二值触发检验：</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z</m:t>
              </m:r>
            </m:e>
            <m:sub>
              <m:r>
                <m:t>t</m:t>
              </m:r>
            </m:sub>
          </m:sSub>
          <m:r>
            <m:rPr>
              <m:sty m:val="p"/>
            </m:rPr>
            <m:t>)</m:t>
          </m:r>
          <m:r>
            <m:rPr>
              <m:sty m:val="p"/>
            </m:rPr>
            <m:t>=</m:t>
          </m:r>
          <m:r>
            <m:rPr>
              <m:scr m:val="double-struck"/>
              <m:sty m:val="p"/>
            </m:rPr>
            <m:t>I</m:t>
          </m:r>
          <m:d>
            <m:dPr>
              <m:begChr m:val="("/>
              <m:sepChr m:val=""/>
              <m:endChr m:val=")"/>
              <m:grow/>
            </m:dPr>
            <m:e>
              <m:r>
                <m:t>A</m:t>
              </m:r>
              <m:r>
                <m:rPr>
                  <m:sty m:val="p"/>
                </m:rPr>
                <m:t>(</m:t>
              </m:r>
              <m:sSub>
                <m:e>
                  <m:r>
                    <m:t>z</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其中，</w:t>
      </w:r>
      <m:oMath>
        <m:sSub>
          <m:e>
            <m:r>
              <m:t>m</m:t>
            </m:r>
          </m:e>
          <m:sub>
            <m:r>
              <m:rPr>
                <m:sty m:val="p"/>
              </m:rPr>
              <m:t>h</m:t>
            </m:r>
            <m:r>
              <m:rPr>
                <m:sty m:val="p"/>
              </m:rPr>
              <m:t>y</m:t>
            </m:r>
            <m:r>
              <m:rPr>
                <m:sty m:val="p"/>
              </m:rPr>
              <m:t>s</m:t>
            </m:r>
          </m:sub>
        </m:sSub>
      </m:oMath>
      <w:r>
        <w:t xml:space="preserve"> </w:t>
      </w:r>
      <w:r>
        <w:rPr>
          <w:rFonts w:hint="eastAsia"/>
        </w:rPr>
        <w:t xml:space="preserve">为滞回边界，</w:t>
      </w:r>
      <m:oMath>
        <m:sSub>
          <m:e>
            <m:r>
              <m:rPr>
                <m:sty m:val="p"/>
              </m:rPr>
              <m:t>Δ</m:t>
            </m:r>
          </m:e>
          <m:sub>
            <m:r>
              <m:rPr>
                <m:sty m:val="p"/>
              </m:rPr>
              <m:t>min</m:t>
            </m:r>
          </m:sub>
        </m:sSub>
      </m:oMath>
      <w:r>
        <w:t xml:space="preserve"> </w:t>
      </w:r>
      <w:r>
        <w:rPr>
          <w:rFonts w:hint="eastAsia"/>
        </w:rPr>
        <w:t xml:space="preserve">为最小触发间隔。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z</m:t>
            </m:r>
          </m:e>
          <m:sub>
            <m:r>
              <m:t>t</m:t>
            </m:r>
          </m:sub>
        </m:sSub>
        <m:r>
          <m:rPr>
            <m:sty m:val="p"/>
          </m:rPr>
          <m:t>)</m:t>
        </m:r>
        <m:r>
          <m:rPr>
            <m:sty m:val="p"/>
          </m:rPr>
          <m:t>=</m:t>
        </m:r>
        <m:r>
          <m:t>1</m:t>
        </m:r>
      </m:oMath>
      <w:r>
        <w:t xml:space="preserve"> </w:t>
      </w:r>
      <w:r>
        <w:rPr>
          <w:rFonts w:hint="eastAsia"/>
        </w:rPr>
        <w:t xml:space="preserve">表示当前时刻触发控制更新，</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z</m:t>
            </m:r>
          </m:e>
          <m:sub>
            <m:r>
              <m:t>t</m:t>
            </m:r>
          </m:sub>
        </m:sSub>
        <m:r>
          <m:rPr>
            <m:sty m:val="p"/>
          </m:rPr>
          <m:t>)</m:t>
        </m:r>
        <m:r>
          <m:rPr>
            <m:sty m:val="p"/>
          </m:rPr>
          <m:t>=</m:t>
        </m:r>
        <m:r>
          <m:t>0</m:t>
        </m:r>
      </m:oMath>
      <w:r>
        <w:t xml:space="preserve"> </w:t>
      </w:r>
      <w:r>
        <w:rPr>
          <w:rFonts w:hint="eastAsia"/>
        </w:rPr>
        <w:t xml:space="preserve">表示维持上一时刻控制动作。为表征触发强度，可定义边界距离</w:t>
      </w:r>
    </w:p>
    <w:p>
      <w:pPr>
        <w:pStyle w:val="BodyText"/>
      </w:pPr>
      <m:oMathPara>
        <m:oMathParaPr>
          <m:jc m:val="center"/>
        </m:oMathParaPr>
        <m:oMath>
          <m:sSub>
            <m:e>
              <m:r>
                <m:t>δ</m:t>
              </m:r>
            </m:e>
            <m:sub>
              <m:r>
                <m:t>t</m:t>
              </m:r>
            </m:sub>
          </m:sSub>
          <m:r>
            <m:rPr>
              <m:sty m:val="p"/>
            </m:rPr>
            <m:t>=</m:t>
          </m:r>
          <m:r>
            <m:rPr>
              <m:sty m:val="p"/>
            </m:rPr>
            <m:t>|</m:t>
          </m:r>
          <m:r>
            <m:t>A</m:t>
          </m:r>
          <m:r>
            <m:rPr>
              <m:sty m:val="p"/>
            </m:rPr>
            <m:t>(</m:t>
          </m:r>
          <m:sSub>
            <m:e>
              <m:r>
                <m:t>z</m:t>
              </m:r>
            </m:e>
            <m:sub>
              <m:r>
                <m:t>t</m:t>
              </m:r>
            </m:sub>
          </m:sSub>
          <m:r>
            <m:rPr>
              <m:sty m:val="p"/>
            </m:rPr>
            <m:t>)</m:t>
          </m:r>
          <m:r>
            <m:rPr>
              <m:sty m:val="p"/>
            </m:rPr>
            <m:t>−</m:t>
          </m:r>
          <m:sSubSup>
            <m:e>
              <m:r>
                <m:t>τ</m:t>
              </m:r>
            </m:e>
            <m:sub>
              <m:r>
                <m:t>t</m:t>
              </m:r>
            </m:sub>
            <m:sup>
              <m:r>
                <m:rPr>
                  <m:sty m:val="p"/>
                </m:rPr>
                <m:t>*</m:t>
              </m:r>
            </m:sup>
          </m:sSubSup>
          <m:r>
            <m:rPr>
              <m:sty m:val="p"/>
            </m:rPr>
            <m:t>|</m:t>
          </m:r>
          <m:r>
            <m:rPr>
              <m:sty m:val="p"/>
            </m:rPr>
            <m:t>,</m:t>
          </m:r>
        </m:oMath>
      </m:oMathPara>
    </w:p>
    <w:p>
      <w:pPr>
        <w:pStyle w:val="FirstParagraph"/>
      </w:pPr>
      <w:r>
        <w:rPr>
          <w:rFonts w:hint="eastAsia"/>
        </w:rPr>
        <w:t xml:space="preserve">并采用单调映射函数获得触发置信度用于后验分析。每次判定后，异常分数与阈值统计量均在线更新，从而形成判断与更新一体化的闭环机制。</w:t>
      </w:r>
    </w:p>
    <w:p>
      <w:pPr>
        <w:pStyle w:val="BodyText"/>
      </w:pPr>
      <w:r>
        <w:rPr>
          <w:rFonts w:hint="eastAsia"/>
        </w:rPr>
        <w:t xml:space="preserve">该门控结构通过按需触发减少平稳阶段的冗余决策调用，同时在分布漂移场景下保持阈值与触发频率的自适应稳定性，为后续强化学习策略的稀疏调用提供一致的事件接口。</w:t>
      </w:r>
    </w:p>
    <w:bookmarkEnd w:id="17"/>
    <w:bookmarkStart w:id="20" w:name="X38c70368d7da4d69b8be29e2eac7a6e35e4d38e"/>
    <w:p>
      <w:pPr>
        <w:pStyle w:val="Heading2"/>
      </w:pPr>
      <w:r>
        <w:t xml:space="preserve">3.4 </w:t>
      </w:r>
      <w:r>
        <w:rPr>
          <w:rFonts w:hint="eastAsia"/>
        </w:rPr>
        <w:t xml:space="preserve">面向全局控制策略的深度强化学习</w:t>
      </w:r>
    </w:p>
    <w:p>
      <w:pPr>
        <w:pStyle w:val="FirstParagraph"/>
      </w:pPr>
      <w:r>
        <w:rPr>
          <w:rFonts w:hint="eastAsia"/>
        </w:rPr>
        <w:t xml:space="preserve">在所提事件驱动控制框架中，全局控制器负责在判定为关键时刻（即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z</m:t>
            </m:r>
          </m:e>
          <m:sub>
            <m:r>
              <m:t>t</m:t>
            </m:r>
          </m:sub>
        </m:sSub>
        <m:r>
          <m:rPr>
            <m:sty m:val="p"/>
          </m:rPr>
          <m:t>)</m:t>
        </m:r>
        <m:r>
          <m:rPr>
            <m:sty m:val="p"/>
          </m:rPr>
          <m:t>=</m:t>
        </m:r>
        <m:r>
          <m:t>1</m:t>
        </m:r>
      </m:oMath>
      <w:r>
        <w:t xml:space="preserve"> </w:t>
      </w:r>
      <w:r>
        <w:rPr>
          <w:rFonts w:hint="eastAsia"/>
        </w:rPr>
        <w:t xml:space="preserve">）时被激活并输出能效优化动作，而在平稳期或非关键时刻（即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z</m:t>
            </m:r>
          </m:e>
          <m:sub>
            <m:r>
              <m:t>t</m:t>
            </m:r>
          </m:sub>
        </m:sSub>
        <m:r>
          <m:rPr>
            <m:sty m:val="p"/>
          </m:rPr>
          <m:t>)</m:t>
        </m:r>
        <m:r>
          <m:rPr>
            <m:sty m:val="p"/>
          </m:rPr>
          <m:t>=</m:t>
        </m:r>
        <m:r>
          <m:t>0</m:t>
        </m:r>
      </m:oMath>
      <w:r>
        <w:t xml:space="preserve"> </w:t>
      </w:r>
      <w:r>
        <w:rPr>
          <w:rFonts w:hint="eastAsia"/>
        </w:rPr>
        <w:t xml:space="preserve">）则不进行推理计算，而是由底层控制系统通过零阶保持器维持先前的控制指令。</w:t>
      </w:r>
    </w:p>
    <w:p>
      <w:pPr>
        <w:pStyle w:val="BodyText"/>
      </w:pPr>
      <w:r>
        <w:rPr>
          <w:rFonts w:hint="eastAsia"/>
        </w:rPr>
        <w:t xml:space="preserve">为兼顾控制性能与边缘设备的部署开销，本文构建结合短期负荷预测信息的轻量级</w:t>
      </w:r>
      <w:r>
        <w:t xml:space="preserve"> </w:t>
      </w:r>
      <w:r>
        <w:rPr>
          <w:rFonts w:hint="eastAsia"/>
        </w:rPr>
        <w:t xml:space="preserve">DQN（Deep</w:t>
      </w:r>
      <w:r>
        <w:t xml:space="preserve"> </w:t>
      </w:r>
      <w:r>
        <w:rPr>
          <w:rFonts w:hint="eastAsia"/>
        </w:rPr>
        <w:t xml:space="preserve">Q-Network）智能体。全局强化学习控制器在触发时刻接收系统完整状态信息，并以最小化能源消耗以及降低设备磨损为导向构建综合奖励函数，从而输出高层优化设定值（如冷冻水供水温度优化目标）。同时，该模块采用分层执行策略将高层无模型优化决策与底层实际设备的物理安全约束解耦，确保生成的动作在实际部署中的可行性与安全性。</w:t>
      </w:r>
    </w:p>
    <w:bookmarkStart w:id="18" w:name="Xb3838e305cdd4c33b91aa31a174290f18fb8449"/>
    <w:p>
      <w:pPr>
        <w:pStyle w:val="Heading3"/>
      </w:pPr>
      <w:r>
        <w:t xml:space="preserve">3.4.1 </w:t>
      </w:r>
      <w:r>
        <w:rPr>
          <w:rFonts w:hint="eastAsia"/>
        </w:rPr>
        <w:t xml:space="preserve">马尔可夫决策过程建模</w:t>
      </w:r>
    </w:p>
    <w:p>
      <w:pPr>
        <w:pStyle w:val="FirstParagraph"/>
      </w:pPr>
      <w:r>
        <w:rPr>
          <w:rFonts w:hint="eastAsia"/>
        </w:rPr>
        <w:t xml:space="preserve">针对楼宇控制场景中状态高维、样本相关性强的问题，本文构建紧凑离散时间</w:t>
      </w:r>
      <w:r>
        <w:t xml:space="preserve"> MDP </w:t>
      </w:r>
      <w:r>
        <w:rPr>
          <w:rFonts w:hint="eastAsia"/>
        </w:rPr>
        <w:t xml:space="preserve">模型</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w:t>
      </w:r>
    </w:p>
    <w:p>
      <w:pPr>
        <w:pStyle w:val="BodyText"/>
      </w:pPr>
      <w:r>
        <w:rPr>
          <w:rFonts w:hint="eastAsia"/>
        </w:rPr>
        <w:t xml:space="preserve">状态空间定义为</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sSubSup>
            <m:e>
              <m:r>
                <m:t>T</m:t>
              </m:r>
            </m:e>
            <m:sub>
              <m:r>
                <m:t>w</m:t>
              </m:r>
              <m:r>
                <m:t>b</m:t>
              </m:r>
            </m:sub>
            <m:sup>
              <m:r>
                <m:t>t</m:t>
              </m:r>
            </m:sup>
          </m:sSubSup>
          <m:r>
            <m:rPr>
              <m:sty m:val="p"/>
            </m:rPr>
            <m:t>,</m:t>
          </m:r>
          <m:sSubSup>
            <m:e>
              <m:acc>
                <m:accPr>
                  <m:chr m:val="̂"/>
                </m:accPr>
                <m:e>
                  <m:r>
                    <m:t>Q</m:t>
                  </m:r>
                </m:e>
              </m:acc>
            </m:e>
            <m:sub>
              <m:r>
                <m:t>l</m:t>
              </m:r>
              <m:r>
                <m:t>o</m:t>
              </m:r>
              <m:r>
                <m:t>a</m:t>
              </m:r>
              <m:r>
                <m:t>d</m:t>
              </m:r>
            </m:sub>
            <m:sup>
              <m:r>
                <m:t>t</m:t>
              </m:r>
              <m:r>
                <m:rPr>
                  <m:sty m:val="p"/>
                </m:rPr>
                <m:t>+</m:t>
              </m:r>
              <m:r>
                <m:t>1</m:t>
              </m:r>
            </m:sup>
          </m:sSubSup>
          <m:r>
            <m:rPr>
              <m:sty m:val="p"/>
            </m:rPr>
            <m:t>]</m:t>
          </m:r>
          <m:r>
            <m:rPr>
              <m:sty m:val="p"/>
            </m:rPr>
            <m:t>,</m:t>
          </m:r>
        </m:oMath>
      </m:oMathPara>
    </w:p>
    <w:p>
      <w:pPr>
        <w:pStyle w:val="FirstParagraph"/>
      </w:pPr>
      <w:r>
        <w:rPr>
          <w:rFonts w:hint="eastAsia"/>
        </w:rPr>
        <w:t xml:space="preserve">其中</w:t>
      </w:r>
      <w:r>
        <w:t xml:space="preserve"> </w:t>
      </w:r>
      <m:oMath>
        <m:sSubSup>
          <m:e>
            <m:r>
              <m:t>Q</m:t>
            </m:r>
          </m:e>
          <m:sub>
            <m:r>
              <m:t>l</m:t>
            </m:r>
            <m:r>
              <m:t>o</m:t>
            </m:r>
            <m:r>
              <m:t>a</m:t>
            </m:r>
            <m:r>
              <m:t>d</m:t>
            </m:r>
          </m:sub>
          <m:sup>
            <m:r>
              <m:t>t</m:t>
            </m:r>
          </m:sup>
        </m:sSubSup>
      </m:oMath>
      <w:r>
        <w:t xml:space="preserve"> </w:t>
      </w:r>
      <w:r>
        <w:rPr>
          <w:rFonts w:hint="eastAsia"/>
        </w:rPr>
        <w:t xml:space="preserve">为当前冷负荷，</w:t>
      </w:r>
      <m:oMath>
        <m:sSubSup>
          <m:e>
            <m:r>
              <m:t>T</m:t>
            </m:r>
          </m:e>
          <m:sub>
            <m:r>
              <m:t>w</m:t>
            </m:r>
            <m:r>
              <m:t>b</m:t>
            </m:r>
          </m:sub>
          <m:sup>
            <m:r>
              <m:t>t</m:t>
            </m:r>
          </m:sup>
        </m:sSubSup>
      </m:oMath>
      <w:r>
        <w:t xml:space="preserve"> </w:t>
      </w:r>
      <w:r>
        <w:rPr>
          <w:rFonts w:hint="eastAsia"/>
        </w:rPr>
        <w:t xml:space="preserve">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为下一时刻冷负荷预测值。引入预测项可在不显式扩展长历史窗口的前提下提升策略前瞻性。</w:t>
      </w:r>
    </w:p>
    <w:p>
      <w:pPr>
        <w:pStyle w:val="BodyText"/>
      </w:pPr>
      <w:r>
        <w:rPr>
          <w:rFonts w:hint="eastAsia"/>
        </w:rPr>
        <w:t xml:space="preserve">动作空间</w:t>
      </w:r>
      <w:r>
        <w:t xml:space="preserve"> </w:t>
      </w:r>
      <m:oMath>
        <m:r>
          <m:rPr>
            <m:scr m:val="script"/>
            <m:sty m:val="p"/>
          </m:rPr>
          <m:t>A</m:t>
        </m:r>
      </m:oMath>
      <w:r>
        <w:t xml:space="preserve"> </w:t>
      </w:r>
      <w:r>
        <w:rPr>
          <w:rFonts w:hint="eastAsia"/>
        </w:rPr>
        <w:t xml:space="preserve">设定为离散化供水温度设定点集合，智能体在时刻</w:t>
      </w:r>
      <w:r>
        <w:t xml:space="preserve"> </w:t>
      </w:r>
      <m:oMath>
        <m:r>
          <m:t>t</m:t>
        </m:r>
      </m:oMath>
      <w:r>
        <w:t xml:space="preserve"> </w:t>
      </w:r>
      <w:r>
        <w:rPr>
          <w:rFonts w:hint="eastAsia"/>
        </w:rPr>
        <w:t xml:space="preserve">输出动作</w:t>
      </w:r>
      <w:r>
        <w:t xml:space="preserve"> </w:t>
      </w:r>
      <m:oMath>
        <m:sSub>
          <m:e>
            <m:r>
              <m:t>a</m:t>
            </m:r>
          </m:e>
          <m:sub>
            <m:r>
              <m:t>t</m:t>
            </m:r>
          </m:sub>
        </m:sSub>
        <m:r>
          <m:rPr>
            <m:sty m:val="p"/>
          </m:rPr>
          <m:t>∈</m:t>
        </m:r>
        <m:r>
          <m:rPr>
            <m:scr m:val="script"/>
            <m:sty m:val="p"/>
          </m:rPr>
          <m:t>A</m:t>
        </m:r>
      </m:oMath>
      <w:r>
        <w:rPr>
          <w:rFonts w:hint="eastAsia"/>
        </w:rPr>
        <w:t xml:space="preserve">。为保证执行安全性，控制架构采用分层策略：高层强化学习模块负责设定点优化，底层规则模块负责机组启停及最小运行时长等约束执行。</w:t>
      </w:r>
    </w:p>
    <w:p>
      <w:pPr>
        <w:pStyle w:val="BodyText"/>
      </w:pPr>
      <w:r>
        <w:rPr>
          <w:rFonts w:hint="eastAsia"/>
        </w:rPr>
        <w:t xml:space="preserve">奖励函数采用归一化加权形式</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c</m:t>
              </m:r>
              <m:r>
                <m:rPr>
                  <m:sty m:val="p"/>
                </m:rPr>
                <m:t>o</m:t>
              </m:r>
              <m:r>
                <m:rPr>
                  <m:sty m:val="p"/>
                </m:rPr>
                <m:t>m</m:t>
              </m:r>
              <m:r>
                <m:rPr>
                  <m:sty m:val="p"/>
                </m:rPr>
                <m:t>f</m:t>
              </m:r>
              <m:r>
                <m:rPr>
                  <m:sty m:val="p"/>
                </m:rPr>
                <m:t>o</m:t>
              </m:r>
              <m:r>
                <m:rPr>
                  <m:sty m:val="p"/>
                </m:rPr>
                <m:t>r</m:t>
              </m:r>
              <m:r>
                <m:rPr>
                  <m:sty m:val="p"/>
                </m:rPr>
                <m:t>t</m:t>
              </m:r>
            </m:sup>
          </m:sSubSup>
          <m:r>
            <m:rPr>
              <m:sty m:val="p"/>
            </m:rPr>
            <m:t>,</m:t>
          </m:r>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。能效项定义为</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r>
            <m:rPr>
              <m:sty m:val="p"/>
            </m:rPr>
            <m:t>,</m:t>
          </m:r>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为机组实时功率，</w:t>
      </w:r>
      <m:oMath>
        <m:sSub>
          <m:e>
            <m:r>
              <m:t>P</m:t>
            </m:r>
          </m:e>
          <m:sub>
            <m:r>
              <m:rPr>
                <m:sty m:val="p"/>
              </m:rPr>
              <m:t>r</m:t>
            </m:r>
            <m:r>
              <m:rPr>
                <m:sty m:val="p"/>
              </m:rPr>
              <m:t>e</m:t>
            </m:r>
            <m:r>
              <m:rPr>
                <m:sty m:val="p"/>
              </m:rPr>
              <m:t>f</m:t>
            </m:r>
          </m:sub>
        </m:sSub>
      </m:oMath>
      <w:r>
        <w:t xml:space="preserve"> </w:t>
      </w:r>
      <w:r>
        <w:rPr>
          <w:rFonts w:hint="eastAsia"/>
        </w:rPr>
        <w:t xml:space="preserve">为额定参考功率。舒适度项采用高斯径向基形式</w:t>
      </w:r>
    </w:p>
    <w:p>
      <w:pPr>
        <w:pStyle w:val="BodyText"/>
      </w:pPr>
      <m:oMathPara>
        <m:oMathParaPr>
          <m:jc m:val="center"/>
        </m:oMathParaPr>
        <m:oMath>
          <m:sSubSup>
            <m:e>
              <m:r>
                <m:t>r</m:t>
              </m:r>
            </m:e>
            <m:sub>
              <m:r>
                <m:t>t</m:t>
              </m:r>
            </m:sub>
            <m:sup>
              <m:r>
                <m:rPr>
                  <m:sty m:val="p"/>
                </m:rPr>
                <m:t>c</m:t>
              </m:r>
              <m:r>
                <m:rPr>
                  <m:sty m:val="p"/>
                </m:rPr>
                <m:t>o</m:t>
              </m:r>
              <m:r>
                <m:rPr>
                  <m:sty m:val="p"/>
                </m:rPr>
                <m:t>m</m:t>
              </m:r>
              <m:r>
                <m:rPr>
                  <m:sty m:val="p"/>
                </m:rPr>
                <m:t>f</m:t>
              </m:r>
              <m:r>
                <m:rPr>
                  <m:sty m:val="p"/>
                </m:rPr>
                <m:t>o</m:t>
              </m:r>
              <m:r>
                <m:rPr>
                  <m:sty m:val="p"/>
                </m:rPr>
                <m:t>r</m:t>
              </m:r>
              <m:r>
                <m:rPr>
                  <m:sty m:val="p"/>
                </m:rPr>
                <m:t>t</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r>
            <m:rPr>
              <m:sty m:val="p"/>
            </m:rPr>
            <m:t>,</m:t>
          </m:r>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为舒适度敏感度参数。该奖励设计在节能目标与温控约束之间提供平滑权衡信号。</w:t>
      </w:r>
    </w:p>
    <w:bookmarkEnd w:id="18"/>
    <w:bookmarkStart w:id="19" w:name="Xf25325d3391d9c02c209ce48d3bd13401d27927"/>
    <w:p>
      <w:pPr>
        <w:pStyle w:val="Heading3"/>
      </w:pPr>
      <w:r>
        <w:t xml:space="preserve">3.4.2 </w:t>
      </w:r>
      <w:r>
        <w:rPr>
          <w:rFonts w:hint="eastAsia"/>
        </w:rPr>
        <w:t xml:space="preserve">结合预测特征的轻量级</w:t>
      </w:r>
      <w:r>
        <w:t xml:space="preserve"> DQN </w:t>
      </w:r>
      <w:r>
        <w:rPr>
          <w:rFonts w:hint="eastAsia"/>
        </w:rPr>
        <w:t xml:space="preserve">实现</w:t>
      </w:r>
    </w:p>
    <w:p>
      <w:pPr>
        <w:pStyle w:val="FirstParagraph"/>
      </w:pPr>
      <w:r>
        <w:rPr>
          <w:rFonts w:hint="eastAsia"/>
        </w:rPr>
        <w:t xml:space="preserve">考虑状态维度已压缩至关键特征子集，本文采用多层感知机构建轻量级</w:t>
      </w:r>
      <w:r>
        <w:t xml:space="preserve"> DQN </w:t>
      </w:r>
      <w:r>
        <w:rPr>
          <w:rFonts w:hint="eastAsia"/>
        </w:rPr>
        <w:t xml:space="preserve">主体网络，以降低边缘部署场景下的推理延迟与存储开销；在实现层面，训练阶段遵循标准逐步交互流程，即在每个时间步执行动作选择、环境步进、经验回放写入与参数更新，而第</w:t>
      </w:r>
      <w:r>
        <w:t xml:space="preserve"> 3.3 </w:t>
      </w:r>
      <w:r>
        <w:rPr>
          <w:rFonts w:hint="eastAsia"/>
        </w:rPr>
        <w:t xml:space="preserve">节事件门控机制仅用于事件驱动执行与评估阶段，在触发时更新动作、未触发时保持上一动作，从而在不改变</w:t>
      </w:r>
      <w:r>
        <w:t xml:space="preserve"> DQN </w:t>
      </w:r>
      <w:r>
        <w:rPr>
          <w:rFonts w:hint="eastAsia"/>
        </w:rPr>
        <w:t xml:space="preserve">基本训练范式的前提下实现动作更新稀疏化，并为下一节在线事件驱动系统交互机制提供实现基础。</w:t>
      </w:r>
    </w:p>
    <w:bookmarkEnd w:id="19"/>
    <w:bookmarkEnd w:id="20"/>
    <w:bookmarkStart w:id="21" w:name="X118e5a08ec058fae6b36fbee5b99413f592753d"/>
    <w:p>
      <w:pPr>
        <w:pStyle w:val="Heading2"/>
      </w:pPr>
      <w:r>
        <w:t xml:space="preserve">3.5 </w:t>
      </w:r>
      <w:r>
        <w:rPr>
          <w:rFonts w:hint="eastAsia"/>
        </w:rPr>
        <w:t xml:space="preserve">在线事件驱动系统交互机制</w:t>
      </w:r>
    </w:p>
    <w:p>
      <w:pPr>
        <w:pStyle w:val="FirstParagraph"/>
      </w:pPr>
      <w:r>
        <w:rPr>
          <w:rFonts w:hint="eastAsia"/>
        </w:rPr>
        <w:t xml:space="preserve">在在线运行阶段，系统按固定接口顺序完成事件驱动交互：首先输入门控特征</w:t>
      </w:r>
      <w:r>
        <w:t xml:space="preserve"> </w:t>
      </w:r>
      <m:oMath>
        <m:sSub>
          <m:e>
            <m:r>
              <m:t>z</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w:r>
        <w:t xml:space="preserve"> </w:t>
      </w:r>
      <w:r>
        <w:rPr>
          <w:rFonts w:hint="eastAsia"/>
        </w:rPr>
        <w:t xml:space="preserve">至门控模块，获得门控输出信号</w:t>
      </w:r>
      <w:r>
        <w:t xml:space="preserve"> </w:t>
      </w:r>
      <m:oMath>
        <m:r>
          <m:rPr>
            <m:nor/>
            <m:sty m:val="p"/>
          </m:rPr>
          <m:t>gate_signal</m:t>
        </m:r>
      </m:oMath>
      <w:r>
        <w:rPr>
          <w:rFonts w:hint="eastAsia"/>
        </w:rPr>
        <w:t xml:space="preserve">，并据此生成动作更新标志</w:t>
      </w:r>
      <w:r>
        <w:t xml:space="preserve"> </w:t>
      </w:r>
      <m:oMath>
        <m:r>
          <m:rPr>
            <m:nor/>
            <m:sty m:val="p"/>
          </m:rPr>
          <m:t>action_updated</m:t>
        </m:r>
      </m:oMath>
      <w:r>
        <w:rPr>
          <w:rFonts w:hint="eastAsia"/>
        </w:rPr>
        <w:t xml:space="preserve">；当触发更新时调用策略网络输出新动作，当未触发时采用零阶保持器（Zero-Order</w:t>
      </w:r>
      <w:r>
        <w:t xml:space="preserve"> Hold, </w:t>
      </w:r>
      <w:r>
        <w:rPr>
          <w:rFonts w:hint="eastAsia"/>
        </w:rPr>
        <w:t xml:space="preserve">ZOH）维持上一时刻控制指令，其执行律为</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u</m:t>
                        </m:r>
                      </m:e>
                      <m:sub>
                        <m:r>
                          <m:t>t</m:t>
                        </m:r>
                        <m:r>
                          <m:rPr>
                            <m:sty m:val="p"/>
                          </m:rPr>
                          <m:t>−</m:t>
                        </m:r>
                        <m:r>
                          <m:t>1</m:t>
                        </m:r>
                      </m:sub>
                    </m:sSub>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同时记录触发次数、触发率与动作更新频率等统计量用于性能评估。该机制在保证控制连续性的前提下抑制平稳工况下的频繁调节，并降低执行器切换开销。</w:t>
      </w:r>
    </w:p>
    <w:p>
      <w:pPr>
        <w:pStyle w:val="BodyText"/>
      </w:pPr>
      <w:r>
        <w:rPr>
          <w:rFonts w:hint="eastAsia"/>
        </w:rPr>
        <w:t xml:space="preserve">机制流程如图</w:t>
      </w:r>
      <w:r>
        <w:t xml:space="preserve"> X </w:t>
      </w:r>
      <w:r>
        <w:rPr>
          <w:rFonts w:hint="eastAsia"/>
        </w:rPr>
        <w:t xml:space="preserve">所示。</w:t>
      </w:r>
    </w:p>
    <w:p>
      <w:pPr>
        <w:pStyle w:val="SourceCode"/>
      </w:pPr>
      <w:r>
        <w:rPr>
          <w:rStyle w:val="VerbatimChar"/>
        </w:rPr>
        <w:t xml:space="preserve">flowchart TD</w:t>
      </w:r>
      <w:r>
        <w:br/>
      </w:r>
      <w:r>
        <w:rPr>
          <w:rStyle w:val="VerbatimChar"/>
        </w:rPr>
        <w:t xml:space="preserve">    </w:t>
      </w:r>
      <w:r>
        <w:rPr>
          <w:rStyle w:val="VerbatimChar"/>
          <w:rFonts w:hint="eastAsia"/>
        </w:rPr>
        <w:t xml:space="preserve">A[输入门控特征</w:t>
      </w:r>
      <w:r>
        <w:rPr>
          <w:rStyle w:val="VerbatimChar"/>
        </w:rPr>
        <w:t xml:space="preserve"> z_t] --&gt; </w:t>
      </w:r>
      <w:r>
        <w:rPr>
          <w:rStyle w:val="VerbatimChar"/>
          <w:rFonts w:hint="eastAsia"/>
        </w:rPr>
        <w:t xml:space="preserve">B[在线门控模块\n输出</w:t>
      </w:r>
      <w:r>
        <w:rPr>
          <w:rStyle w:val="VerbatimChar"/>
        </w:rPr>
        <w:t xml:space="preserve"> gate_signal]</w:t>
      </w:r>
      <w:r>
        <w:br/>
      </w:r>
      <w:r>
        <w:rPr>
          <w:rStyle w:val="VerbatimChar"/>
        </w:rPr>
        <w:t xml:space="preserve">    B --&gt; C{gate_signal == 1?}</w:t>
      </w:r>
      <w:r>
        <w:br/>
      </w:r>
      <w:r>
        <w:rPr>
          <w:rStyle w:val="VerbatimChar"/>
        </w:rPr>
        <w:t xml:space="preserve">    C </w:t>
      </w:r>
      <w:r>
        <w:rPr>
          <w:rStyle w:val="VerbatimChar"/>
          <w:rFonts w:hint="eastAsia"/>
        </w:rPr>
        <w:t xml:space="preserve">--&gt;|是|</w:t>
      </w:r>
      <w:r>
        <w:rPr>
          <w:rStyle w:val="VerbatimChar"/>
        </w:rPr>
        <w:t xml:space="preserve"> </w:t>
      </w:r>
      <w:r>
        <w:rPr>
          <w:rStyle w:val="VerbatimChar"/>
          <w:rFonts w:hint="eastAsia"/>
        </w:rPr>
        <w:t xml:space="preserve">D[设置</w:t>
      </w:r>
      <w:r>
        <w:rPr>
          <w:rStyle w:val="VerbatimChar"/>
        </w:rPr>
        <w:t xml:space="preserve"> action_updated = </w:t>
      </w:r>
      <w:r>
        <w:rPr>
          <w:rStyle w:val="VerbatimChar"/>
          <w:rFonts w:hint="eastAsia"/>
        </w:rPr>
        <w:t xml:space="preserve">1\n调用</w:t>
      </w:r>
      <w:r>
        <w:rPr>
          <w:rStyle w:val="VerbatimChar"/>
        </w:rPr>
        <w:t xml:space="preserve"> DQN </w:t>
      </w:r>
      <w:r>
        <w:rPr>
          <w:rStyle w:val="VerbatimChar"/>
          <w:rFonts w:hint="eastAsia"/>
        </w:rPr>
        <w:t xml:space="preserve">输出新动作]</w:t>
      </w:r>
      <w:r>
        <w:br/>
      </w:r>
      <w:r>
        <w:rPr>
          <w:rStyle w:val="VerbatimChar"/>
        </w:rPr>
        <w:t xml:space="preserve">    C </w:t>
      </w:r>
      <w:r>
        <w:rPr>
          <w:rStyle w:val="VerbatimChar"/>
          <w:rFonts w:hint="eastAsia"/>
        </w:rPr>
        <w:t xml:space="preserve">--&gt;|否|</w:t>
      </w:r>
      <w:r>
        <w:rPr>
          <w:rStyle w:val="VerbatimChar"/>
        </w:rPr>
        <w:t xml:space="preserve"> </w:t>
      </w:r>
      <w:r>
        <w:rPr>
          <w:rStyle w:val="VerbatimChar"/>
          <w:rFonts w:hint="eastAsia"/>
        </w:rPr>
        <w:t xml:space="preserve">E[设置</w:t>
      </w:r>
      <w:r>
        <w:rPr>
          <w:rStyle w:val="VerbatimChar"/>
        </w:rPr>
        <w:t xml:space="preserve"> action_updated = 0\nZOH </w:t>
      </w:r>
      <w:r>
        <w:rPr>
          <w:rStyle w:val="VerbatimChar"/>
          <w:rFonts w:hint="eastAsia"/>
        </w:rPr>
        <w:t xml:space="preserve">保持上一动作]</w:t>
      </w:r>
      <w:r>
        <w:br/>
      </w:r>
      <w:r>
        <w:rPr>
          <w:rStyle w:val="VerbatimChar"/>
        </w:rPr>
        <w:t xml:space="preserve">    D --&gt; </w:t>
      </w:r>
      <w:r>
        <w:rPr>
          <w:rStyle w:val="VerbatimChar"/>
          <w:rFonts w:hint="eastAsia"/>
        </w:rPr>
        <w:t xml:space="preserve">F[执行控制输入</w:t>
      </w:r>
      <w:r>
        <w:rPr>
          <w:rStyle w:val="VerbatimChar"/>
        </w:rPr>
        <w:t xml:space="preserve"> u_t]</w:t>
      </w:r>
      <w:r>
        <w:br/>
      </w:r>
      <w:r>
        <w:rPr>
          <w:rStyle w:val="VerbatimChar"/>
        </w:rPr>
        <w:t xml:space="preserve">    E --&gt; F</w:t>
      </w:r>
      <w:r>
        <w:br/>
      </w:r>
      <w:r>
        <w:rPr>
          <w:rStyle w:val="VerbatimChar"/>
        </w:rPr>
        <w:t xml:space="preserve">    F --&gt; </w:t>
      </w:r>
      <w:r>
        <w:rPr>
          <w:rStyle w:val="VerbatimChar"/>
          <w:rFonts w:hint="eastAsia"/>
        </w:rPr>
        <w:t xml:space="preserve">G[记录统计量\n触发次数/触发率/动作更新频率]</w:t>
      </w:r>
      <w:r>
        <w:br/>
      </w:r>
      <w:r>
        <w:rPr>
          <w:rStyle w:val="VerbatimChar"/>
        </w:rPr>
        <w:t xml:space="preserve">    G --&gt; </w:t>
      </w:r>
      <w:r>
        <w:rPr>
          <w:rStyle w:val="VerbatimChar"/>
          <w:rFonts w:hint="eastAsia"/>
        </w:rPr>
        <w:t xml:space="preserve">H[进入下一时刻]</w:t>
      </w:r>
    </w:p>
    <w:p>
      <w:pPr>
        <w:pStyle w:val="FirstParagraph"/>
      </w:pPr>
      <w:r>
        <w:rPr>
          <w:rFonts w:hint="eastAsia"/>
        </w:rPr>
        <w:t xml:space="preserve">图</w:t>
      </w:r>
      <w:r>
        <w:t xml:space="preserve"> X. </w:t>
      </w:r>
      <w:r>
        <w:rPr>
          <w:rFonts w:hint="eastAsia"/>
        </w:rPr>
        <w:t xml:space="preserve">在线事件驱动控制机制流程图。系统在每个时刻按输入特征、门控判定、动作更新与执行、统计记录的顺序完成闭环交互；其中，触发分支调用</w:t>
      </w:r>
      <w:r>
        <w:t xml:space="preserve"> DQN </w:t>
      </w:r>
      <w:r>
        <w:rPr>
          <w:rFonts w:hint="eastAsia"/>
        </w:rPr>
        <w:t xml:space="preserve">更新动作，非触发分支通过零阶保持维持控制连续性。</w:t>
      </w:r>
    </w:p>
    <w:bookmarkEnd w:id="21"/>
    <w:bookmarkEnd w:id="22"/>
    <w:bookmarkStart w:id="35" w:name="Xc3e04a84c2801d535a22ce5709b5df856f3b6ce"/>
    <w:p>
      <w:pPr>
        <w:pStyle w:val="Heading1"/>
      </w:pPr>
      <w:r>
        <w:t xml:space="preserve">4. </w:t>
      </w:r>
      <w:r>
        <w:rPr>
          <w:rFonts w:hint="eastAsia"/>
        </w:rPr>
        <w:t xml:space="preserve">实验及结果</w:t>
      </w:r>
    </w:p>
    <w:bookmarkStart w:id="27" w:name="Xcfad849e75c37f35fc8afd6db6d7f3cdd4c53bb"/>
    <w:p>
      <w:pPr>
        <w:pStyle w:val="Heading2"/>
      </w:pPr>
      <w:r>
        <w:t xml:space="preserve">4.1 </w:t>
      </w:r>
      <w:r>
        <w:rPr>
          <w:rFonts w:hint="eastAsia"/>
        </w:rPr>
        <w:t xml:space="preserve">实验设置与基准模型构建</w:t>
      </w:r>
      <w:r>
        <w:t xml:space="preserve"> (Experimental Setup and Baseline Construction)</w:t>
      </w:r>
    </w:p>
    <w:bookmarkStart w:id="23" w:name="Xad6686aa6979601f02fffd8c0c56da3f6bba5ee"/>
    <w:p>
      <w:pPr>
        <w:pStyle w:val="Heading3"/>
      </w:pPr>
      <w:r>
        <w:t xml:space="preserve">4.1.1 </w:t>
      </w:r>
      <w:r>
        <w:rPr>
          <w:rFonts w:hint="eastAsia"/>
        </w:rPr>
        <w:t xml:space="preserve">仿真环境与数据集描述</w:t>
      </w:r>
    </w:p>
    <w:p>
      <w:pPr>
        <w:numPr>
          <w:ilvl w:val="0"/>
          <w:numId w:val="1003"/>
        </w:numPr>
      </w:pPr>
      <w:r>
        <w:rPr>
          <w:rFonts w:hint="eastAsia"/>
        </w:rPr>
        <w:t xml:space="preserve">建筑热力系统建模</w:t>
      </w:r>
    </w:p>
    <w:p>
      <w:pPr>
        <w:numPr>
          <w:ilvl w:val="0"/>
          <w:numId w:val="1000"/>
        </w:numPr>
      </w:pPr>
      <w:r>
        <w:rPr>
          <w:rFonts w:hint="eastAsia"/>
        </w:rPr>
        <w:t xml:space="preserve">本研究选取上海某真实商业建筑的暖通空调（HVAC）系统作为物理模型，利用</w:t>
      </w:r>
      <w:r>
        <w:t xml:space="preserve"> EnergyPlus </w:t>
      </w:r>
      <w:r>
        <w:rPr>
          <w:rFonts w:hint="eastAsia"/>
        </w:rPr>
        <w:t xml:space="preserve">软件构建仿真环境。该模型已在课题组前期工作中通过实测数据完成了参数校验，能够准确反映系统的热力学特性。冷源系统配置为典型的一次泵定流量系统（Primary</w:t>
      </w:r>
      <w:r>
        <w:t xml:space="preserve"> Constant Flow </w:t>
      </w:r>
      <w:r>
        <w:rPr>
          <w:rFonts w:hint="eastAsia"/>
        </w:rPr>
        <w:t xml:space="preserve">System），核心组件包括离心式冷水机组、冷冻水泵、冷却水泵及冷却塔。</w:t>
      </w:r>
    </w:p>
    <w:p>
      <w:pPr>
        <w:numPr>
          <w:ilvl w:val="0"/>
          <w:numId w:val="1000"/>
        </w:numPr>
      </w:pPr>
      <w:r>
        <w:rPr>
          <w:rFonts w:hint="eastAsia"/>
        </w:rPr>
        <w:t xml:space="preserve">为准确模拟系统的能耗与热力学特性，本研究严格设定了各核心组件的额定参数。系统关键设备的设计参数汇总如表所示。</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设备名称</w:t>
            </w:r>
          </w:p>
        </w:tc>
        <w:tc>
          <w:tcPr/>
          <w:p>
            <w:pPr>
              <w:pStyle w:val="Compact"/>
            </w:pPr>
            <w:r>
              <w:rPr>
                <w:rFonts w:hint="eastAsia"/>
                <w:b/>
                <w:bCs/>
              </w:rPr>
              <w:t xml:space="preserve">数量</w:t>
            </w:r>
            <w:r>
              <w:rPr>
                <w:b/>
                <w:bCs/>
              </w:rPr>
              <w:t xml:space="preserve"> </w:t>
            </w:r>
            <w:r>
              <w:rPr>
                <w:rFonts w:hint="eastAsia"/>
                <w:b/>
                <w:bCs/>
              </w:rPr>
              <w:t xml:space="preserve">(台)</w:t>
            </w:r>
          </w:p>
        </w:tc>
        <w:tc>
          <w:tcPr/>
          <w:p>
            <w:pPr>
              <w:pStyle w:val="Compact"/>
            </w:pPr>
            <w:r>
              <w:rPr>
                <w:rFonts w:hint="eastAsia"/>
                <w:b/>
                <w:bCs/>
              </w:rPr>
              <w:t xml:space="preserve">额定功率(Pref,</w:t>
            </w:r>
            <w:r>
              <w:rPr>
                <w:b/>
                <w:bCs/>
              </w:rPr>
              <w:t xml:space="preserve"> kW)</w:t>
            </w:r>
          </w:p>
        </w:tc>
        <w:tc>
          <w:tcPr/>
          <w:p>
            <w:pPr>
              <w:pStyle w:val="Compact"/>
            </w:pPr>
            <w:r>
              <w:rPr>
                <w:rFonts w:hint="eastAsia"/>
                <w:b/>
                <w:bCs/>
              </w:rPr>
              <w:t xml:space="preserve">额定容量</w:t>
            </w:r>
            <w:r>
              <w:rPr>
                <w:b/>
                <w:bCs/>
              </w:rPr>
              <w:t xml:space="preserve"> / </w:t>
            </w:r>
            <w:r>
              <w:rPr>
                <w:rFonts w:hint="eastAsia"/>
                <w:b/>
                <w:bCs/>
              </w:rPr>
              <w:t xml:space="preserve">流量</w:t>
            </w:r>
          </w:p>
        </w:tc>
        <w:tc>
          <w:tcPr/>
          <w:p>
            <w:pPr>
              <w:pStyle w:val="Compact"/>
            </w:pPr>
            <w:r>
              <w:rPr>
                <w:rFonts w:hint="eastAsia"/>
                <w:b/>
                <w:bCs/>
              </w:rPr>
              <w:t xml:space="preserve">运行特性与关键参数</w:t>
            </w:r>
          </w:p>
        </w:tc>
      </w:tr>
      <w:tr>
        <w:tc>
          <w:tcPr/>
          <w:p>
            <w:pPr>
              <w:pStyle w:val="Compact"/>
            </w:pPr>
            <w:r>
              <w:rPr>
                <w:rFonts w:hint="eastAsia"/>
                <w:b/>
                <w:bCs/>
              </w:rPr>
              <w:t xml:space="preserve">离心式冷水机组</w:t>
            </w:r>
          </w:p>
        </w:tc>
        <w:tc>
          <w:tcPr/>
          <w:p>
            <w:pPr>
              <w:pStyle w:val="Compact"/>
            </w:pPr>
            <w:r>
              <w:t xml:space="preserve">3</w:t>
            </w:r>
          </w:p>
        </w:tc>
        <w:tc>
          <w:tcPr/>
          <w:p>
            <w:pPr>
              <w:pStyle w:val="Compact"/>
            </w:pPr>
            <w:r>
              <w:t xml:space="preserve">314</w:t>
            </w:r>
          </w:p>
        </w:tc>
        <w:tc>
          <w:tcPr/>
          <w:p>
            <w:pPr>
              <w:pStyle w:val="Compact"/>
            </w:pPr>
            <w:r>
              <w:t xml:space="preserve">1760 kW </w:t>
            </w:r>
            <w:r>
              <w:rPr>
                <w:rFonts w:hint="eastAsia"/>
              </w:rPr>
              <w:t xml:space="preserve">(制冷量)</w:t>
            </w:r>
          </w:p>
        </w:tc>
        <w:tc>
          <w:tcPr/>
          <w:p>
            <w:pPr>
              <w:pStyle w:val="Compact"/>
            </w:pPr>
            <w:r>
              <w:rPr>
                <w:rFonts w:hint="eastAsia"/>
              </w:rPr>
              <w:t xml:space="preserve">COP随负荷变化；</w:t>
            </w:r>
            <w:r>
              <w:t xml:space="preserve"> </w:t>
            </w:r>
            <w:r>
              <w:rPr>
                <w:rFonts w:hint="eastAsia"/>
              </w:rPr>
              <w:t xml:space="preserve">设定温度</w:t>
            </w:r>
            <w:r>
              <w:t xml:space="preserve"> </w:t>
            </w:r>
            <m:oMath>
              <m:sSub>
                <m:e>
                  <m:r>
                    <m:t>T</m:t>
                  </m:r>
                </m:e>
                <m:sub>
                  <m:r>
                    <m:t>s</m:t>
                  </m:r>
                  <m:r>
                    <m:t>e</m:t>
                  </m:r>
                  <m:r>
                    <m:t>t</m:t>
                  </m:r>
                </m:sub>
              </m:sSub>
              <m:r>
                <m:rPr>
                  <m:sty m:val="p"/>
                </m:rPr>
                <m:t>=</m:t>
              </m:r>
              <m:r>
                <m:t>7</m:t>
              </m:r>
              <m:r>
                <m:rPr>
                  <m:nor/>
                  <m:sty m:val="p"/>
                </m:rPr>
                <m:t>°C</m:t>
              </m:r>
            </m:oMath>
            <w:r>
              <w:t xml:space="preserve"> </w:t>
            </w:r>
            <w:r>
              <w:rPr>
                <w:rFonts w:hint="eastAsia"/>
              </w:rPr>
              <w:t xml:space="preserve">(范围:</w:t>
            </w:r>
            <w:r>
              <w:t xml:space="preserve"> </w:t>
            </w:r>
            <m:oMath>
              <m:r>
                <m:t>6</m:t>
              </m:r>
              <m:r>
                <m:rPr>
                  <m:sty m:val="p"/>
                </m:rPr>
                <m:t>∼</m:t>
              </m:r>
              <m:r>
                <m:t>15</m:t>
              </m:r>
              <m:r>
                <m:rPr>
                  <m:nor/>
                  <m:sty m:val="p"/>
                </m:rPr>
                <m:t>°C</m:t>
              </m:r>
            </m:oMath>
            <w:r>
              <w:t xml:space="preserve">)</w:t>
            </w:r>
          </w:p>
        </w:tc>
      </w:tr>
      <w:tr>
        <w:tc>
          <w:tcPr/>
          <w:p>
            <w:pPr>
              <w:pStyle w:val="Compact"/>
            </w:pPr>
            <w:r>
              <w:rPr>
                <w:rFonts w:hint="eastAsia"/>
                <w:b/>
                <w:bCs/>
              </w:rPr>
              <w:t xml:space="preserve">冷冻水泵</w:t>
            </w:r>
          </w:p>
        </w:tc>
        <w:tc>
          <w:tcPr/>
          <w:p>
            <w:pPr>
              <w:pStyle w:val="Compact"/>
            </w:pPr>
            <w:r>
              <w:t xml:space="preserve">3</w:t>
            </w:r>
          </w:p>
        </w:tc>
        <w:tc>
          <w:tcPr/>
          <w:p>
            <w:pPr>
              <w:pStyle w:val="Compact"/>
            </w:pPr>
            <w:r>
              <w:t xml:space="preserve">15</w:t>
            </w:r>
          </w:p>
        </w:tc>
        <w:tc>
          <w:tcPr/>
          <w:p>
            <w:pPr>
              <w:pStyle w:val="Compact"/>
            </w:pPr>
            <w:r>
              <w:t xml:space="preserve">252</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w:r>
              <w:t xml:space="preserve"> </w:t>
            </w:r>
            <m:oMath>
              <m:r>
                <m:t>15</m:t>
              </m:r>
              <m:r>
                <m:t> </m:t>
              </m:r>
              <m:r>
                <m:rPr>
                  <m:nor/>
                  <m:sty m:val="p"/>
                </m:rPr>
                <m:t>m</m:t>
              </m:r>
            </m:oMath>
          </w:p>
        </w:tc>
      </w:tr>
      <w:tr>
        <w:tc>
          <w:tcPr/>
          <w:p>
            <w:pPr>
              <w:pStyle w:val="Compact"/>
            </w:pPr>
            <w:r>
              <w:rPr>
                <w:rFonts w:hint="eastAsia"/>
                <w:b/>
                <w:bCs/>
              </w:rPr>
              <w:t xml:space="preserve">冷却水泵</w:t>
            </w:r>
          </w:p>
        </w:tc>
        <w:tc>
          <w:tcPr/>
          <w:p>
            <w:pPr>
              <w:pStyle w:val="Compact"/>
            </w:pPr>
            <w:r>
              <w:t xml:space="preserve">3</w:t>
            </w:r>
          </w:p>
        </w:tc>
        <w:tc>
          <w:tcPr/>
          <w:p>
            <w:pPr>
              <w:pStyle w:val="Compact"/>
            </w:pPr>
            <w:r>
              <w:t xml:space="preserve">55</w:t>
            </w:r>
          </w:p>
        </w:tc>
        <w:tc>
          <w:tcPr/>
          <w:p>
            <w:pPr>
              <w:pStyle w:val="Compact"/>
            </w:pPr>
            <w:r>
              <w:t xml:space="preserve">366</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w:r>
              <w:t xml:space="preserve"> </w:t>
            </w:r>
            <m:oMath>
              <m:r>
                <m:t>33</m:t>
              </m:r>
              <m:r>
                <m:t> </m:t>
              </m:r>
              <m:r>
                <m:rPr>
                  <m:nor/>
                  <m:sty m:val="p"/>
                </m:rPr>
                <m:t>m</m:t>
              </m:r>
            </m:oMath>
          </w:p>
        </w:tc>
      </w:tr>
      <w:tr>
        <w:tc>
          <w:tcPr/>
          <w:p>
            <w:pPr>
              <w:pStyle w:val="Compact"/>
            </w:pPr>
            <w:r>
              <w:rPr>
                <w:rFonts w:hint="eastAsia"/>
                <w:b/>
                <w:bCs/>
              </w:rPr>
              <w:t xml:space="preserve">冷却塔</w:t>
            </w:r>
          </w:p>
        </w:tc>
        <w:tc>
          <w:tcPr/>
          <w:p>
            <w:pPr>
              <w:pStyle w:val="Compact"/>
            </w:pPr>
            <w:r>
              <w:t xml:space="preserve">3</w:t>
            </w:r>
          </w:p>
        </w:tc>
        <w:tc>
          <w:tcPr/>
          <w:p>
            <w:pPr>
              <w:pStyle w:val="Compact"/>
            </w:pPr>
            <w:r>
              <w:t xml:space="preserve">16.5</w:t>
            </w:r>
          </w:p>
        </w:tc>
        <w:tc>
          <w:tcPr/>
          <w:p>
            <w:pPr>
              <w:pStyle w:val="Compact"/>
            </w:pPr>
            <w:r>
              <w:t xml:space="preserve">392</w:t>
            </w:r>
            <w:r>
              <w:t xml:space="preserve"> </w:t>
            </w:r>
            <m:oMath>
              <m:sSup>
                <m:e>
                  <m:r>
                    <m:t>m</m:t>
                  </m:r>
                </m:e>
                <m:sup>
                  <m:r>
                    <m:t>3</m:t>
                  </m:r>
                </m:sup>
              </m:sSup>
              <m:r>
                <m:rPr>
                  <m:sty m:val="p"/>
                </m:rPr>
                <m:t>/</m:t>
              </m:r>
              <m:r>
                <m:t>h</m:t>
              </m:r>
            </m:oMath>
          </w:p>
        </w:tc>
        <w:tc>
          <w:tcPr/>
          <w:p>
            <w:pPr>
              <w:pStyle w:val="Compact"/>
            </w:pPr>
            <w:r>
              <w:rPr>
                <w:rFonts w:hint="eastAsia"/>
              </w:rPr>
              <w:t xml:space="preserve">变工况特性；</w:t>
            </w:r>
            <w:r>
              <w:t xml:space="preserve"> </w:t>
            </w:r>
            <w:r>
              <w:rPr>
                <w:rFonts w:hint="eastAsia"/>
              </w:rPr>
              <w:t xml:space="preserve">性能与湿球温度</w:t>
            </w:r>
            <w:r>
              <w:t xml:space="preserve"> </w:t>
            </w:r>
            <m:oMath>
              <m:sSub>
                <m:e>
                  <m:r>
                    <m:t>T</m:t>
                  </m:r>
                </m:e>
                <m:sub>
                  <m:r>
                    <m:t>w</m:t>
                  </m:r>
                  <m:r>
                    <m:t>b</m:t>
                  </m:r>
                </m:sub>
              </m:sSub>
            </m:oMath>
            <w:r>
              <w:t xml:space="preserve"> </w:t>
            </w:r>
            <w:r>
              <w:rPr>
                <w:rFonts w:hint="eastAsia"/>
              </w:rPr>
              <w:t xml:space="preserve">强耦合</w:t>
            </w:r>
          </w:p>
        </w:tc>
      </w:tr>
    </w:tbl>
    <w:p>
      <w:pPr>
        <w:numPr>
          <w:ilvl w:val="0"/>
          <w:numId w:val="1000"/>
        </w:numPr>
      </w:pPr>
      <w:r>
        <w:rPr>
          <w:rFonts w:hint="eastAsia"/>
        </w:rPr>
        <w:t xml:space="preserve">基于表中的参数，冷冻水侧的热量传递过程遵循热力学基本定律。本研究在计算中采用标准水物性参数（比热容</w:t>
      </w:r>
      <w:r>
        <w:t xml:space="preserve"> </w:t>
      </w:r>
      <m:oMath>
        <m:sSub>
          <m:e>
            <m:r>
              <m:t>c</m:t>
            </m:r>
          </m:e>
          <m:sub>
            <m:r>
              <m:t>p</m:t>
            </m:r>
          </m:sub>
        </m:sSub>
        <m:r>
          <m:rPr>
            <m:sty m:val="p"/>
          </m:rPr>
          <m:t>=</m:t>
        </m:r>
        <m:r>
          <m:t>4.2</m:t>
        </m:r>
        <m:r>
          <m:t> </m:t>
        </m:r>
        <m:r>
          <m:rPr>
            <m:nor/>
            <m:sty m:val="p"/>
          </m:rPr>
          <m:t>kJ/(kg</m:t>
        </m:r>
        <m:r>
          <m:rPr>
            <m:sty m:val="p"/>
          </m:rPr>
          <m:t>⋅</m:t>
        </m:r>
        <m:r>
          <m:rPr>
            <m:nor/>
            <m:sty m:val="p"/>
          </m:rPr>
          <m:t>K)</m:t>
        </m:r>
      </m:oMath>
      <w:r>
        <w:rPr>
          <w:rFonts w:hint="eastAsia"/>
        </w:rPr>
        <w:t xml:space="preserve">，密度</w:t>
      </w:r>
      <w:r>
        <w:t xml:space="preserve"> </w:t>
      </w:r>
      <m:oMath>
        <m:sSub>
          <m:e>
            <m:r>
              <m:t>ρ</m:t>
            </m:r>
          </m:e>
          <m:sub>
            <m:r>
              <m:rPr>
                <m:nor/>
                <m:sty m:val="p"/>
              </m:rPr>
              <m:t>water</m:t>
            </m:r>
          </m:sub>
        </m:sSub>
        <m:r>
          <m:rPr>
            <m:sty m:val="p"/>
          </m:rPr>
          <m:t>=</m:t>
        </m:r>
        <m:r>
          <m:t>1000</m:t>
        </m:r>
        <m:r>
          <m:t> </m:t>
        </m:r>
        <m:r>
          <m:rPr>
            <m:nor/>
            <m:sty m:val="p"/>
          </m:rPr>
          <m:t>kg</m:t>
        </m:r>
        <m:r>
          <m:rPr>
            <m:sty m:val="p"/>
          </m:rPr>
          <m:t>/</m:t>
        </m:r>
        <m:sSup>
          <m:e>
            <m:r>
              <m:rPr>
                <m:nor/>
                <m:sty m:val="p"/>
              </m:rPr>
              <m:t>m</m:t>
            </m:r>
          </m:e>
          <m:sup>
            <m:r>
              <m:t>3</m:t>
            </m:r>
          </m:sup>
        </m:sSup>
      </m:oMath>
      <w:r>
        <w:rPr>
          <w:rFonts w:hint="eastAsia"/>
        </w:rPr>
        <w:t xml:space="preserve">），瞬时冷负荷计算公式如下：</w:t>
      </w:r>
    </w:p>
    <w:p>
      <w:pPr>
        <w:pStyle w:val="BodyText"/>
      </w:pPr>
      <m:oMathPara>
        <m:oMathParaPr>
          <m:jc m:val="center"/>
        </m:oMathParaPr>
        <m:oMath>
          <m:sSub>
            <m:e>
              <m:r>
                <m:t>Q</m:t>
              </m:r>
            </m:e>
            <m:sub>
              <m:r>
                <m:t>l</m:t>
              </m:r>
              <m:r>
                <m:t>o</m:t>
              </m:r>
              <m:r>
                <m:t>a</m:t>
              </m:r>
              <m:r>
                <m:t>d</m:t>
              </m:r>
            </m:sub>
          </m:sSub>
          <m:r>
            <m:rPr>
              <m:sty m:val="p"/>
            </m:rPr>
            <m:t>=</m:t>
          </m:r>
          <m:sSub>
            <m:e>
              <m:r>
                <m:t>ρ</m:t>
              </m:r>
            </m:e>
            <m:sub>
              <m:r>
                <m:t>w</m:t>
              </m:r>
              <m:r>
                <m:t>a</m:t>
              </m:r>
              <m:r>
                <m:t>t</m:t>
              </m:r>
              <m:r>
                <m:t>e</m:t>
              </m:r>
              <m:r>
                <m:t>r</m:t>
              </m:r>
            </m:sub>
          </m:sSub>
          <m:r>
            <m:rPr>
              <m:sty m:val="p"/>
            </m:rPr>
            <m:t>⋅</m:t>
          </m:r>
          <m:sSub>
            <m:e>
              <m:r>
                <m:t>F</m:t>
              </m:r>
            </m:e>
            <m:sub>
              <m:r>
                <m:t>c</m:t>
              </m:r>
              <m:r>
                <m:t>h</m:t>
              </m:r>
              <m:r>
                <m:t>w</m:t>
              </m:r>
            </m:sub>
          </m:sSub>
          <m:r>
            <m:rPr>
              <m:sty m:val="p"/>
            </m:rPr>
            <m:t>⋅</m:t>
          </m:r>
          <m:sSub>
            <m:e>
              <m:r>
                <m:t>c</m:t>
              </m:r>
            </m:e>
            <m:sub>
              <m:r>
                <m:t>p</m:t>
              </m:r>
            </m:sub>
          </m:sSub>
          <m:r>
            <m:rPr>
              <m:sty m:val="p"/>
            </m:rPr>
            <m:t>⋅</m:t>
          </m:r>
          <m:r>
            <m:rPr>
              <m:sty m:val="p"/>
            </m:rPr>
            <m:t>(</m:t>
          </m:r>
          <m:sSub>
            <m:e>
              <m:r>
                <m:t>T</m:t>
              </m:r>
            </m:e>
            <m:sub>
              <m:r>
                <m:t>c</m:t>
              </m:r>
              <m:r>
                <m:t>h</m:t>
              </m:r>
              <m:r>
                <m:t>w</m:t>
              </m:r>
              <m:r>
                <m:t>r</m:t>
              </m:r>
            </m:sub>
          </m:sSub>
          <m:r>
            <m:rPr>
              <m:sty m:val="p"/>
            </m:rPr>
            <m:t>−</m:t>
          </m:r>
          <m:sSub>
            <m:e>
              <m:r>
                <m:t>T</m:t>
              </m:r>
            </m:e>
            <m:sub>
              <m:r>
                <m:t>c</m:t>
              </m:r>
              <m:r>
                <m:t>h</m:t>
              </m:r>
              <m:r>
                <m:t>w</m:t>
              </m:r>
              <m:r>
                <m:t>s</m:t>
              </m:r>
            </m:sub>
          </m:sSub>
          <m:r>
            <m:rPr>
              <m:sty m:val="p"/>
            </m:rPr>
            <m:t>)</m:t>
          </m:r>
        </m:oMath>
      </m:oMathPara>
    </w:p>
    <w:p>
      <w:pPr>
        <w:numPr>
          <w:ilvl w:val="0"/>
          <w:numId w:val="1000"/>
        </w:numPr>
      </w:pPr>
      <w:r>
        <w:rPr>
          <w:rFonts w:hint="eastAsia"/>
        </w:rPr>
        <w:t xml:space="preserve">其中，</w:t>
      </w:r>
      <m:oMath>
        <m:sSub>
          <m:e>
            <m:r>
              <m:t>Q</m:t>
            </m:r>
          </m:e>
          <m:sub>
            <m:r>
              <m:t>l</m:t>
            </m:r>
            <m:r>
              <m:t>o</m:t>
            </m:r>
            <m:r>
              <m:t>a</m:t>
            </m:r>
            <m:r>
              <m:t>d</m:t>
            </m:r>
          </m:sub>
        </m:sSub>
      </m:oMath>
      <w:r>
        <w:t xml:space="preserve"> </w:t>
      </w:r>
      <w:r>
        <w:rPr>
          <w:rFonts w:hint="eastAsia"/>
        </w:rPr>
        <w:t xml:space="preserve">表示建筑冷负荷需求（</w:t>
      </w:r>
      <m:oMath>
        <m:r>
          <m:rPr>
            <m:nor/>
            <m:sty m:val="p"/>
          </m:rPr>
          <m:t>kW</m:t>
        </m:r>
      </m:oMath>
      <w:r>
        <w:rPr>
          <w:rFonts w:hint="eastAsia"/>
        </w:rPr>
        <w:t xml:space="preserve">），</w:t>
      </w:r>
      <m:oMath>
        <m:sSub>
          <m:e>
            <m:r>
              <m:t>F</m:t>
            </m:r>
          </m:e>
          <m:sub>
            <m:r>
              <m:t>c</m:t>
            </m:r>
            <m:r>
              <m:t>h</m:t>
            </m:r>
            <m:r>
              <m:t>w</m:t>
            </m:r>
          </m:sub>
        </m:sSub>
      </m:oMath>
      <w:r>
        <w:t xml:space="preserve"> </w:t>
      </w:r>
      <w:r>
        <w:rPr>
          <w:rFonts w:hint="eastAsia"/>
        </w:rPr>
        <w:t xml:space="preserve">为冷冻水流量，</w:t>
      </w:r>
      <m:oMath>
        <m:sSub>
          <m:e>
            <m:r>
              <m:t>T</m:t>
            </m:r>
          </m:e>
          <m:sub>
            <m:r>
              <m:t>c</m:t>
            </m:r>
            <m:r>
              <m:t>h</m:t>
            </m:r>
            <m:r>
              <m:t>w</m:t>
            </m:r>
            <m:r>
              <m:t>r</m:t>
            </m:r>
          </m:sub>
        </m:sSub>
      </m:oMath>
      <w:r>
        <w:t xml:space="preserve"> </w:t>
      </w:r>
      <w:r>
        <w:rPr>
          <w:rFonts w:hint="eastAsia"/>
        </w:rPr>
        <w:t xml:space="preserve">与</w:t>
      </w:r>
      <w:r>
        <w:t xml:space="preserve"> </w:t>
      </w:r>
      <m:oMath>
        <m:sSub>
          <m:e>
            <m:r>
              <m:t>T</m:t>
            </m:r>
          </m:e>
          <m:sub>
            <m:r>
              <m:t>c</m:t>
            </m:r>
            <m:r>
              <m:t>h</m:t>
            </m:r>
            <m:r>
              <m:t>w</m:t>
            </m:r>
            <m:r>
              <m:t>s</m:t>
            </m:r>
          </m:sub>
        </m:sSub>
      </m:oMath>
      <w:r>
        <w:t xml:space="preserve"> </w:t>
      </w:r>
      <w:r>
        <w:rPr>
          <w:rFonts w:hint="eastAsia"/>
        </w:rPr>
        <w:t xml:space="preserve">分别代表冷冻水的回水与供水温度。该物理模型确保了仿真环境能够真实反映控制策略对系统热力状态的影响。</w:t>
      </w:r>
    </w:p>
    <w:p>
      <w:pPr>
        <w:numPr>
          <w:ilvl w:val="0"/>
          <w:numId w:val="1003"/>
        </w:numPr>
      </w:pPr>
      <w:r>
        <w:rPr>
          <w:rFonts w:hint="eastAsia"/>
        </w:rPr>
        <w:t xml:space="preserve">气象与负荷数据集特征</w:t>
      </w:r>
    </w:p>
    <w:p>
      <w:pPr>
        <w:numPr>
          <w:ilvl w:val="0"/>
          <w:numId w:val="1000"/>
        </w:numPr>
      </w:pPr>
      <w:r>
        <w:rPr>
          <w:rFonts w:hint="eastAsia"/>
        </w:rPr>
        <w:t xml:space="preserve">本研究采用基于上海地区典型气象年（TMY）生成的建筑冷负荷仿真数据集。采样间隔设为</w:t>
      </w:r>
      <w:r>
        <w:t xml:space="preserve"> </w:t>
      </w:r>
      <m:oMath>
        <m:r>
          <m:t>5</m:t>
        </m:r>
        <m:r>
          <m:rPr>
            <m:nor/>
            <m:sty m:val="p"/>
          </m:rPr>
          <m:t>min</m:t>
        </m:r>
      </m:oMath>
      <w:r>
        <w:rPr>
          <w:rFonts w:hint="eastAsia"/>
        </w:rPr>
        <w:t xml:space="preserve">。数据覆盖完整制冷季（7</w:t>
      </w:r>
      <w:r>
        <w:t xml:space="preserve">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个时间步，包含日内周期与季节波动。统计结果显示，冷负荷峰值为</w:t>
      </w:r>
      <w:r>
        <w:t xml:space="preserve"> </w:t>
      </w:r>
      <m:oMath>
        <m:r>
          <m:t>5102.77</m:t>
        </m:r>
        <m:r>
          <m:t> </m:t>
        </m:r>
        <m:r>
          <m:rPr>
            <m:nor/>
            <m:sty m:val="p"/>
          </m:rPr>
          <m:t>kW</m:t>
        </m:r>
      </m:oMath>
      <w:r>
        <w:rPr>
          <w:rFonts w:hint="eastAsia"/>
        </w:rPr>
        <w:t xml:space="preserve">、标准差为</w:t>
      </w:r>
      <w:r>
        <w:t xml:space="preserve"> </w:t>
      </w:r>
      <m:oMath>
        <m:r>
          <m:t>962.02</m:t>
        </m:r>
        <m:r>
          <m:t> </m:t>
        </m:r>
        <m:r>
          <m:rPr>
            <m:nor/>
            <m:sty m:val="p"/>
          </m:rPr>
          <m:t>kW</m:t>
        </m:r>
      </m:oMath>
      <w:r>
        <w:rPr>
          <w:rFonts w:hint="eastAsia"/>
        </w:rPr>
        <w:t xml:space="preserve">（</w:t>
      </w:r>
      <m:oMath>
        <m:r>
          <m:t>C</m:t>
        </m:r>
        <m:r>
          <m:t>V</m:t>
        </m:r>
        <m:r>
          <m:rPr>
            <m:sty m:val="p"/>
          </m:rPr>
          <m:t>=</m:t>
        </m:r>
        <m:r>
          <m:t>37.3</m:t>
        </m:r>
        <m:r>
          <m:rPr>
            <m:sty m:val="p"/>
          </m:rPr>
          <m:t>%</m:t>
        </m:r>
      </m:oMath>
      <w:r>
        <w:rPr>
          <w:rFonts w:hint="eastAsia"/>
        </w:rPr>
        <w:t xml:space="preserve">），室外湿球温度</w:t>
      </w:r>
      <w:r>
        <w:t xml:space="preserve"> </w:t>
      </w:r>
      <m:oMath>
        <m:sSub>
          <m:e>
            <m:r>
              <m:t>T</m:t>
            </m:r>
          </m:e>
          <m:sub>
            <m:r>
              <m:t>w</m:t>
            </m:r>
            <m:r>
              <m:t>b</m:t>
            </m:r>
          </m:sub>
        </m:sSub>
      </m:oMath>
      <w:r>
        <w:t xml:space="preserve"> </w:t>
      </w:r>
      <w:r>
        <w:rPr>
          <w:rFonts w:hint="eastAsia"/>
        </w:rPr>
        <w:t xml:space="preserve">分布于</w:t>
      </w:r>
      <w:r>
        <w:t xml:space="preserve"> </w:t>
      </w:r>
      <m:oMath>
        <m:r>
          <m:t>21</m:t>
        </m:r>
        <m:r>
          <m:t> </m:t>
        </m:r>
        <m:r>
          <m:rPr>
            <m:nor/>
            <m:sty m:val="p"/>
          </m:rPr>
          <m:t>°C</m:t>
        </m:r>
        <m:r>
          <m:rPr>
            <m:sty m:val="p"/>
          </m:rPr>
          <m:t>∼</m:t>
        </m:r>
        <m:r>
          <m:t>28</m:t>
        </m:r>
        <m:r>
          <m:t> </m:t>
        </m:r>
        <m:r>
          <m:rPr>
            <m:nor/>
            <m:sty m:val="p"/>
          </m:rPr>
          <m:t>°C</m:t>
        </m:r>
      </m:oMath>
      <w:r>
        <w:rPr>
          <w:rFonts w:hint="eastAsia"/>
        </w:rPr>
        <w:t xml:space="preserve">。该数据特征可为事件触发策略在高波动工况下的实时性与鲁棒性评估提供有效支撑。</w:t>
      </w:r>
    </w:p>
    <w:p>
      <w:pPr>
        <w:numPr>
          <w:ilvl w:val="0"/>
          <w:numId w:val="1000"/>
        </w:numPr>
      </w:pPr>
      <w:r>
        <w:rPr>
          <w:rFonts w:hint="eastAsia"/>
        </w:rPr>
        <w:t xml:space="preserve">在数据预处理阶段，针对原始仿真数据中的非物理性负值震荡异常（共</w:t>
      </w:r>
      <w:r>
        <w:t xml:space="preserve"> 8 </w:t>
      </w:r>
      <w:r>
        <w:rPr>
          <w:rFonts w:hint="eastAsia"/>
        </w:rPr>
        <w:t xml:space="preserve">处）采用零值截断进行修正，并引入由</w:t>
      </w:r>
      <w:r>
        <w:t xml:space="preserve"> LSTM </w:t>
      </w:r>
      <w:r>
        <w:rPr>
          <w:rFonts w:hint="eastAsia"/>
        </w:rPr>
        <w:t xml:space="preserve">模型生成的下一时刻负荷预测值（</w:t>
      </w:r>
      <m:oMath>
        <m:sSubSup>
          <m:e>
            <m:acc>
              <m:accPr>
                <m:chr m:val="̂"/>
              </m:accPr>
              <m:e>
                <m:r>
                  <m:t>Q</m:t>
                </m:r>
              </m:e>
            </m:acc>
          </m:e>
          <m:sub>
            <m:r>
              <m:t>l</m:t>
            </m:r>
            <m:r>
              <m:t>o</m:t>
            </m:r>
            <m:r>
              <m:t>a</m:t>
            </m:r>
            <m:r>
              <m:t>d</m:t>
            </m:r>
          </m:sub>
          <m:sup>
            <m:r>
              <m:t>t</m:t>
            </m:r>
            <m:r>
              <m:rPr>
                <m:sty m:val="p"/>
              </m:rPr>
              <m:t>+</m:t>
            </m:r>
            <m:r>
              <m:t>1</m:t>
            </m:r>
          </m:sup>
        </m:sSubSup>
      </m:oMath>
      <w:r>
        <w:rPr>
          <w:rFonts w:hint="eastAsia"/>
        </w:rPr>
        <w:t xml:space="preserve">）作为增强特征，以构建包含当前状态与未来趋势的状态表示。</w:t>
      </w:r>
    </w:p>
    <w:p>
      <w:pPr>
        <w:numPr>
          <w:ilvl w:val="0"/>
          <w:numId w:val="1003"/>
        </w:numPr>
      </w:pPr>
      <w:r>
        <w:rPr>
          <w:rFonts w:hint="eastAsia"/>
        </w:rPr>
        <w:t xml:space="preserve">数据集划分</w:t>
      </w:r>
    </w:p>
    <w:p>
      <w:pPr>
        <w:numPr>
          <w:ilvl w:val="0"/>
          <w:numId w:val="1000"/>
        </w:numPr>
      </w:pPr>
      <w:r>
        <w:rPr>
          <w:rFonts w:hint="eastAsia"/>
        </w:rPr>
        <w:t xml:space="preserve">为避免时间序列预测中的未来信息泄露（Data</w:t>
      </w:r>
      <w:r>
        <w:t xml:space="preserve"> </w:t>
      </w:r>
      <w:r>
        <w:rPr>
          <w:rFonts w:hint="eastAsia"/>
        </w:rPr>
        <w:t xml:space="preserve">Leakage）问题，并确保实验结果的真实性，本研究严格采用时间序列顺序划分（Chronological</w:t>
      </w:r>
      <w:r>
        <w:t xml:space="preserve"> </w:t>
      </w:r>
      <w:r>
        <w:rPr>
          <w:rFonts w:hint="eastAsia"/>
        </w:rPr>
        <w:t xml:space="preserve">Split）策略。数据集按时间顺序划分为训练集、验证集和测试集，比例设定为</w:t>
      </w:r>
      <w:r>
        <w:t xml:space="preserve"> 70:15:15。</w:t>
      </w:r>
    </w:p>
    <w:bookmarkEnd w:id="23"/>
    <w:bookmarkStart w:id="24" w:name="Xba5bb0cae0ddb23407e7d44091a6fdf7fa62b99"/>
    <w:p>
      <w:pPr>
        <w:pStyle w:val="Heading3"/>
      </w:pPr>
      <w:r>
        <w:t xml:space="preserve">4.1.2 </w:t>
      </w:r>
      <w:r>
        <w:rPr>
          <w:rFonts w:hint="eastAsia"/>
        </w:rPr>
        <w:t xml:space="preserve">实验配置与超参数设置</w:t>
      </w:r>
    </w:p>
    <w:p>
      <w:pPr>
        <w:pStyle w:val="FirstParagraph"/>
      </w:pPr>
      <w:r>
        <w:rPr>
          <w:rFonts w:hint="eastAsia"/>
        </w:rPr>
        <w:t xml:space="preserve">本节给出实验中采用的核心超参数设置。为保证实验可复现性，表</w:t>
      </w:r>
      <w:r>
        <w:t xml:space="preserve"> 1 </w:t>
      </w:r>
      <w:r>
        <w:rPr>
          <w:rFonts w:hint="eastAsia"/>
        </w:rPr>
        <w:t xml:space="preserve">所列参数在各组实验中保持一致。除特别说明外，系统采样间隔统一为</w:t>
      </w:r>
      <w:r>
        <w:t xml:space="preserve"> 5 </w:t>
      </w:r>
      <w:r>
        <w:rPr>
          <w:rFonts w:hint="eastAsia"/>
        </w:rPr>
        <w:t xml:space="preserve">分钟。所有超参数均通过贝叶斯优化算法确定，并在验证集上完成性能筛选后固定用于后续对比实验。</w:t>
      </w:r>
    </w:p>
    <w:p>
      <w:pPr>
        <w:pStyle w:val="Compact"/>
        <w:numPr>
          <w:ilvl w:val="0"/>
          <w:numId w:val="1004"/>
        </w:numPr>
      </w:pPr>
      <w:r>
        <w:rPr>
          <w:b/>
          <w:bCs/>
        </w:rPr>
        <w:t xml:space="preserve">DQN </w:t>
      </w:r>
      <w:r>
        <w:rPr>
          <w:rFonts w:hint="eastAsia"/>
          <w:b/>
          <w:bCs/>
        </w:rPr>
        <w:t xml:space="preserve">智能体</w:t>
      </w:r>
      <w:r>
        <w:rPr>
          <w:b/>
          <w:bCs/>
        </w:rPr>
        <w:t xml:space="preserve"> (DQN Agent)</w:t>
      </w:r>
      <w:r>
        <w:rPr>
          <w:rFonts w:hint="eastAsia"/>
        </w:rPr>
        <w:t xml:space="preserve">：控制策略采用三层多层感知器结构</w:t>
      </w:r>
      <w:r>
        <w:t xml:space="preserve"> [256, 128, </w:t>
      </w:r>
      <w:r>
        <w:rPr>
          <w:rFonts w:hint="eastAsia"/>
        </w:rPr>
        <w:t xml:space="preserve">64]，状态维度为</w:t>
      </w:r>
      <w:r>
        <w:t xml:space="preserve"> </w:t>
      </w:r>
      <w:r>
        <w:rPr>
          <w:rFonts w:hint="eastAsia"/>
        </w:rPr>
        <w:t xml:space="preserve">3，离散动作数量为</w:t>
      </w:r>
      <w:r>
        <w:t xml:space="preserve"> </w:t>
      </w:r>
      <w:r>
        <w:rPr>
          <w:rFonts w:hint="eastAsia"/>
        </w:rPr>
        <w:t xml:space="preserve">10。训练阶段采用经验回放与目标网络更新机制，并通过指数衰减的</w:t>
      </w:r>
      <w:r>
        <w:t xml:space="preserve"> </w:t>
      </w:r>
      <m:oMath>
        <m:r>
          <m:t>ϵ</m:t>
        </m:r>
      </m:oMath>
      <w:r>
        <w:t xml:space="preserve">-greedy </w:t>
      </w:r>
      <w:r>
        <w:rPr>
          <w:rFonts w:hint="eastAsia"/>
        </w:rPr>
        <w:t xml:space="preserve">策略平衡探索与利用。</w:t>
      </w:r>
    </w:p>
    <w:p>
      <w:pPr>
        <w:pStyle w:val="Compact"/>
        <w:numPr>
          <w:ilvl w:val="0"/>
          <w:numId w:val="1004"/>
        </w:numPr>
      </w:pPr>
      <w:r>
        <w:rPr>
          <w:rFonts w:hint="eastAsia"/>
          <w:b/>
          <w:bCs/>
        </w:rPr>
        <w:t xml:space="preserve">在线流式门控</w:t>
      </w:r>
      <w:r>
        <w:rPr>
          <w:b/>
          <w:bCs/>
        </w:rPr>
        <w:t xml:space="preserve"> (Streaming Anomaly Gate)</w:t>
      </w:r>
      <w:r>
        <w:rPr>
          <w:rFonts w:hint="eastAsia"/>
        </w:rPr>
        <w:t xml:space="preserve">：门控模块由多尺度异常分数融合与双层阈值优化构成，实现在线触发判定。其关键参数包括局部窗口长度、全局指数平滑系数、阈值偏置项以及短/中/长时间尺度融合权重，用于平衡响应灵敏度与触发稳定性。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Module</w:t>
            </w:r>
          </w:p>
        </w:tc>
        <w:tc>
          <w:tcPr/>
          <w:p>
            <w:pPr>
              <w:pStyle w:val="Compact"/>
            </w:pPr>
            <w:r>
              <w:rPr>
                <w:b/>
                <w:bCs/>
              </w:rPr>
              <w:t xml:space="preserve">Parameter Description</w:t>
            </w:r>
          </w:p>
        </w:tc>
        <w:tc>
          <w:tcPr/>
          <w:p>
            <w:pPr>
              <w:pStyle w:val="Compact"/>
            </w:pPr>
            <w:r>
              <w:rPr>
                <w:b/>
                <w:bCs/>
              </w:rPr>
              <w:t xml:space="preserve">Symbol</w:t>
            </w:r>
          </w:p>
        </w:tc>
        <w:tc>
          <w:tcPr/>
          <w:p>
            <w:pPr>
              <w:pStyle w:val="Compact"/>
            </w:pPr>
            <w:r>
              <w:rPr>
                <w:b/>
                <w:bCs/>
              </w:rPr>
              <w:t xml:space="preserve">Value</w:t>
            </w:r>
          </w:p>
        </w:tc>
      </w:tr>
      <w:tr>
        <w:tc>
          <w:tcPr/>
          <w:p>
            <w:pPr>
              <w:pStyle w:val="Compact"/>
            </w:pPr>
            <w:r>
              <w:rPr>
                <w:b/>
                <w:bCs/>
              </w:rPr>
              <w:t xml:space="preserve">DQN Agent</w:t>
            </w:r>
          </w:p>
        </w:tc>
        <w:tc>
          <w:tcPr/>
          <w:p>
            <w:pPr>
              <w:pStyle w:val="Compact"/>
            </w:pPr>
            <w:r>
              <w:t xml:space="preserve">Learning rate</w:t>
            </w:r>
          </w:p>
        </w:tc>
        <w:tc>
          <w:tcPr/>
          <w:p>
            <w:pPr>
              <w:pStyle w:val="Compact"/>
            </w:pPr>
            <m:oMath>
              <m:r>
                <m:t>α</m:t>
              </m:r>
            </m:oMath>
          </w:p>
        </w:tc>
        <w:tc>
          <w:tcPr/>
          <w:p>
            <w:pPr>
              <w:pStyle w:val="Compact"/>
            </w:pPr>
            <m:oMath>
              <m:r>
                <m:t>0.0048</m:t>
              </m:r>
            </m:oMath>
          </w:p>
        </w:tc>
      </w:tr>
      <w:tr>
        <w:tc>
          <w:tcPr/>
          <w:p>
            <w:pPr>
              <w:pStyle w:val="Compact"/>
            </w:pPr>
          </w:p>
        </w:tc>
        <w:tc>
          <w:tcPr/>
          <w:p>
            <w:pPr>
              <w:pStyle w:val="Compact"/>
            </w:pPr>
            <w:r>
              <w:t xml:space="preserve">Discount factor</w:t>
            </w:r>
          </w:p>
        </w:tc>
        <w:tc>
          <w:tcPr/>
          <w:p>
            <w:pPr>
              <w:pStyle w:val="Compact"/>
            </w:pPr>
            <m:oMath>
              <m:r>
                <m:t>γ</m:t>
              </m:r>
            </m:oMath>
          </w:p>
        </w:tc>
        <w:tc>
          <w:tcPr/>
          <w:p>
            <w:pPr>
              <w:pStyle w:val="Compact"/>
            </w:pPr>
            <m:oMath>
              <m:r>
                <m:t>0.962</m:t>
              </m:r>
            </m:oMath>
          </w:p>
        </w:tc>
      </w:tr>
      <w:tr>
        <w:tc>
          <w:tcPr/>
          <w:p>
            <w:pPr>
              <w:pStyle w:val="Compact"/>
            </w:pPr>
          </w:p>
        </w:tc>
        <w:tc>
          <w:tcPr/>
          <w:p>
            <w:pPr>
              <w:pStyle w:val="Compact"/>
            </w:pPr>
            <w:r>
              <w:t xml:space="preserve">Replay buffer size</w:t>
            </w:r>
          </w:p>
        </w:tc>
        <w:tc>
          <w:tcPr/>
          <w:p>
            <w:pPr>
              <w:pStyle w:val="Compact"/>
            </w:pPr>
            <m:oMath>
              <m:r>
                <m:t>M</m:t>
              </m:r>
            </m:oMath>
          </w:p>
        </w:tc>
        <w:tc>
          <w:tcPr/>
          <w:p>
            <w:pPr>
              <w:pStyle w:val="Compact"/>
            </w:pPr>
            <m:oMath>
              <m:r>
                <m:t>20</m:t>
              </m:r>
              <m:r>
                <m:rPr>
                  <m:sty m:val="p"/>
                </m:rPr>
                <m:t>,</m:t>
              </m:r>
              <m:r>
                <m:t>000</m:t>
              </m:r>
            </m:oMath>
          </w:p>
        </w:tc>
      </w:tr>
      <w:tr>
        <w:tc>
          <w:tcPr/>
          <w:p>
            <w:pPr>
              <w:pStyle w:val="Compact"/>
            </w:pPr>
          </w:p>
        </w:tc>
        <w:tc>
          <w:tcPr/>
          <w:p>
            <w:pPr>
              <w:pStyle w:val="Compact"/>
            </w:pPr>
            <w:r>
              <w:t xml:space="preserve">Mini-batch size</w:t>
            </w:r>
          </w:p>
        </w:tc>
        <w:tc>
          <w:tcPr/>
          <w:p>
            <w:pPr>
              <w:pStyle w:val="Compact"/>
            </w:pPr>
            <m:oMath>
              <m:r>
                <m:t>B</m:t>
              </m:r>
            </m:oMath>
          </w:p>
        </w:tc>
        <w:tc>
          <w:tcPr/>
          <w:p>
            <w:pPr>
              <w:pStyle w:val="Compact"/>
            </w:pPr>
            <m:oMath>
              <m:r>
                <m:t>178</m:t>
              </m:r>
            </m:oMath>
          </w:p>
        </w:tc>
      </w:tr>
      <w:tr>
        <w:tc>
          <w:tcPr/>
          <w:p>
            <w:pPr>
              <w:pStyle w:val="Compact"/>
            </w:pPr>
          </w:p>
        </w:tc>
        <w:tc>
          <w:tcPr/>
          <w:p>
            <w:pPr>
              <w:pStyle w:val="Compact"/>
            </w:pPr>
            <w:r>
              <w:t xml:space="preserve">Epsilon schedule</w:t>
            </w:r>
          </w:p>
        </w:tc>
        <w:tc>
          <w:tcPr/>
          <w:p>
            <w:pPr>
              <w:pStyle w:val="Compact"/>
            </w:pPr>
            <m:oMath>
              <m:r>
                <m:t>ϵ</m:t>
              </m:r>
            </m:oMath>
          </w:p>
        </w:tc>
        <w:tc>
          <w:tcPr/>
          <w:p>
            <w:pPr>
              <w:pStyle w:val="Compact"/>
            </w:pPr>
            <m:oMath>
              <m:r>
                <m:t>0.6109</m:t>
              </m:r>
              <m:r>
                <m:rPr>
                  <m:sty m:val="p"/>
                </m:rPr>
                <m:t>→</m:t>
              </m:r>
              <m:r>
                <m:t>0.0045</m:t>
              </m:r>
            </m:oMath>
          </w:p>
        </w:tc>
      </w:tr>
      <w:tr>
        <w:tc>
          <w:tcPr/>
          <w:p>
            <w:pPr>
              <w:pStyle w:val="Compact"/>
            </w:pPr>
          </w:p>
        </w:tc>
        <w:tc>
          <w:tcPr/>
          <w:p>
            <w:pPr>
              <w:pStyle w:val="Compact"/>
            </w:pPr>
            <w:r>
              <w:t xml:space="preserve">Epsilon decay factor</w:t>
            </w:r>
          </w:p>
        </w:tc>
        <w:tc>
          <w:tcPr/>
          <w:p>
            <w:pPr>
              <w:pStyle w:val="Compact"/>
            </w:pPr>
            <m:oMath>
              <m:sSub>
                <m:e>
                  <m:r>
                    <m:t>λ</m:t>
                  </m:r>
                </m:e>
                <m:sub>
                  <m:r>
                    <m:t>ϵ</m:t>
                  </m:r>
                </m:sub>
              </m:sSub>
            </m:oMath>
          </w:p>
        </w:tc>
        <w:tc>
          <w:tcPr/>
          <w:p>
            <w:pPr>
              <w:pStyle w:val="Compact"/>
            </w:pPr>
            <m:oMath>
              <m:r>
                <m:t>0.9947</m:t>
              </m:r>
            </m:oMath>
          </w:p>
        </w:tc>
      </w:tr>
      <w:tr>
        <w:tc>
          <w:tcPr/>
          <w:p>
            <w:pPr>
              <w:pStyle w:val="Compact"/>
            </w:pPr>
          </w:p>
        </w:tc>
        <w:tc>
          <w:tcPr/>
          <w:p>
            <w:pPr>
              <w:pStyle w:val="Compact"/>
            </w:pPr>
            <w:r>
              <w:t xml:space="preserve">Target update frequency</w:t>
            </w:r>
          </w:p>
        </w:tc>
        <w:tc>
          <w:tcPr/>
          <w:p>
            <w:pPr>
              <w:pStyle w:val="Compact"/>
            </w:pPr>
            <m:oMath>
              <m:r>
                <m:t>C</m:t>
              </m:r>
            </m:oMath>
          </w:p>
        </w:tc>
        <w:tc>
          <w:tcPr/>
          <w:p>
            <w:pPr>
              <w:pStyle w:val="Compact"/>
            </w:pPr>
            <m:oMath>
              <m:r>
                <m:t>126</m:t>
              </m:r>
            </m:oMath>
            <w:r>
              <w:t xml:space="preserve"> </w:t>
            </w:r>
            <w:r>
              <w:t xml:space="preserve">steps</w:t>
            </w:r>
          </w:p>
        </w:tc>
      </w:tr>
      <w:tr>
        <w:tc>
          <w:tcPr/>
          <w:p>
            <w:pPr>
              <w:pStyle w:val="Compact"/>
            </w:pPr>
          </w:p>
        </w:tc>
        <w:tc>
          <w:tcPr/>
          <w:p>
            <w:pPr>
              <w:pStyle w:val="Compact"/>
            </w:pPr>
            <w:r>
              <w:t xml:space="preserve">Network architecture</w:t>
            </w:r>
          </w:p>
        </w:tc>
        <w:tc>
          <w:tcPr/>
          <w:p>
            <w:pPr>
              <w:pStyle w:val="Compact"/>
            </w:pPr>
            <w:r>
              <w:t xml:space="preserve">-</w:t>
            </w:r>
          </w:p>
        </w:tc>
        <w:tc>
          <w:tcPr/>
          <w:p>
            <w:pPr>
              <w:pStyle w:val="Compact"/>
            </w:pPr>
            <w:r>
              <w:t xml:space="preserve">[256, 128, 64]</w:t>
            </w:r>
          </w:p>
        </w:tc>
      </w:tr>
      <w:tr>
        <w:tc>
          <w:tcPr/>
          <w:p>
            <w:pPr>
              <w:pStyle w:val="Compact"/>
            </w:pPr>
          </w:p>
        </w:tc>
        <w:tc>
          <w:tcPr/>
          <w:p>
            <w:pPr>
              <w:pStyle w:val="Compact"/>
            </w:pPr>
            <w:r>
              <w:t xml:space="preserve">State dimension / action cardinality</w:t>
            </w:r>
          </w:p>
        </w:tc>
        <w:tc>
          <w:tcPr/>
          <w:p>
            <w:pPr>
              <w:pStyle w:val="Compact"/>
            </w:pPr>
            <w:r>
              <w:t xml:space="preserve">-</w:t>
            </w:r>
          </w:p>
        </w:tc>
        <w:tc>
          <w:tcPr/>
          <w:p>
            <w:pPr>
              <w:pStyle w:val="Compact"/>
            </w:pPr>
            <m:oMath>
              <m:r>
                <m:t>3</m:t>
              </m:r>
              <m:r>
                <m:rPr>
                  <m:sty m:val="p"/>
                </m:rPr>
                <m:t>/</m:t>
              </m:r>
              <m:r>
                <m:t>10</m:t>
              </m:r>
            </m:oMath>
          </w:p>
        </w:tc>
      </w:tr>
      <w:tr>
        <w:tc>
          <w:tcPr/>
          <w:p>
            <w:pPr>
              <w:pStyle w:val="Compact"/>
            </w:pPr>
            <w:r>
              <w:rPr>
                <w:b/>
                <w:bCs/>
              </w:rPr>
              <w:t xml:space="preserve">Streaming Anomaly Gate</w:t>
            </w:r>
          </w:p>
        </w:tc>
        <w:tc>
          <w:tcPr/>
          <w:p>
            <w:pPr>
              <w:pStyle w:val="Compact"/>
            </w:pPr>
            <w:r>
              <w:t xml:space="preserve">Gate EMA Decay (</w:t>
            </w:r>
            <m:oMath>
              <m:r>
                <m:t>λ</m:t>
              </m:r>
            </m:oMath>
            <w:r>
              <w:t xml:space="preserve"> </w:t>
            </w:r>
            <w:r>
              <w:t xml:space="preserve">global)</w:t>
            </w:r>
          </w:p>
        </w:tc>
        <w:tc>
          <w:tcPr/>
          <w:p>
            <w:pPr>
              <w:pStyle w:val="Compact"/>
            </w:pPr>
            <m:oMath>
              <m:sSub>
                <m:e>
                  <m:r>
                    <m:t>λ</m:t>
                  </m:r>
                </m:e>
                <m:sub>
                  <m:r>
                    <m:rPr>
                      <m:sty m:val="p"/>
                    </m:rPr>
                    <m:t>g</m:t>
                  </m:r>
                </m:sub>
              </m:sSub>
            </m:oMath>
          </w:p>
        </w:tc>
        <w:tc>
          <w:tcPr/>
          <w:p>
            <w:pPr>
              <w:pStyle w:val="Compact"/>
            </w:pPr>
            <m:oMath>
              <m:r>
                <m:t>0.0368</m:t>
              </m:r>
            </m:oMath>
          </w:p>
        </w:tc>
      </w:tr>
      <w:tr>
        <w:tc>
          <w:tcPr/>
          <w:p>
            <w:pPr>
              <w:pStyle w:val="Compact"/>
            </w:pPr>
          </w:p>
        </w:tc>
        <w:tc>
          <w:tcPr/>
          <w:p>
            <w:pPr>
              <w:pStyle w:val="Compact"/>
            </w:pPr>
            <w:r>
              <w:t xml:space="preserve">Local window size</w:t>
            </w:r>
          </w:p>
        </w:tc>
        <w:tc>
          <w:tcPr/>
          <w:p>
            <w:pPr>
              <w:pStyle w:val="Compact"/>
            </w:pPr>
            <m:oMath>
              <m:r>
                <m:t>W</m:t>
              </m:r>
            </m:oMath>
          </w:p>
        </w:tc>
        <w:tc>
          <w:tcPr/>
          <w:p>
            <w:pPr>
              <w:pStyle w:val="Compact"/>
            </w:pPr>
            <m:oMath>
              <m:r>
                <m:t>187</m:t>
              </m:r>
            </m:oMath>
          </w:p>
        </w:tc>
      </w:tr>
      <w:tr>
        <w:tc>
          <w:tcPr/>
          <w:p>
            <w:pPr>
              <w:pStyle w:val="Compact"/>
            </w:pPr>
          </w:p>
        </w:tc>
        <w:tc>
          <w:tcPr/>
          <w:p>
            <w:pPr>
              <w:pStyle w:val="Compact"/>
            </w:pPr>
            <w:r>
              <w:t xml:space="preserve">Local update rate</w:t>
            </w:r>
          </w:p>
        </w:tc>
        <w:tc>
          <w:tcPr/>
          <w:p>
            <w:pPr>
              <w:pStyle w:val="Compact"/>
            </w:pPr>
            <m:oMath>
              <m:sSub>
                <m:e>
                  <m:r>
                    <m:t>λ</m:t>
                  </m:r>
                </m:e>
                <m:sub>
                  <m:r>
                    <m:rPr>
                      <m:sty m:val="p"/>
                    </m:rPr>
                    <m:t>l</m:t>
                  </m:r>
                  <m:r>
                    <m:rPr>
                      <m:sty m:val="p"/>
                    </m:rPr>
                    <m:t>o</m:t>
                  </m:r>
                  <m:r>
                    <m:rPr>
                      <m:sty m:val="p"/>
                    </m:rPr>
                    <m:t>c</m:t>
                  </m:r>
                  <m:r>
                    <m:rPr>
                      <m:sty m:val="p"/>
                    </m:rPr>
                    <m:t>a</m:t>
                  </m:r>
                  <m:r>
                    <m:rPr>
                      <m:sty m:val="p"/>
                    </m:rPr>
                    <m:t>l</m:t>
                  </m:r>
                </m:sub>
              </m:sSub>
            </m:oMath>
          </w:p>
        </w:tc>
        <w:tc>
          <w:tcPr/>
          <w:p>
            <w:pPr>
              <w:pStyle w:val="Compact"/>
            </w:pPr>
            <m:oMath>
              <m:r>
                <m:t>0.7938</m:t>
              </m:r>
            </m:oMath>
          </w:p>
        </w:tc>
      </w:tr>
      <w:tr>
        <w:tc>
          <w:tcPr/>
          <w:p>
            <w:pPr>
              <w:pStyle w:val="Compact"/>
            </w:pPr>
          </w:p>
        </w:tc>
        <w:tc>
          <w:tcPr/>
          <w:p>
            <w:pPr>
              <w:pStyle w:val="Compact"/>
            </w:pPr>
            <w:r>
              <w:t xml:space="preserve">Reference samples</w:t>
            </w:r>
          </w:p>
        </w:tc>
        <w:tc>
          <w:tcPr/>
          <w:p>
            <w:pPr>
              <w:pStyle w:val="Compact"/>
            </w:pPr>
            <m:oMath>
              <m:sSub>
                <m:e>
                  <m:r>
                    <m:t>N</m:t>
                  </m:r>
                </m:e>
                <m:sub>
                  <m:r>
                    <m:rPr>
                      <m:sty m:val="p"/>
                    </m:rPr>
                    <m:t>r</m:t>
                  </m:r>
                  <m:r>
                    <m:rPr>
                      <m:sty m:val="p"/>
                    </m:rPr>
                    <m:t>e</m:t>
                  </m:r>
                  <m:r>
                    <m:rPr>
                      <m:sty m:val="p"/>
                    </m:rPr>
                    <m:t>f</m:t>
                  </m:r>
                </m:sub>
              </m:sSub>
            </m:oMath>
          </w:p>
        </w:tc>
        <w:tc>
          <w:tcPr/>
          <w:p>
            <w:pPr>
              <w:pStyle w:val="Compact"/>
            </w:pPr>
            <m:oMath>
              <m:r>
                <m:t>500</m:t>
              </m:r>
            </m:oMath>
          </w:p>
        </w:tc>
      </w:tr>
      <w:tr>
        <w:tc>
          <w:tcPr/>
          <w:p>
            <w:pPr>
              <w:pStyle w:val="Compact"/>
            </w:pPr>
          </w:p>
        </w:tc>
        <w:tc>
          <w:tcPr/>
          <w:p>
            <w:pPr>
              <w:pStyle w:val="Compact"/>
            </w:pPr>
            <w:r>
              <w:t xml:space="preserve">Base contamination</w:t>
            </w:r>
          </w:p>
        </w:tc>
        <w:tc>
          <w:tcPr/>
          <w:p>
            <w:pPr>
              <w:pStyle w:val="Compact"/>
            </w:pPr>
            <m:oMath>
              <m:r>
                <m:t>ν</m:t>
              </m:r>
            </m:oMath>
          </w:p>
        </w:tc>
        <w:tc>
          <w:tcPr/>
          <w:p>
            <w:pPr>
              <w:pStyle w:val="Compact"/>
            </w:pPr>
            <m:oMath>
              <m:r>
                <m:t>0.20</m:t>
              </m:r>
            </m:oMath>
          </w:p>
        </w:tc>
      </w:tr>
      <w:tr>
        <w:tc>
          <w:tcPr/>
          <w:p>
            <w:pPr>
              <w:pStyle w:val="Compact"/>
            </w:pPr>
          </w:p>
        </w:tc>
        <w:tc>
          <w:tcPr/>
          <w:p>
            <w:pPr>
              <w:pStyle w:val="Compact"/>
            </w:pPr>
            <w:r>
              <w:t xml:space="preserve">Threshold local alpha weight</w:t>
            </w:r>
          </w:p>
        </w:tc>
        <w:tc>
          <w:tcPr/>
          <w:p>
            <w:pPr>
              <w:pStyle w:val="Compact"/>
            </w:pPr>
            <m:oMath>
              <m:sSub>
                <m:e>
                  <m:r>
                    <m:t>α</m:t>
                  </m:r>
                </m:e>
                <m:sub>
                  <m:r>
                    <m:rPr>
                      <m:sty m:val="p"/>
                    </m:rPr>
                    <m:t>l</m:t>
                  </m:r>
                  <m:r>
                    <m:rPr>
                      <m:sty m:val="p"/>
                    </m:rPr>
                    <m:t>o</m:t>
                  </m:r>
                  <m:r>
                    <m:rPr>
                      <m:sty m:val="p"/>
                    </m:rPr>
                    <m:t>c</m:t>
                  </m:r>
                  <m:r>
                    <m:rPr>
                      <m:sty m:val="p"/>
                    </m:rPr>
                    <m:t>a</m:t>
                  </m:r>
                  <m:r>
                    <m:rPr>
                      <m:sty m:val="p"/>
                    </m:rPr>
                    <m:t>l</m:t>
                  </m:r>
                </m:sub>
              </m:sSub>
            </m:oMath>
          </w:p>
        </w:tc>
        <w:tc>
          <w:tcPr/>
          <w:p>
            <w:pPr>
              <w:pStyle w:val="Compact"/>
            </w:pPr>
            <m:oMath>
              <m:r>
                <m:t>0.669</m:t>
              </m:r>
            </m:oMath>
          </w:p>
        </w:tc>
      </w:tr>
      <w:tr>
        <w:tc>
          <w:tcPr/>
          <w:p>
            <w:pPr>
              <w:pStyle w:val="Compact"/>
            </w:pPr>
          </w:p>
        </w:tc>
        <w:tc>
          <w:tcPr/>
          <w:p>
            <w:pPr>
              <w:pStyle w:val="Compact"/>
            </w:pPr>
            <w:r>
              <w:t xml:space="preserve">Threshold Bias term</w:t>
            </w:r>
          </w:p>
        </w:tc>
        <w:tc>
          <w:tcPr/>
          <w:p>
            <w:pPr>
              <w:pStyle w:val="Compact"/>
            </w:pPr>
            <m:oMath>
              <m:sSub>
                <m:e>
                  <m:r>
                    <m:t>b</m:t>
                  </m:r>
                </m:e>
                <m:sub>
                  <m:r>
                    <m:rPr>
                      <m:sty m:val="p"/>
                    </m:rPr>
                    <m:t>b</m:t>
                  </m:r>
                  <m:r>
                    <m:rPr>
                      <m:sty m:val="p"/>
                    </m:rPr>
                    <m:t>i</m:t>
                  </m:r>
                  <m:r>
                    <m:rPr>
                      <m:sty m:val="p"/>
                    </m:rPr>
                    <m:t>a</m:t>
                  </m:r>
                  <m:r>
                    <m:rPr>
                      <m:sty m:val="p"/>
                    </m:rPr>
                    <m:t>s</m:t>
                  </m:r>
                </m:sub>
              </m:sSub>
            </m:oMath>
          </w:p>
        </w:tc>
        <w:tc>
          <w:tcPr/>
          <w:p>
            <w:pPr>
              <w:pStyle w:val="Compact"/>
            </w:pPr>
            <m:oMath>
              <m:r>
                <m:rPr>
                  <m:sty m:val="p"/>
                </m:rPr>
                <m:t>−</m:t>
              </m:r>
              <m:r>
                <m:t>0.106</m:t>
              </m:r>
            </m:oMath>
          </w:p>
        </w:tc>
      </w:tr>
      <w:tr>
        <w:tc>
          <w:tcPr/>
          <w:p>
            <w:pPr>
              <w:pStyle w:val="Compact"/>
            </w:pPr>
          </w:p>
        </w:tc>
        <w:tc>
          <w:tcPr/>
          <w:p>
            <w:pPr>
              <w:pStyle w:val="Compact"/>
            </w:pPr>
            <w:r>
              <w:t xml:space="preserve">Threshold quantile</w:t>
            </w:r>
          </w:p>
        </w:tc>
        <w:tc>
          <w:tcPr/>
          <w:p>
            <w:pPr>
              <w:pStyle w:val="Compact"/>
            </w:pPr>
            <m:oMath>
              <m:r>
                <m:t>q</m:t>
              </m:r>
            </m:oMath>
          </w:p>
        </w:tc>
        <w:tc>
          <w:tcPr/>
          <w:p>
            <w:pPr>
              <w:pStyle w:val="Compact"/>
            </w:pPr>
            <m:oMath>
              <m:r>
                <m:t>0.5799</m:t>
              </m:r>
            </m:oMath>
          </w:p>
        </w:tc>
      </w:tr>
      <w:tr>
        <w:tc>
          <w:tcPr/>
          <w:p>
            <w:pPr>
              <w:pStyle w:val="Compact"/>
            </w:pPr>
          </w:p>
        </w:tc>
        <w:tc>
          <w:tcPr/>
          <w:p>
            <w:pPr>
              <w:pStyle w:val="Compact"/>
            </w:pPr>
            <w:r>
              <w:t xml:space="preserve">Threshold MAD scale</w:t>
            </w:r>
          </w:p>
        </w:tc>
        <w:tc>
          <w:tcPr/>
          <w:p>
            <w:pPr>
              <w:pStyle w:val="Compact"/>
            </w:pPr>
            <m:oMath>
              <m:r>
                <m:t>κ</m:t>
              </m:r>
            </m:oMath>
          </w:p>
        </w:tc>
        <w:tc>
          <w:tcPr/>
          <w:p>
            <w:pPr>
              <w:pStyle w:val="Compact"/>
            </w:pPr>
            <m:oMath>
              <m:r>
                <m:t>1.0146</m:t>
              </m:r>
            </m:oMath>
          </w:p>
        </w:tc>
      </w:tr>
      <w:tr>
        <w:tc>
          <w:tcPr/>
          <w:p>
            <w:pPr>
              <w:pStyle w:val="Compact"/>
            </w:pPr>
          </w:p>
        </w:tc>
        <w:tc>
          <w:tcPr/>
          <w:p>
            <w:pPr>
              <w:pStyle w:val="Compact"/>
            </w:pPr>
            <w:r>
              <w:t xml:space="preserve">Threshold quantile weight</w:t>
            </w:r>
          </w:p>
        </w:tc>
        <w:tc>
          <w:tcPr/>
          <w:p>
            <w:pPr>
              <w:pStyle w:val="Compact"/>
            </w:pPr>
            <m:oMath>
              <m:sSub>
                <m:e>
                  <m:r>
                    <m:t>ω</m:t>
                  </m:r>
                </m:e>
                <m:sub>
                  <m:r>
                    <m:t>q</m:t>
                  </m:r>
                </m:sub>
              </m:sSub>
            </m:oMath>
          </w:p>
        </w:tc>
        <w:tc>
          <w:tcPr/>
          <w:p>
            <w:pPr>
              <w:pStyle w:val="Compact"/>
            </w:pPr>
            <m:oMath>
              <m:r>
                <m:t>0.8996</m:t>
              </m:r>
            </m:oMath>
          </w:p>
        </w:tc>
      </w:tr>
      <w:tr>
        <w:tc>
          <w:tcPr/>
          <w:p>
            <w:pPr>
              <w:pStyle w:val="Compact"/>
            </w:pPr>
          </w:p>
        </w:tc>
        <w:tc>
          <w:tcPr/>
          <w:p>
            <w:pPr>
              <w:pStyle w:val="Compact"/>
            </w:pPr>
            <w:r>
              <w:t xml:space="preserve">Scale fusing weights (Short/Mid/Long)</w:t>
            </w:r>
          </w:p>
        </w:tc>
        <w:tc>
          <w:tcPr/>
          <w:p>
            <w:pPr>
              <w:pStyle w:val="Compact"/>
            </w:pPr>
            <m:oMath>
              <m:r>
                <m:rPr>
                  <m:sty m:val="bi"/>
                </m:rPr>
                <m:t>w</m:t>
              </m:r>
            </m:oMath>
          </w:p>
        </w:tc>
        <w:tc>
          <w:tcPr/>
          <w:p>
            <w:pPr>
              <w:pStyle w:val="Compact"/>
            </w:pPr>
            <m:oMath>
              <m:r>
                <m:rPr>
                  <m:sty m:val="p"/>
                </m:rPr>
                <m:t>[</m:t>
              </m:r>
              <m:r>
                <m:t>0.36</m:t>
              </m:r>
              <m:r>
                <m:rPr>
                  <m:sty m:val="p"/>
                </m:rPr>
                <m:t>,</m:t>
              </m:r>
              <m:r>
                <m:t>0.40</m:t>
              </m:r>
              <m:r>
                <m:rPr>
                  <m:sty m:val="p"/>
                </m:rPr>
                <m:t>,</m:t>
              </m:r>
              <m:r>
                <m:t>0.23</m:t>
              </m:r>
              <m:r>
                <m:rPr>
                  <m:sty m:val="p"/>
                </m:rPr>
                <m:t>]</m:t>
              </m:r>
            </m:oMath>
          </w:p>
        </w:tc>
      </w:tr>
    </w:tbl>
    <w:bookmarkEnd w:id="24"/>
    <w:bookmarkStart w:id="25" w:name="X4b4e3f718ca1ef9a6b9f99c4094c1621ec62eac"/>
    <w:p>
      <w:pPr>
        <w:pStyle w:val="Heading3"/>
      </w:pPr>
      <w:r>
        <w:t xml:space="preserve">4.1.3 </w:t>
      </w:r>
      <w:r>
        <w:rPr>
          <w:rFonts w:hint="eastAsia"/>
        </w:rPr>
        <w:t xml:space="preserve">评价指标体系</w:t>
      </w:r>
      <w:r>
        <w:t xml:space="preserve"> (Evaluation Metrics)</w:t>
      </w:r>
    </w:p>
    <w:p>
      <w:pPr>
        <w:pStyle w:val="FirstParagraph"/>
      </w:pPr>
      <w:r>
        <w:rPr>
          <w:rFonts w:hint="eastAsia"/>
        </w:rPr>
        <w:t xml:space="preserve">为全面评估事件触发预测型强化学习框架（ET-PRL）的性能，本研究构建了涵盖能耗效率、热舒适度、控制稀疏性及机制执行效率的多维度评价指标体系。此外，本文同时报告策略执行层统计量，以保障实验结果的完整性与可复现性。</w:t>
      </w:r>
    </w:p>
    <w:p>
      <w:pPr>
        <w:numPr>
          <w:ilvl w:val="0"/>
          <w:numId w:val="1005"/>
        </w:numPr>
      </w:pPr>
      <w:r>
        <w:rPr>
          <w:rFonts w:hint="eastAsia"/>
        </w:rPr>
        <w:t xml:space="preserve">能耗效率指标</w:t>
      </w:r>
      <w:r>
        <w:t xml:space="preserve"> (Energy Efficiency Metrics)</w:t>
      </w:r>
    </w:p>
    <w:p>
      <w:pPr>
        <w:numPr>
          <w:ilvl w:val="0"/>
          <w:numId w:val="1000"/>
        </w:numPr>
      </w:pPr>
      <w:r>
        <w:rPr>
          <w:rFonts w:hint="eastAsia"/>
        </w:rPr>
        <w:t xml:space="preserve">能耗效率是建筑能源管理的核心优化目标。本研究以冷水机组（Chiller）的运行功耗为主要计量对象。</w:t>
      </w:r>
    </w:p>
    <w:p>
      <w:pPr>
        <w:numPr>
          <w:ilvl w:val="1"/>
          <w:numId w:val="1006"/>
        </w:numPr>
      </w:pPr>
      <w:r>
        <w:rPr>
          <w:rFonts w:hint="eastAsia"/>
        </w:rPr>
        <w:t xml:space="preserve">日均能耗</w:t>
      </w:r>
      <w:r>
        <w:t xml:space="preserve"> (Average Daily Energy Consumption,</w:t>
      </w:r>
      <w:r>
        <w:t xml:space="preserve"> </w:t>
      </w:r>
      <m:oMath>
        <m:sSub>
          <m:e>
            <m:r>
              <m:t>E</m:t>
            </m:r>
          </m:e>
          <m:sub>
            <m:r>
              <m:rPr>
                <m:nor/>
                <m:sty m:val="p"/>
              </m:rPr>
              <m:t>daily</m:t>
            </m:r>
          </m:sub>
        </m:sSub>
      </m:oMath>
      <w:r>
        <w:rPr>
          <w:rFonts w:hint="eastAsia"/>
        </w:rPr>
        <w:t xml:space="preserve">)：计算测试周期内的日平均耗电量（单位：kWh/day）：</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numPr>
          <w:ilvl w:val="1"/>
          <w:numId w:val="1000"/>
        </w:numPr>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时刻机组的运行功率（kW）。</w:t>
      </w:r>
    </w:p>
    <w:p>
      <w:pPr>
        <w:numPr>
          <w:ilvl w:val="1"/>
          <w:numId w:val="1006"/>
        </w:numPr>
      </w:pPr>
      <w:r>
        <w:rPr>
          <w:rFonts w:hint="eastAsia"/>
        </w:rPr>
        <w:t xml:space="preserve">相对节能率</w:t>
      </w:r>
      <w:r>
        <w:t xml:space="preserve"> (Relative Energy Saving Rate,</w:t>
      </w:r>
      <w:r>
        <w:t xml:space="preserve"> </w:t>
      </w:r>
      <m:oMath>
        <m:sSub>
          <m:e>
            <m:r>
              <m:t>η</m:t>
            </m:r>
          </m:e>
          <m:sub>
            <m:r>
              <m:rPr>
                <m:nor/>
                <m:sty m:val="p"/>
              </m:rPr>
              <m:t>saving</m:t>
            </m:r>
          </m:sub>
        </m:sSub>
      </m:oMath>
      <w:r>
        <w:rPr>
          <w:rFonts w:hint="eastAsia"/>
        </w:rPr>
        <w:t xml:space="preserve">)：用于量化</w:t>
      </w:r>
      <w:r>
        <w:t xml:space="preserve"> ET-PRL </w:t>
      </w:r>
      <w:r>
        <w:rPr>
          <w:rFonts w:hint="eastAsia"/>
        </w:rPr>
        <w:t xml:space="preserve">相较于基准模型（Baseline）的节能效果：</w:t>
      </w:r>
    </w:p>
    <w:p>
      <w:pPr>
        <w:pStyle w:val="BodyText"/>
      </w:pPr>
      <m:oMathPara>
        <m:oMathParaPr>
          <m:jc m:val="center"/>
        </m:oMathParaPr>
        <m:oMath>
          <m:sSub>
            <m:e>
              <m:r>
                <m:t>η</m:t>
              </m:r>
            </m:e>
            <m:sub>
              <m:r>
                <m:rPr>
                  <m:nor/>
                  <m:sty m:val="p"/>
                </m:rPr>
                <m:t>saving</m:t>
              </m:r>
            </m:sub>
          </m:sSub>
          <m:r>
            <m:rPr>
              <m:sty m:val="p"/>
            </m:rPr>
            <m:t>=</m:t>
          </m:r>
          <m:f>
            <m:fPr>
              <m:type m:val="bar"/>
            </m:fPr>
            <m:num>
              <m:sSub>
                <m:e>
                  <m:r>
                    <m:t>E</m:t>
                  </m:r>
                </m:e>
                <m:sub>
                  <m:r>
                    <m:rPr>
                      <m:nor/>
                      <m:sty m:val="p"/>
                    </m:rPr>
                    <m:t>baseline</m:t>
                  </m:r>
                </m:sub>
              </m:sSub>
              <m:r>
                <m:rPr>
                  <m:sty m:val="p"/>
                </m:rPr>
                <m:t>−</m:t>
              </m:r>
              <m:sSub>
                <m:e>
                  <m:r>
                    <m:t>E</m:t>
                  </m:r>
                </m:e>
                <m:sub>
                  <m:r>
                    <m:rPr>
                      <m:nor/>
                      <m:sty m:val="p"/>
                    </m:rPr>
                    <m:t>ET-PRL</m:t>
                  </m:r>
                </m:sub>
              </m:sSub>
            </m:num>
            <m:den>
              <m:sSub>
                <m:e>
                  <m:r>
                    <m:t>E</m:t>
                  </m:r>
                </m:e>
                <m:sub>
                  <m:r>
                    <m:rPr>
                      <m:nor/>
                      <m:sty m:val="p"/>
                    </m:rPr>
                    <m:t>baseline</m:t>
                  </m:r>
                </m:sub>
              </m:sSub>
            </m:den>
          </m:f>
          <m:r>
            <m:rPr>
              <m:sty m:val="p"/>
            </m:rPr>
            <m:t>×</m:t>
          </m:r>
          <m:r>
            <m:t>100</m:t>
          </m:r>
          <m:r>
            <m:rPr>
              <m:sty m:val="p"/>
            </m:rPr>
            <m:t>%</m:t>
          </m:r>
        </m:oMath>
      </m:oMathPara>
    </w:p>
    <w:p>
      <w:pPr>
        <w:numPr>
          <w:ilvl w:val="1"/>
          <w:numId w:val="1000"/>
        </w:numPr>
      </w:pPr>
      <w:r>
        <w:rPr>
          <w:rFonts w:hint="eastAsia"/>
        </w:rPr>
        <w:t xml:space="preserve">其中</w:t>
      </w:r>
      <w:r>
        <w:t xml:space="preserve"> </w:t>
      </w:r>
      <m:oMath>
        <m:sSub>
          <m:e>
            <m:r>
              <m:t>E</m:t>
            </m:r>
          </m:e>
          <m:sub>
            <m:r>
              <m:rPr>
                <m:nor/>
                <m:sty m:val="p"/>
              </m:rPr>
              <m:t>baseline</m:t>
            </m:r>
          </m:sub>
        </m:sSub>
      </m:oMath>
      <w:r>
        <w:t xml:space="preserve"> </w:t>
      </w:r>
      <w:r>
        <w:rPr>
          <w:rFonts w:hint="eastAsia"/>
        </w:rPr>
        <w:t xml:space="preserve">和</w:t>
      </w:r>
      <w:r>
        <w:t xml:space="preserve"> </w:t>
      </w:r>
      <m:oMath>
        <m:sSub>
          <m:e>
            <m:r>
              <m:t>E</m:t>
            </m:r>
          </m:e>
          <m:sub>
            <m:r>
              <m:rPr>
                <m:nor/>
                <m:sty m:val="p"/>
              </m:rPr>
              <m:t>ET-PRL</m:t>
            </m:r>
          </m:sub>
        </m:sSub>
      </m:oMath>
      <w:r>
        <w:t xml:space="preserve"> </w:t>
      </w:r>
      <w:r>
        <w:rPr>
          <w:rFonts w:hint="eastAsia"/>
        </w:rPr>
        <w:t xml:space="preserve">分别代表基准策略与本文方法的累积能耗。</w:t>
      </w:r>
    </w:p>
    <w:p>
      <w:pPr>
        <w:numPr>
          <w:ilvl w:val="1"/>
          <w:numId w:val="1006"/>
        </w:numPr>
      </w:pPr>
      <w:r>
        <w:rPr>
          <w:rFonts w:hint="eastAsia"/>
        </w:rPr>
        <w:t xml:space="preserve">平均冷机功率</w:t>
      </w:r>
      <w:r>
        <w:t xml:space="preserve"> (Average Chiller Power,</w:t>
      </w:r>
      <w:r>
        <w:t xml:space="preserve"> </w:t>
      </w:r>
      <m:oMath>
        <m:sSub>
          <m:e>
            <m:acc>
              <m:accPr>
                <m:chr m:val="‾"/>
              </m:accPr>
              <m:e>
                <m:r>
                  <m:t>P</m:t>
                </m:r>
              </m:e>
            </m:acc>
          </m:e>
          <m:sub>
            <m:r>
              <m:rPr>
                <m:nor/>
                <m:sty m:val="p"/>
              </m:rPr>
              <m:t>chiller</m:t>
            </m:r>
          </m:sub>
        </m:sSub>
      </m:oMath>
      <w:r>
        <w:rPr>
          <w:rFonts w:hint="eastAsia"/>
        </w:rPr>
        <w:t xml:space="preserve">)：用于反映整个测试周期的平均负载水平与运行强度：</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numPr>
          <w:ilvl w:val="1"/>
          <w:numId w:val="1000"/>
        </w:numPr>
      </w:pPr>
      <w:r>
        <w:rPr>
          <w:rFonts w:hint="eastAsia"/>
        </w:rPr>
        <w:t xml:space="preserve">其中</w:t>
      </w:r>
      <w:r>
        <w:t xml:space="preserve"> </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在物理含义上相关，但分别表征单位时间强度与累计能耗。</w:t>
      </w:r>
    </w:p>
    <w:p>
      <w:pPr>
        <w:numPr>
          <w:ilvl w:val="0"/>
          <w:numId w:val="1005"/>
        </w:numPr>
      </w:pPr>
      <w:r>
        <w:rPr>
          <w:rFonts w:hint="eastAsia"/>
        </w:rPr>
        <w:t xml:space="preserve">温度控制与稳定性指标</w:t>
      </w:r>
      <w:r>
        <w:t xml:space="preserve"> (Temperature Control &amp; Stability Metrics)</w:t>
      </w:r>
    </w:p>
    <w:p>
      <w:pPr>
        <w:numPr>
          <w:ilvl w:val="0"/>
          <w:numId w:val="1000"/>
        </w:numPr>
      </w:pPr>
      <w:r>
        <w:rPr>
          <w:rFonts w:hint="eastAsia"/>
        </w:rPr>
        <w:t xml:space="preserve">本研究采用冷冻水回水温度</w:t>
      </w:r>
      <w:r>
        <w:t xml:space="preserve"> </w:t>
      </w:r>
      <m:oMath>
        <m:sSub>
          <m:e>
            <m:r>
              <m:t>T</m:t>
            </m:r>
          </m:e>
          <m:sub>
            <m:r>
              <m:rPr>
                <m:nor/>
                <m:sty m:val="p"/>
              </m:rPr>
              <m:t>chwr</m:t>
            </m:r>
          </m:sub>
        </m:sSub>
      </m:oMath>
      <w:r>
        <w:t xml:space="preserve"> </w:t>
      </w:r>
      <w:r>
        <w:rPr>
          <w:rFonts w:hint="eastAsia"/>
        </w:rPr>
        <w:t xml:space="preserve">作为控制对象，目标区间设定为</w:t>
      </w:r>
      <w:r>
        <w:t xml:space="preserve"> </w:t>
      </w:r>
      <m:oMath>
        <m:r>
          <m:rPr>
            <m:sty m:val="p"/>
          </m:rPr>
          <m:t>[</m:t>
        </m:r>
        <m:sSup>
          <m:e>
            <m:r>
              <m:t>15.0</m:t>
            </m:r>
          </m:e>
          <m:sup>
            <m:r>
              <m:rPr>
                <m:sty m:val="p"/>
              </m:rPr>
              <m:t>∘</m:t>
            </m:r>
          </m:sup>
        </m:sSup>
        <m:r>
          <m:rPr>
            <m:sty m:val="p"/>
          </m:rPr>
          <m:t>C</m:t>
        </m:r>
        <m:r>
          <m:rPr>
            <m:sty m:val="p"/>
          </m:rPr>
          <m:t>,</m:t>
        </m:r>
        <m:sSup>
          <m:e>
            <m:r>
              <m:t>19.0</m:t>
            </m:r>
          </m:e>
          <m:sup>
            <m:r>
              <m:rPr>
                <m:sty m:val="p"/>
              </m:rPr>
              <m:t>∘</m:t>
            </m:r>
          </m:sup>
        </m:sSup>
        <m:r>
          <m:rPr>
            <m:sty m:val="p"/>
          </m:rPr>
          <m:t>C</m:t>
        </m:r>
        <m:r>
          <m:rPr>
            <m:sty m:val="p"/>
          </m:rPr>
          <m:t>]</m:t>
        </m:r>
      </m:oMath>
      <w:r>
        <w:t xml:space="preserve">。</w:t>
      </w:r>
    </w:p>
    <w:p>
      <w:pPr>
        <w:numPr>
          <w:ilvl w:val="1"/>
          <w:numId w:val="1007"/>
        </w:numPr>
      </w:pPr>
      <w:r>
        <w:rPr>
          <w:rFonts w:hint="eastAsia"/>
        </w:rPr>
        <w:t xml:space="preserve">性能保持率</w:t>
      </w:r>
      <w:r>
        <w:t xml:space="preserve"> (Performance Preservation Rate, </w:t>
      </w:r>
      <w:r>
        <w:rPr>
          <w:rFonts w:hint="eastAsia"/>
        </w:rPr>
        <w:t xml:space="preserve">PPR)：专项评估事件驱动机制有效性的指标，量化</w:t>
      </w:r>
      <w:r>
        <w:t xml:space="preserve"> ET-PRL </w:t>
      </w:r>
      <w:r>
        <w:rPr>
          <w:rFonts w:hint="eastAsia"/>
        </w:rPr>
        <w:t xml:space="preserve">在稀疏化控制动作条件下对固定步长密集控制策略整体性能的保留程度。其定义如下：</w:t>
      </w:r>
    </w:p>
    <w:p>
      <w:pPr>
        <w:pStyle w:val="BodyText"/>
      </w:pPr>
      <m:oMathPara>
        <m:oMathParaPr>
          <m:jc m:val="center"/>
        </m:oMathParaPr>
        <m:oMath>
          <m:r>
            <m:rPr>
              <m:nor/>
              <m:sty m:val="p"/>
            </m:rPr>
            <m:t>PPR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numPr>
          <w:ilvl w:val="1"/>
          <w:numId w:val="1000"/>
        </w:numPr>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numPr>
          <w:ilvl w:val="1"/>
          <w:numId w:val="1007"/>
        </w:numPr>
      </w:pPr>
      <w:r>
        <w:rPr>
          <w:rFonts w:hint="eastAsia"/>
        </w:rPr>
        <w:t xml:space="preserve">动作平滑度</w:t>
      </w:r>
      <w:r>
        <w:t xml:space="preserve"> (Action Smoothness,</w:t>
      </w:r>
      <w:r>
        <w:t xml:space="preserve"> </w:t>
      </w:r>
      <m:oMath>
        <m:sSub>
          <m:e>
            <m:r>
              <m:t>σ</m:t>
            </m:r>
          </m:e>
          <m:sub>
            <m:r>
              <m:rPr>
                <m:sty m:val="p"/>
              </m:rPr>
              <m:t>Δ</m:t>
            </m:r>
            <m:r>
              <m:t>a</m:t>
            </m:r>
          </m:sub>
        </m:sSub>
      </m:oMath>
      <w:r>
        <w:rPr>
          <w:rFonts w:hint="eastAsia"/>
        </w:rPr>
        <w:t xml:space="preserve">)：为量化控制动作对执行器的冲击强度，定义相邻时间步控制量变化的均值指标：</w:t>
      </w:r>
    </w:p>
    <w:p>
      <w:pPr>
        <w:pStyle w:val="BodyText"/>
      </w:pPr>
      <m:oMathPara>
        <m:oMathParaPr>
          <m:jc m:val="center"/>
        </m:oMathParaPr>
        <m:oMath>
          <m:sSub>
            <m:e>
              <m:r>
                <m:t>σ</m:t>
              </m:r>
            </m:e>
            <m:sub>
              <m:r>
                <m:rPr>
                  <m:sty m:val="p"/>
                </m:rPr>
                <m:t>Δ</m:t>
              </m:r>
              <m:r>
                <m:t>a</m:t>
              </m:r>
            </m:sub>
          </m:sSub>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numPr>
          <w:ilvl w:val="1"/>
          <w:numId w:val="1000"/>
        </w:numPr>
      </w:pPr>
      <w:r>
        <w:rPr>
          <w:rFonts w:hint="eastAsia"/>
        </w:rPr>
        <w:t xml:space="preserve">该值越小，表明控制动作越平稳，能够有效避免执行器震荡（Oscillation）。</w:t>
      </w:r>
    </w:p>
    <w:p>
      <w:pPr>
        <w:numPr>
          <w:ilvl w:val="0"/>
          <w:numId w:val="1005"/>
        </w:numPr>
      </w:pPr>
      <w:r>
        <w:rPr>
          <w:rFonts w:hint="eastAsia"/>
        </w:rPr>
        <w:t xml:space="preserve">控制稀疏性指标</w:t>
      </w:r>
      <w:r>
        <w:t xml:space="preserve"> (Control Sparsity Metrics)</w:t>
      </w:r>
    </w:p>
    <w:p>
      <w:pPr>
        <w:numPr>
          <w:ilvl w:val="0"/>
          <w:numId w:val="1000"/>
        </w:numPr>
      </w:pPr>
      <w:r>
        <w:rPr>
          <w:rFonts w:hint="eastAsia"/>
        </w:rPr>
        <w:t xml:space="preserve">本类指标旨在量化事件驱动机制在降低通信负载与执行器磨损方面的效果。</w:t>
      </w:r>
    </w:p>
    <w:p>
      <w:pPr>
        <w:numPr>
          <w:ilvl w:val="1"/>
          <w:numId w:val="1008"/>
        </w:numPr>
      </w:pPr>
      <w:r>
        <w:rPr>
          <w:rFonts w:hint="eastAsia"/>
        </w:rPr>
        <w:t xml:space="preserve">日均触发次数</w:t>
      </w:r>
      <w:r>
        <w:t xml:space="preserve"> (Daily Trigger Count,</w:t>
      </w:r>
      <w:r>
        <w:t xml:space="preserve"> </w:t>
      </w:r>
      <m:oMath>
        <m:sSub>
          <m:e>
            <m:r>
              <m:t>N</m:t>
            </m:r>
          </m:e>
          <m:sub>
            <m:r>
              <m:rPr>
                <m:nor/>
                <m:sty m:val="p"/>
              </m:rPr>
              <m:t>daily</m:t>
            </m:r>
          </m:sub>
        </m:sSub>
      </m:oMath>
      <w:r>
        <w:rPr>
          <w:rFonts w:hint="eastAsia"/>
        </w:rPr>
        <w:t xml:space="preserve">)：衡量控制频率的物理指标，反映平均每天执行控制动作的次数：</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event</m:t>
                  </m:r>
                </m:sub>
              </m:sSub>
            </m:num>
            <m:den>
              <m:r>
                <m:t>D</m:t>
              </m:r>
            </m:den>
          </m:f>
        </m:oMath>
      </m:oMathPara>
    </w:p>
    <w:p>
      <w:pPr>
        <w:numPr>
          <w:ilvl w:val="1"/>
          <w:numId w:val="1000"/>
        </w:numPr>
      </w:pPr>
      <w:r>
        <w:rPr>
          <w:rFonts w:hint="eastAsia"/>
        </w:rPr>
        <w:t xml:space="preserve">该指标以有量纲的实物频次直接体现执行器的机械磨损风险。</w:t>
      </w:r>
    </w:p>
    <w:p>
      <w:pPr>
        <w:numPr>
          <w:ilvl w:val="1"/>
          <w:numId w:val="1008"/>
        </w:numPr>
      </w:pPr>
      <w:r>
        <w:rPr>
          <w:rFonts w:hint="eastAsia"/>
        </w:rPr>
        <w:t xml:space="preserve">动作压缩比</w:t>
      </w:r>
      <w:r>
        <w:t xml:space="preserve"> (Actuation Compression Ratio, </w:t>
      </w:r>
      <w:r>
        <w:rPr>
          <w:rFonts w:hint="eastAsia"/>
        </w:rPr>
        <w:t xml:space="preserve">ACR)：</w:t>
      </w:r>
    </w:p>
    <w:p>
      <w:pPr>
        <w:pStyle w:val="BodyText"/>
      </w:pPr>
      <m:oMathPara>
        <m:oMathParaPr>
          <m:jc m:val="center"/>
        </m:oMathParaPr>
        <m:oMath>
          <m:r>
            <m:rPr>
              <m:nor/>
              <m:sty m:val="p"/>
            </m:rPr>
            <m:t>ACR</m:t>
          </m:r>
          <m:r>
            <m:rPr>
              <m:sty m:val="p"/>
            </m:rPr>
            <m:t>=</m:t>
          </m:r>
          <m:f>
            <m:fPr>
              <m:type m:val="bar"/>
            </m:fPr>
            <m:num>
              <m:sSub>
                <m:e>
                  <m:r>
                    <m:t>N</m:t>
                  </m:r>
                </m:e>
                <m:sub>
                  <m:r>
                    <m:rPr>
                      <m:nor/>
                      <m:sty m:val="p"/>
                    </m:rPr>
                    <m:t>fixed</m:t>
                  </m:r>
                </m:sub>
              </m:sSub>
            </m:num>
            <m:den>
              <m:sSub>
                <m:e>
                  <m:r>
                    <m:t>N</m:t>
                  </m:r>
                </m:e>
                <m:sub>
                  <m:r>
                    <m:rPr>
                      <m:nor/>
                      <m:sty m:val="p"/>
                    </m:rPr>
                    <m:t>event</m:t>
                  </m:r>
                </m:sub>
              </m:sSub>
            </m:den>
          </m:f>
        </m:oMath>
      </m:oMathPara>
    </w:p>
    <w:p>
      <w:pPr>
        <w:numPr>
          <w:ilvl w:val="1"/>
          <w:numId w:val="1000"/>
        </w:numPr>
      </w:pPr>
      <w:r>
        <w:rPr>
          <w:rFonts w:hint="eastAsia"/>
        </w:rPr>
        <w:t xml:space="preserve">其中</w:t>
      </w:r>
      <w:r>
        <w:t xml:space="preserve"> </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event</m:t>
            </m:r>
          </m:sub>
        </m:sSub>
      </m:oMath>
      <w:r>
        <w:t xml:space="preserve"> </w:t>
      </w:r>
      <w:r>
        <w:rPr>
          <w:rFonts w:hint="eastAsia"/>
        </w:rPr>
        <w:t xml:space="preserve">分别为固定步长策略和事件驱动策略的动作总次数。ACR</w:t>
      </w:r>
      <w:r>
        <w:t xml:space="preserve"> </w:t>
      </w:r>
      <w:r>
        <w:rPr>
          <w:rFonts w:hint="eastAsia"/>
        </w:rPr>
        <w:t xml:space="preserve">值越大，表明事件驱动机制对控制动作的稀疏化效果越显著。</w:t>
      </w:r>
    </w:p>
    <w:p>
      <w:pPr>
        <w:numPr>
          <w:ilvl w:val="0"/>
          <w:numId w:val="1005"/>
        </w:numPr>
      </w:pPr>
      <w:r>
        <w:rPr>
          <w:rFonts w:hint="eastAsia"/>
        </w:rPr>
        <w:t xml:space="preserve">机制与执行效率指标</w:t>
      </w:r>
      <w:r>
        <w:t xml:space="preserve"> (Mechanism &amp; Execution Metrics)</w:t>
      </w:r>
    </w:p>
    <w:p>
      <w:pPr>
        <w:numPr>
          <w:ilvl w:val="0"/>
          <w:numId w:val="1000"/>
        </w:numPr>
      </w:pPr>
      <w:r>
        <w:rPr>
          <w:rFonts w:hint="eastAsia"/>
        </w:rPr>
        <w:t xml:space="preserve">为综合刻画门控机制的运行行为与策略执行开销，本研究进一步报告以下执行层统计指标。</w:t>
      </w:r>
    </w:p>
    <w:p>
      <w:pPr>
        <w:numPr>
          <w:ilvl w:val="1"/>
          <w:numId w:val="1009"/>
        </w:numPr>
      </w:pPr>
      <w:r>
        <w:rPr>
          <w:rFonts w:hint="eastAsia"/>
        </w:rPr>
        <w:t xml:space="preserve">平均步奖励</w:t>
      </w:r>
      <w:r>
        <w:t xml:space="preserve"> (Average Reward per Step,</w:t>
      </w:r>
      <w:r>
        <w:t xml:space="preserve"> </w:t>
      </w:r>
      <m:oMath>
        <m:sSub>
          <m:e>
            <m:acc>
              <m:accPr>
                <m:chr m:val="‾"/>
              </m:accPr>
              <m:e>
                <m:r>
                  <m:t>R</m:t>
                </m:r>
              </m:e>
            </m:acc>
          </m:e>
          <m:sub>
            <m:r>
              <m:rPr>
                <m:nor/>
                <m:sty m:val="p"/>
              </m:rPr>
              <m:t>step</m:t>
            </m:r>
          </m:sub>
        </m:sSub>
      </m:oMath>
      <w:r>
        <w:rPr>
          <w:rFonts w:hint="eastAsia"/>
        </w:rPr>
        <w:t xml:space="preserve">)：</w:t>
      </w:r>
    </w:p>
    <w:p>
      <w:pPr>
        <w:pStyle w:val="BodyText"/>
      </w:pPr>
      <m:oMathPara>
        <m:oMathParaPr>
          <m:jc m:val="center"/>
        </m:oMathParaPr>
        <m:oMath>
          <m:sSub>
            <m:e>
              <m:acc>
                <m:accPr>
                  <m:chr m:val="‾"/>
                </m:accPr>
                <m:e>
                  <m:r>
                    <m:t>R</m:t>
                  </m:r>
                </m:e>
              </m:acc>
            </m:e>
            <m:sub>
              <m:r>
                <m:rPr>
                  <m:nor/>
                  <m:sty m:val="p"/>
                </m:rPr>
                <m:t>step</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r</m:t>
                  </m:r>
                </m:e>
                <m:sub>
                  <m:r>
                    <m:t>t</m:t>
                  </m:r>
                </m:sub>
              </m:sSub>
            </m:e>
          </m:nary>
        </m:oMath>
      </m:oMathPara>
    </w:p>
    <w:p>
      <w:pPr>
        <w:numPr>
          <w:ilvl w:val="1"/>
          <w:numId w:val="1000"/>
        </w:numPr>
      </w:pPr>
      <w:r>
        <w:rPr>
          <w:rFonts w:hint="eastAsia"/>
        </w:rPr>
        <w:t xml:space="preserve">该指标用于衡量单位控制步长下的综合收益水平。</w:t>
      </w:r>
    </w:p>
    <w:p>
      <w:pPr>
        <w:numPr>
          <w:ilvl w:val="1"/>
          <w:numId w:val="1009"/>
        </w:numPr>
      </w:pPr>
      <w:r>
        <w:rPr>
          <w:rFonts w:hint="eastAsia"/>
        </w:rPr>
        <w:t xml:space="preserve">事件触发率</w:t>
      </w:r>
      <w:r>
        <w:t xml:space="preserve"> (Event Trigger Rate,</w:t>
      </w:r>
      <w:r>
        <w:t xml:space="preserve"> </w:t>
      </w:r>
      <m:oMath>
        <m:sSub>
          <m:e>
            <m:r>
              <m:t>r</m:t>
            </m:r>
          </m:e>
          <m:sub>
            <m:r>
              <m:rPr>
                <m:nor/>
                <m:sty m:val="p"/>
              </m:rPr>
              <m:t>trigger</m:t>
            </m:r>
          </m:sub>
        </m:sSub>
      </m:oMath>
      <w:r>
        <w:rPr>
          <w:rFonts w:hint="eastAsia"/>
        </w:rPr>
        <w:t xml:space="preserve">)：</w:t>
      </w:r>
    </w:p>
    <w:p>
      <w:pPr>
        <w:pStyle w:val="BodyText"/>
      </w:pPr>
      <m:oMathPara>
        <m:oMathParaPr>
          <m:jc m:val="center"/>
        </m:oMathParaPr>
        <m:oMath>
          <m:sSub>
            <m:e>
              <m:r>
                <m:t>r</m:t>
              </m:r>
            </m:e>
            <m:sub>
              <m:r>
                <m:rPr>
                  <m:nor/>
                  <m:sty m:val="p"/>
                </m:rPr>
                <m:t>trigger</m:t>
              </m:r>
            </m:sub>
          </m:sSub>
          <m:r>
            <m:rPr>
              <m:sty m:val="p"/>
            </m:rPr>
            <m:t>=</m:t>
          </m:r>
          <m:f>
            <m:fPr>
              <m:type m:val="bar"/>
            </m:fPr>
            <m:num>
              <m:sSub>
                <m:e>
                  <m:r>
                    <m:t>N</m:t>
                  </m:r>
                </m:e>
                <m:sub>
                  <m:r>
                    <m:rPr>
                      <m:nor/>
                      <m:sty m:val="p"/>
                    </m:rPr>
                    <m:t>event</m:t>
                  </m:r>
                </m:sub>
              </m:sSub>
            </m:num>
            <m:den>
              <m:r>
                <m:t>N</m:t>
              </m:r>
            </m:den>
          </m:f>
        </m:oMath>
      </m:oMathPara>
    </w:p>
    <w:p>
      <w:pPr>
        <w:numPr>
          <w:ilvl w:val="1"/>
          <w:numId w:val="1000"/>
        </w:numPr>
      </w:pPr>
      <w:r>
        <w:rPr>
          <w:rFonts w:hint="eastAsia"/>
        </w:rPr>
        <w:t xml:space="preserve">对于事件驱动策略，该指标直接反映门控触发密度。</w:t>
      </w:r>
    </w:p>
    <w:p>
      <w:pPr>
        <w:pStyle w:val="FirstParagraph"/>
      </w:pPr>
      <w:r>
        <w:rPr>
          <w:rFonts w:hint="eastAsia"/>
        </w:rPr>
        <w:t xml:space="preserve">下表汇总了本研究所采用的评价指标体系及其优化方向。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类别</w:t>
            </w:r>
            <w:r>
              <w:rPr>
                <w:b/>
                <w:bCs/>
              </w:rPr>
              <w:t xml:space="preserve"> (Category)</w:t>
            </w:r>
          </w:p>
        </w:tc>
        <w:tc>
          <w:tcPr/>
          <w:p>
            <w:pPr>
              <w:pStyle w:val="Compact"/>
            </w:pPr>
            <w:r>
              <w:rPr>
                <w:rFonts w:hint="eastAsia"/>
                <w:b/>
                <w:bCs/>
              </w:rPr>
              <w:t xml:space="preserve">指标名称</w:t>
            </w:r>
            <w:r>
              <w:rPr>
                <w:b/>
                <w:bCs/>
              </w:rPr>
              <w:t xml:space="preserve"> (Metric)</w:t>
            </w:r>
          </w:p>
        </w:tc>
        <w:tc>
          <w:tcPr/>
          <w:p>
            <w:pPr>
              <w:pStyle w:val="Compact"/>
            </w:pPr>
            <w:r>
              <w:rPr>
                <w:rFonts w:hint="eastAsia"/>
                <w:b/>
                <w:bCs/>
              </w:rPr>
              <w:t xml:space="preserve">符号</w:t>
            </w:r>
            <w:r>
              <w:rPr>
                <w:b/>
                <w:bCs/>
              </w:rPr>
              <w:t xml:space="preserve"> (Symbol)</w:t>
            </w:r>
          </w:p>
        </w:tc>
        <w:tc>
          <w:tcPr/>
          <w:p>
            <w:pPr>
              <w:pStyle w:val="Compact"/>
            </w:pPr>
            <w:r>
              <w:rPr>
                <w:rFonts w:hint="eastAsia"/>
                <w:b/>
                <w:bCs/>
              </w:rPr>
              <w:t xml:space="preserve">单位</w:t>
            </w:r>
            <w:r>
              <w:rPr>
                <w:b/>
                <w:bCs/>
              </w:rPr>
              <w:t xml:space="preserve"> (Unit)</w:t>
            </w:r>
          </w:p>
        </w:tc>
        <w:tc>
          <w:tcPr/>
          <w:p>
            <w:pPr>
              <w:pStyle w:val="Compact"/>
            </w:pPr>
            <w:r>
              <w:rPr>
                <w:rFonts w:hint="eastAsia"/>
                <w:b/>
                <w:bCs/>
              </w:rPr>
              <w:t xml:space="preserve">优化目标</w:t>
            </w:r>
            <w:r>
              <w:rPr>
                <w:b/>
                <w:bCs/>
              </w:rPr>
              <w:t xml:space="preserve"> (Goal)</w:t>
            </w:r>
          </w:p>
        </w:tc>
      </w:tr>
      <w:tr>
        <w:tc>
          <w:tcPr/>
          <w:p>
            <w:pPr>
              <w:pStyle w:val="Compact"/>
            </w:pPr>
            <w:r>
              <w:rPr>
                <w:rFonts w:hint="eastAsia"/>
                <w:b/>
                <w:bCs/>
              </w:rPr>
              <w:t xml:space="preserve">能耗效率</w:t>
            </w:r>
          </w:p>
        </w:tc>
        <w:tc>
          <w:tcPr/>
          <w:p>
            <w:pPr>
              <w:pStyle w:val="Compact"/>
            </w:pPr>
            <w:r>
              <w:rPr>
                <w:rFonts w:hint="eastAsia"/>
              </w:rPr>
              <w:t xml:space="preserve">日均能耗</w:t>
            </w:r>
          </w:p>
        </w:tc>
        <w:tc>
          <w:tcPr/>
          <w:p>
            <w:pPr>
              <w:pStyle w:val="Compact"/>
            </w:pPr>
            <m:oMath>
              <m:sSub>
                <m:e>
                  <m:r>
                    <m:t>E</m:t>
                  </m:r>
                </m:e>
                <m:sub>
                  <m:r>
                    <m:rPr>
                      <m:nor/>
                      <m:sty m:val="p"/>
                    </m:rPr>
                    <m:t>daily</m:t>
                  </m:r>
                </m:sub>
              </m:sSub>
            </m:oMath>
          </w:p>
        </w:tc>
        <w:tc>
          <w:tcPr/>
          <w:p>
            <w:pPr>
              <w:pStyle w:val="Compact"/>
            </w:pPr>
            <w:r>
              <w:t xml:space="preserve">kWh/day</w:t>
            </w:r>
          </w:p>
        </w:tc>
        <w:tc>
          <w:tcPr/>
          <w:p>
            <w:pPr>
              <w:pStyle w:val="Compact"/>
            </w:pPr>
            <w:r>
              <w:t xml:space="preserve">Minimize</w:t>
            </w:r>
          </w:p>
        </w:tc>
      </w:tr>
      <w:tr>
        <w:tc>
          <w:tcPr/>
          <w:p>
            <w:pPr>
              <w:pStyle w:val="Compact"/>
            </w:pPr>
          </w:p>
        </w:tc>
        <w:tc>
          <w:tcPr/>
          <w:p>
            <w:pPr>
              <w:pStyle w:val="Compact"/>
            </w:pPr>
            <w:r>
              <w:rPr>
                <w:rFonts w:hint="eastAsia"/>
              </w:rPr>
              <w:t xml:space="preserve">相对节能率</w:t>
            </w:r>
          </w:p>
        </w:tc>
        <w:tc>
          <w:tcPr/>
          <w:p>
            <w:pPr>
              <w:pStyle w:val="Compact"/>
            </w:pPr>
            <m:oMath>
              <m:sSub>
                <m:e>
                  <m:r>
                    <m:t>η</m:t>
                  </m:r>
                </m:e>
                <m:sub>
                  <m:r>
                    <m:rPr>
                      <m:nor/>
                      <m:sty m:val="p"/>
                    </m:rPr>
                    <m:t>saving</m:t>
                  </m:r>
                </m:sub>
              </m:sSub>
            </m:oMath>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温度控制</w:t>
            </w:r>
          </w:p>
        </w:tc>
        <w:tc>
          <w:tcPr/>
          <w:p>
            <w:pPr>
              <w:pStyle w:val="Compact"/>
            </w:pPr>
            <w:r>
              <w:rPr>
                <w:rFonts w:hint="eastAsia"/>
              </w:rPr>
              <w:t xml:space="preserve">动作平滑度</w:t>
            </w:r>
          </w:p>
        </w:tc>
        <w:tc>
          <w:tcPr/>
          <w:p>
            <w:pPr>
              <w:pStyle w:val="Compact"/>
            </w:pPr>
            <m:oMath>
              <m:sSub>
                <m:e>
                  <m:r>
                    <m:t>σ</m:t>
                  </m:r>
                </m:e>
                <m:sub>
                  <m:r>
                    <m:rPr>
                      <m:sty m:val="p"/>
                    </m:rPr>
                    <m:t>Δ</m:t>
                  </m:r>
                  <m:r>
                    <m:t>a</m:t>
                  </m:r>
                </m:sub>
              </m:sSub>
            </m:oMath>
          </w:p>
        </w:tc>
        <w:tc>
          <w:tcPr/>
          <w:p>
            <w:pPr>
              <w:pStyle w:val="Compact"/>
            </w:pPr>
            <w:r>
              <w:t xml:space="preserve">-</w:t>
            </w:r>
          </w:p>
        </w:tc>
        <w:tc>
          <w:tcPr/>
          <w:p>
            <w:pPr>
              <w:pStyle w:val="Compact"/>
            </w:pPr>
            <w:r>
              <w:t xml:space="preserve">Minimize</w:t>
            </w:r>
          </w:p>
        </w:tc>
      </w:tr>
      <w:tr>
        <w:tc>
          <w:tcPr/>
          <w:p>
            <w:pPr>
              <w:pStyle w:val="Compact"/>
            </w:pPr>
          </w:p>
        </w:tc>
        <w:tc>
          <w:tcPr/>
          <w:p>
            <w:pPr>
              <w:pStyle w:val="Compact"/>
            </w:pPr>
            <w:r>
              <w:rPr>
                <w:rFonts w:hint="eastAsia"/>
              </w:rPr>
              <w:t xml:space="preserve">性能保持率</w:t>
            </w:r>
          </w:p>
        </w:tc>
        <w:tc>
          <w:tcPr/>
          <w:p>
            <w:pPr>
              <w:pStyle w:val="Compact"/>
            </w:pPr>
            <w:r>
              <w:t xml:space="preserve">PPR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控制稀疏性</w:t>
            </w:r>
          </w:p>
        </w:tc>
        <w:tc>
          <w:tcPr/>
          <w:p>
            <w:pPr>
              <w:pStyle w:val="Compact"/>
            </w:pPr>
            <w:r>
              <w:rPr>
                <w:rFonts w:hint="eastAsia"/>
              </w:rPr>
              <w:t xml:space="preserve">日均触发次数</w:t>
            </w:r>
          </w:p>
        </w:tc>
        <w:tc>
          <w:tcPr/>
          <w:p>
            <w:pPr>
              <w:pStyle w:val="Compact"/>
            </w:pPr>
            <m:oMath>
              <m:sSub>
                <m:e>
                  <m:r>
                    <m:t>N</m:t>
                  </m:r>
                </m:e>
                <m:sub>
                  <m:r>
                    <m:rPr>
                      <m:nor/>
                      <m:sty m:val="p"/>
                    </m:rPr>
                    <m:t>daily</m:t>
                  </m:r>
                </m:sub>
              </m:sSub>
            </m:oMath>
          </w:p>
        </w:tc>
        <w:tc>
          <w:tcPr/>
          <w:p>
            <w:pPr>
              <w:pStyle w:val="Compact"/>
            </w:pPr>
            <w:r>
              <w:t xml:space="preserve">count/day</w:t>
            </w:r>
          </w:p>
        </w:tc>
        <w:tc>
          <w:tcPr/>
          <w:p>
            <w:pPr>
              <w:pStyle w:val="Compact"/>
            </w:pPr>
            <w:r>
              <w:t xml:space="preserve">Minimize</w:t>
            </w:r>
          </w:p>
        </w:tc>
      </w:tr>
      <w:tr>
        <w:tc>
          <w:tcPr/>
          <w:p>
            <w:pPr>
              <w:pStyle w:val="Compact"/>
            </w:pPr>
          </w:p>
        </w:tc>
        <w:tc>
          <w:tcPr/>
          <w:p>
            <w:pPr>
              <w:pStyle w:val="Compact"/>
            </w:pPr>
            <w:r>
              <w:rPr>
                <w:rFonts w:hint="eastAsia"/>
              </w:rPr>
              <w:t xml:space="preserve">动作压缩比</w:t>
            </w:r>
          </w:p>
        </w:tc>
        <w:tc>
          <w:tcPr/>
          <w:p>
            <w:pPr>
              <w:pStyle w:val="Compact"/>
            </w:pPr>
            <w:r>
              <w:t xml:space="preserve">ACR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事件触发率</w:t>
            </w:r>
          </w:p>
        </w:tc>
        <w:tc>
          <w:tcPr/>
          <w:p>
            <w:pPr>
              <w:pStyle w:val="Compact"/>
            </w:pPr>
            <m:oMath>
              <m:sSub>
                <m:e>
                  <m:r>
                    <m:t>r</m:t>
                  </m:r>
                </m:e>
                <m:sub>
                  <m:r>
                    <m:rPr>
                      <m:nor/>
                      <m:sty m:val="p"/>
                    </m:rPr>
                    <m:t>trigger</m:t>
                  </m:r>
                </m:sub>
              </m:sSub>
            </m:oMath>
          </w:p>
        </w:tc>
        <w:tc>
          <w:tcPr/>
          <w:p>
            <w:pPr>
              <w:pStyle w:val="Compact"/>
            </w:pPr>
            <w:r>
              <w:t xml:space="preserve">-</w:t>
            </w:r>
          </w:p>
        </w:tc>
        <w:tc>
          <w:tcPr/>
          <w:p>
            <w:pPr>
              <w:pStyle w:val="Compact"/>
            </w:pPr>
            <w:r>
              <w:t xml:space="preserve">Minimize</w:t>
            </w:r>
          </w:p>
        </w:tc>
      </w:tr>
    </w:tbl>
    <w:bookmarkEnd w:id="25"/>
    <w:bookmarkStart w:id="26" w:name="X8feaa9cbd933d48de2a8f93a1b35f58808516b6"/>
    <w:p>
      <w:pPr>
        <w:pStyle w:val="Heading3"/>
      </w:pPr>
      <w:r>
        <w:t xml:space="preserve">4.1.4 </w:t>
      </w:r>
      <w:r>
        <w:rPr>
          <w:rFonts w:hint="eastAsia"/>
        </w:rPr>
        <w:t xml:space="preserve">固定步长DQN基准模型性能</w:t>
      </w:r>
      <w:r>
        <w:t xml:space="preserve"> (Performance of Fixed-step DQN Baseline)</w:t>
      </w:r>
    </w:p>
    <w:p>
      <w:pPr>
        <w:pStyle w:val="FirstParagraph"/>
      </w:pPr>
      <w:r>
        <w:rPr>
          <w:rFonts w:hint="eastAsia"/>
        </w:rPr>
        <w:t xml:space="preserve">本节展示未引入事件触发机制的“固定步长</w:t>
      </w:r>
      <w:r>
        <w:t xml:space="preserve"> </w:t>
      </w:r>
      <w:r>
        <w:rPr>
          <w:rFonts w:hint="eastAsia"/>
        </w:rPr>
        <w:t xml:space="preserve">DQN“（Fixed-step</w:t>
      </w:r>
      <w:r>
        <w:t xml:space="preserve"> </w:t>
      </w:r>
      <w:r>
        <w:rPr>
          <w:rFonts w:hint="eastAsia"/>
        </w:rPr>
        <w:t xml:space="preserve">DQN）的训练收敛过程与测试集性能。该模型在每个时间步均执行一次控制决策（</w:t>
      </w:r>
      <m:oMath>
        <m:r>
          <m:rPr>
            <m:sty m:val="p"/>
          </m:rPr>
          <m:t>Δ</m:t>
        </m:r>
        <m:r>
          <m:t>t</m:t>
        </m:r>
        <m:r>
          <m:rPr>
            <m:sty m:val="p"/>
          </m:rPr>
          <m:t>=</m:t>
        </m:r>
        <m:r>
          <m:t>5</m:t>
        </m:r>
        <m:r>
          <m:rPr>
            <m:nor/>
            <m:sty m:val="p"/>
          </m:rPr>
          <m:t> min</m:t>
        </m:r>
      </m:oMath>
      <w:r>
        <w:rPr>
          <w:rFonts w:hint="eastAsia"/>
        </w:rPr>
        <w:t xml:space="preserve">），是本文所提</w:t>
      </w:r>
      <w:r>
        <w:t xml:space="preserve"> ET-PRL </w:t>
      </w:r>
      <w:r>
        <w:rPr>
          <w:rFonts w:hint="eastAsia"/>
        </w:rPr>
        <w:t xml:space="preserve">框架的性能参照系（Performance</w:t>
      </w:r>
      <w:r>
        <w:t xml:space="preserve"> Upper </w:t>
      </w:r>
      <w:r>
        <w:rPr>
          <w:rFonts w:hint="eastAsia"/>
        </w:rPr>
        <w:t xml:space="preserve">Bound）——后续对比实验中“事件驱动机制的控制性能损失“均相对于该基准计算。</w:t>
      </w:r>
    </w:p>
    <w:p>
      <w:pPr>
        <w:pStyle w:val="BodyText"/>
      </w:pPr>
      <w:r>
        <w:rPr>
          <w:b/>
          <w:bCs/>
        </w:rPr>
        <w:t xml:space="preserve">1. </w:t>
      </w:r>
      <w:r>
        <w:rPr>
          <w:rFonts w:hint="eastAsia"/>
          <w:b/>
          <w:bCs/>
        </w:rPr>
        <w:t xml:space="preserve">训练动态与收敛性分析</w:t>
      </w:r>
    </w:p>
    <w:p>
      <w:pPr>
        <w:pStyle w:val="BodyText"/>
      </w:pPr>
      <w:r>
        <w:t xml:space="preserve">Fixed-step DQN </w:t>
      </w:r>
      <w:r>
        <w:rPr>
          <w:rFonts w:hint="eastAsia"/>
        </w:rPr>
        <w:t xml:space="preserve">采用</w:t>
      </w:r>
      <w:r>
        <w:t xml:space="preserve"> 4.1.2 </w:t>
      </w:r>
      <w:r>
        <w:rPr>
          <w:rFonts w:hint="eastAsia"/>
        </w:rPr>
        <w:t xml:space="preserve">节所述的超参数配置，在训练集上以逐步交互方式迭代训练，不包含任何稀疏化机制。训练共进行</w:t>
      </w:r>
      <w:r>
        <w:t xml:space="preserve"> 80 </w:t>
      </w:r>
      <w:r>
        <w:rPr>
          <w:rFonts w:hint="eastAsia"/>
        </w:rPr>
        <w:t xml:space="preserve">个</w:t>
      </w:r>
      <w:r>
        <w:t xml:space="preserve"> </w:t>
      </w:r>
      <w:r>
        <w:rPr>
          <w:rFonts w:hint="eastAsia"/>
        </w:rPr>
        <w:t xml:space="preserve">Episode，每个</w:t>
      </w:r>
      <w:r>
        <w:t xml:space="preserve"> Episode </w:t>
      </w:r>
      <w:r>
        <w:rPr>
          <w:rFonts w:hint="eastAsia"/>
        </w:rPr>
        <w:t xml:space="preserve">完整遍历训练集（20,546</w:t>
      </w:r>
      <w:r>
        <w:t xml:space="preserve"> </w:t>
      </w:r>
      <w:r>
        <w:rPr>
          <w:rFonts w:hint="eastAsia"/>
        </w:rPr>
        <w:t xml:space="preserve">步），以保证策略在全季节工况下得到充分更新。</w:t>
      </w:r>
    </w:p>
    <w:p>
      <w:pPr>
        <w:pStyle w:val="BodyText"/>
      </w:pPr>
      <w:r>
        <w:rPr>
          <w:rFonts w:hint="eastAsia"/>
          <w:b/>
          <w:bCs/>
        </w:rPr>
        <w:t xml:space="preserve">探索策略</w:t>
      </w:r>
      <w:r>
        <w:rPr>
          <w:rFonts w:hint="eastAsia"/>
        </w:rPr>
        <w:t xml:space="preserve">：采用</w:t>
      </w:r>
      <w:r>
        <w:t xml:space="preserve"> </w:t>
      </w:r>
      <m:oMath>
        <m:r>
          <m:t>ε</m:t>
        </m:r>
      </m:oMath>
      <w:r>
        <w:t xml:space="preserve">-greedy </w:t>
      </w:r>
      <w:r>
        <w:rPr>
          <w:rFonts w:hint="eastAsia"/>
        </w:rPr>
        <w:t xml:space="preserve">指数衰减探索，</w:t>
      </w:r>
      <m:oMath>
        <m:r>
          <m:t>ε</m:t>
        </m:r>
      </m:oMath>
      <w:r>
        <w:t xml:space="preserve"> </w:t>
      </w:r>
      <w:r>
        <w:rPr>
          <w:rFonts w:hint="eastAsia"/>
        </w:rPr>
        <w:t xml:space="preserve">初始值为</w:t>
      </w:r>
      <w:r>
        <w:t xml:space="preserve"> </w:t>
      </w:r>
      <w:r>
        <w:rPr>
          <w:rFonts w:hint="eastAsia"/>
        </w:rPr>
        <w:t xml:space="preserve">0.6109，衰减系数为</w:t>
      </w:r>
      <w:r>
        <w:t xml:space="preserve"> </w:t>
      </w:r>
      <w:r>
        <w:rPr>
          <w:rFonts w:hint="eastAsia"/>
        </w:rPr>
        <w:t xml:space="preserve">0.9947（逐步衰减），下限为</w:t>
      </w:r>
      <w:r>
        <w:t xml:space="preserve"> </w:t>
      </w:r>
      <w:r>
        <w:rPr>
          <w:rFonts w:hint="eastAsia"/>
        </w:rPr>
        <w:t xml:space="preserve">0.0045。由于训练集单</w:t>
      </w:r>
      <w:r>
        <w:t xml:space="preserve"> Episode </w:t>
      </w:r>
      <w:r>
        <w:rPr>
          <w:rFonts w:hint="eastAsia"/>
        </w:rPr>
        <w:t xml:space="preserve">步数较大，</w:t>
      </w:r>
      <m:oMath>
        <m:r>
          <m:t>ε</m:t>
        </m:r>
      </m:oMath>
      <w:r>
        <w:t xml:space="preserve"> </w:t>
      </w:r>
      <w:r>
        <w:rPr>
          <w:rFonts w:hint="eastAsia"/>
        </w:rPr>
        <w:t xml:space="preserve">在第</w:t>
      </w:r>
      <w:r>
        <w:t xml:space="preserve"> 1 </w:t>
      </w:r>
      <w:r>
        <w:rPr>
          <w:rFonts w:hint="eastAsia"/>
        </w:rPr>
        <w:t xml:space="preserve">个</w:t>
      </w:r>
      <w:r>
        <w:t xml:space="preserve"> Episode </w:t>
      </w:r>
      <w:r>
        <w:rPr>
          <w:rFonts w:hint="eastAsia"/>
        </w:rPr>
        <w:t xml:space="preserve">内便已收敛至下限，后续所有</w:t>
      </w:r>
      <w:r>
        <w:t xml:space="preserve"> Episode </w:t>
      </w:r>
      <w:r>
        <w:rPr>
          <w:rFonts w:hint="eastAsia"/>
        </w:rPr>
        <w:t xml:space="preserve">均以近贪婪模式（</w:t>
      </w:r>
      <m:oMath>
        <m:r>
          <m:t>ε</m:t>
        </m:r>
        <m:r>
          <m:rPr>
            <m:sty m:val="p"/>
          </m:rPr>
          <m:t>≈</m:t>
        </m:r>
        <m:r>
          <m:t>0.0045</m:t>
        </m:r>
      </m:oMath>
      <w:r>
        <w:rPr>
          <w:rFonts w:hint="eastAsia"/>
        </w:rPr>
        <w:t xml:space="preserve">）执行动作选择，充分保证了策略的稳定开发（Exploitation）。</w:t>
      </w:r>
    </w:p>
    <w:p>
      <w:pPr>
        <w:pStyle w:val="BodyText"/>
      </w:pPr>
      <w:r>
        <w:rPr>
          <w:rFonts w:hint="eastAsia"/>
          <w:b/>
          <w:bCs/>
        </w:rPr>
        <w:t xml:space="preserve">训练奖励动态</w:t>
      </w:r>
      <w:r>
        <w:rPr>
          <w:rFonts w:hint="eastAsia"/>
        </w:rPr>
        <w:t xml:space="preserve">：图</w:t>
      </w:r>
      <w:r>
        <w:t xml:space="preserve"> 4-1-4 </w:t>
      </w:r>
      <w:r>
        <w:rPr>
          <w:rFonts w:hint="eastAsia"/>
        </w:rPr>
        <w:t xml:space="preserve">展示了训练奖励随</w:t>
      </w:r>
      <w:r>
        <w:t xml:space="preserve"> Episode </w:t>
      </w:r>
      <w:r>
        <w:rPr>
          <w:rFonts w:hint="eastAsia"/>
        </w:rPr>
        <w:t xml:space="preserve">的变化趋势。Episode</w:t>
      </w:r>
      <w:r>
        <w:t xml:space="preserve"> 1 </w:t>
      </w:r>
      <w:r>
        <w:rPr>
          <w:rFonts w:hint="eastAsia"/>
        </w:rPr>
        <w:t xml:space="preserve">的训练累积奖励为</w:t>
      </w:r>
      <w:r>
        <w:t xml:space="preserve"> </w:t>
      </w:r>
      <w:r>
        <w:rPr>
          <w:rFonts w:hint="eastAsia"/>
        </w:rPr>
        <w:t xml:space="preserve">8655，至</w:t>
      </w:r>
      <w:r>
        <w:t xml:space="preserve"> Episode 10 </w:t>
      </w:r>
      <w:r>
        <w:rPr>
          <w:rFonts w:hint="eastAsia"/>
        </w:rPr>
        <w:t xml:space="preserve">迅速提升至</w:t>
      </w:r>
      <w:r>
        <w:t xml:space="preserve"> </w:t>
      </w:r>
      <w:r>
        <w:rPr>
          <w:rFonts w:hint="eastAsia"/>
        </w:rPr>
        <w:t xml:space="preserve">9743，体现了早期的快速策略习得。此后奖励在约</w:t>
      </w:r>
      <w:r>
        <w:t xml:space="preserve"> </w:t>
      </w:r>
      <m:oMath>
        <m:r>
          <m:rPr>
            <m:sty m:val="p"/>
          </m:rPr>
          <m:t>[</m:t>
        </m:r>
        <m:r>
          <m:t>9800</m:t>
        </m:r>
        <m:r>
          <m:rPr>
            <m:sty m:val="p"/>
          </m:rPr>
          <m:t>,</m:t>
        </m:r>
        <m:r>
          <m:t>10500</m:t>
        </m:r>
        <m:r>
          <m:rPr>
            <m:sty m:val="p"/>
          </m:rPr>
          <m:t>]</m:t>
        </m:r>
      </m:oMath>
      <w:r>
        <w:t xml:space="preserve"> </w:t>
      </w:r>
      <w:r>
        <w:rPr>
          <w:rFonts w:hint="eastAsia"/>
        </w:rPr>
        <w:t xml:space="preserve">区间内振荡波动，呈现出基于经验回放的离策略学习（Off-policy</w:t>
      </w:r>
      <w:r>
        <w:t xml:space="preserve"> </w:t>
      </w:r>
      <w:r>
        <w:rPr>
          <w:rFonts w:hint="eastAsia"/>
        </w:rPr>
        <w:t xml:space="preserve">Learning）在目标网络异步更新周期（</w:t>
      </w:r>
      <m:oMath>
        <m:r>
          <m:t>C</m:t>
        </m:r>
        <m:r>
          <m:rPr>
            <m:sty m:val="p"/>
          </m:rPr>
          <m:t>=</m:t>
        </m:r>
        <m:r>
          <m:t>126</m:t>
        </m:r>
      </m:oMath>
      <w:r>
        <w:t xml:space="preserve"> </w:t>
      </w:r>
      <w:r>
        <w:rPr>
          <w:rFonts w:hint="eastAsia"/>
        </w:rPr>
        <w:t xml:space="preserve">步）下的典型涨落特征，但整体重心稳定无明显衰退，可认为策略已基本收敛。</w:t>
      </w:r>
    </w:p>
    <w:p>
      <w:pPr>
        <w:pStyle w:val="BodyText"/>
      </w:pPr>
      <w:r>
        <w:rPr>
          <w:rFonts w:hint="eastAsia"/>
        </w:rPr>
        <w:t xml:space="preserve">![图4-1-4</w:t>
      </w:r>
      <w:r>
        <w:t xml:space="preserve"> Fixed-step DQN </w:t>
      </w:r>
      <w:r>
        <w:rPr>
          <w:rFonts w:hint="eastAsia"/>
        </w:rPr>
        <w:t xml:space="preserve">训练奖励曲线]</w:t>
      </w:r>
      <m:oMath>
        <m:r>
          <m:rPr>
            <m:sty m:val="p"/>
          </m:rPr>
          <m:t>.</m:t>
        </m:r>
        <m:r>
          <m:rPr>
            <m:sty m:val="p"/>
          </m:rPr>
          <m:t>.</m:t>
        </m:r>
        <m:r>
          <m:rPr>
            <m:sty m:val="p"/>
          </m:rPr>
          <m:t>/</m:t>
        </m:r>
        <m:r>
          <m:t>p</m:t>
        </m:r>
        <m:r>
          <m:t>i</m:t>
        </m:r>
        <m:r>
          <m:t>c</m:t>
        </m:r>
        <m:r>
          <m:t>s</m:t>
        </m:r>
        <m:r>
          <m:rPr>
            <m:sty m:val="p"/>
          </m:rPr>
          <m:t>/</m:t>
        </m:r>
        <m:r>
          <m:t>f</m:t>
        </m:r>
        <m:r>
          <m:t>i</m:t>
        </m:r>
        <m:r>
          <m:t>g</m:t>
        </m:r>
        <m:sSub>
          <m:e>
            <m:r>
              <m:t>4</m:t>
            </m:r>
          </m:e>
          <m:sub>
            <m:sSub>
              <m:e>
                <m:r>
                  <m:t>1</m:t>
                </m:r>
              </m:e>
              <m:sub>
                <m:sSub>
                  <m:e>
                    <m:r>
                      <m:t>4</m:t>
                    </m:r>
                  </m:e>
                  <m:sub>
                    <m:r>
                      <m:t>d</m:t>
                    </m:r>
                  </m:sub>
                </m:sSub>
              </m:sub>
            </m:sSub>
          </m:sub>
        </m:sSub>
        <m:r>
          <m:t>q</m:t>
        </m:r>
        <m:sSub>
          <m:e>
            <m:r>
              <m:t>n</m:t>
            </m:r>
          </m:e>
          <m:sub>
            <m:r>
              <m:t>t</m:t>
            </m:r>
          </m:sub>
        </m:sSub>
        <m:r>
          <m:t>r</m:t>
        </m:r>
        <m:r>
          <m:t>a</m:t>
        </m:r>
        <m:r>
          <m:t>i</m:t>
        </m:r>
        <m:r>
          <m:t>n</m:t>
        </m:r>
        <m:r>
          <m:t>i</m:t>
        </m:r>
        <m:r>
          <m:t>n</m:t>
        </m:r>
        <m:sSub>
          <m:e>
            <m:r>
              <m:t>g</m:t>
            </m:r>
          </m:e>
          <m:sub>
            <m:r>
              <m:t>c</m:t>
            </m:r>
          </m:sub>
        </m:sSub>
        <m:r>
          <m:t>u</m:t>
        </m:r>
        <m:r>
          <m:t>r</m:t>
        </m:r>
        <m:r>
          <m:t>v</m:t>
        </m:r>
        <m:r>
          <m:t>e</m:t>
        </m:r>
        <m:r>
          <m:t>s</m:t>
        </m:r>
        <m:r>
          <m:rPr>
            <m:sty m:val="p"/>
          </m:rPr>
          <m:t>.</m:t>
        </m:r>
        <m:r>
          <m:t>p</m:t>
        </m:r>
        <m:r>
          <m:t>n</m:t>
        </m:r>
        <m:r>
          <m:t>g</m:t>
        </m:r>
      </m:oMath>
    </w:p>
    <w:p>
      <w:pPr>
        <w:pStyle w:val="BodyText"/>
      </w:pPr>
      <w:r>
        <w:rPr>
          <w:rFonts w:hint="eastAsia"/>
        </w:rPr>
        <w:t xml:space="preserve">图</w:t>
      </w:r>
      <w:r>
        <w:t xml:space="preserve"> 4-1-4 Fixed-step DQN </w:t>
      </w:r>
      <w:r>
        <w:rPr>
          <w:rFonts w:hint="eastAsia"/>
        </w:rPr>
        <w:t xml:space="preserve">训练奖励曲线</w:t>
      </w:r>
    </w:p>
    <w:p>
      <w:pPr>
        <w:pStyle w:val="BodyText"/>
      </w:pPr>
      <w:r>
        <w:rPr>
          <w:rFonts w:hint="eastAsia"/>
          <w:b/>
          <w:bCs/>
        </w:rPr>
        <w:t xml:space="preserve">验证集筛选与最优模型保存</w:t>
      </w:r>
      <w:r>
        <w:rPr>
          <w:rFonts w:hint="eastAsia"/>
        </w:rPr>
        <w:t xml:space="preserve">：每</w:t>
      </w:r>
      <w:r>
        <w:t xml:space="preserve"> 5 </w:t>
      </w:r>
      <w:r>
        <w:rPr>
          <w:rFonts w:hint="eastAsia"/>
        </w:rPr>
        <w:t xml:space="preserve">个</w:t>
      </w:r>
      <w:r>
        <w:t xml:space="preserve"> Episode </w:t>
      </w:r>
      <w:r>
        <w:rPr>
          <w:rFonts w:hint="eastAsia"/>
        </w:rPr>
        <w:t xml:space="preserve">对验证集（4,402</w:t>
      </w:r>
      <w:r>
        <w:t xml:space="preserve"> </w:t>
      </w:r>
      <w:r>
        <w:rPr>
          <w:rFonts w:hint="eastAsia"/>
        </w:rPr>
        <w:t xml:space="preserve">步）进行一次贪婪评估，以最高验证奖励为准则选取最优模型参数。训练过程中验证奖励持续缓慢提升：Episode</w:t>
      </w:r>
      <w:r>
        <w:t xml:space="preserve"> 1 </w:t>
      </w:r>
      <w:r>
        <w:rPr>
          <w:rFonts w:hint="eastAsia"/>
        </w:rPr>
        <w:t xml:space="preserve">时验证奖励为</w:t>
      </w:r>
      <w:r>
        <w:t xml:space="preserve"> </w:t>
      </w:r>
      <w:r>
        <w:rPr>
          <w:rFonts w:hint="eastAsia"/>
        </w:rPr>
        <w:t xml:space="preserve">1937，Episode</w:t>
      </w:r>
      <w:r>
        <w:t xml:space="preserve"> 41 </w:t>
      </w:r>
      <w:r>
        <w:rPr>
          <w:rFonts w:hint="eastAsia"/>
        </w:rPr>
        <w:t xml:space="preserve">时为</w:t>
      </w:r>
      <w:r>
        <w:t xml:space="preserve"> </w:t>
      </w:r>
      <w:r>
        <w:rPr>
          <w:rFonts w:hint="eastAsia"/>
        </w:rPr>
        <w:t xml:space="preserve">1986，Episode</w:t>
      </w:r>
      <w:r>
        <w:t xml:space="preserve"> 56 </w:t>
      </w:r>
      <w:r>
        <w:rPr>
          <w:rFonts w:hint="eastAsia"/>
        </w:rPr>
        <w:t xml:space="preserve">时为</w:t>
      </w:r>
      <w:r>
        <w:t xml:space="preserve"> </w:t>
      </w:r>
      <w:r>
        <w:rPr>
          <w:rFonts w:hint="eastAsia"/>
        </w:rPr>
        <w:t xml:space="preserve">2041，并在</w:t>
      </w:r>
      <w:r>
        <w:t xml:space="preserve"> Episode 71 </w:t>
      </w:r>
      <w:r>
        <w:rPr>
          <w:rFonts w:hint="eastAsia"/>
        </w:rPr>
        <w:t xml:space="preserve">时达到全训练周期最高值</w:t>
      </w:r>
      <w:r>
        <w:t xml:space="preserve"> </w:t>
      </w:r>
      <m:oMath>
        <m:sSubSup>
          <m:e>
            <m:r>
              <m:t>R</m:t>
            </m:r>
          </m:e>
          <m:sub>
            <m:r>
              <m:rPr>
                <m:nor/>
                <m:sty m:val="p"/>
              </m:rPr>
              <m:t>val</m:t>
            </m:r>
          </m:sub>
          <m:sup>
            <m:r>
              <m:rPr>
                <m:sty m:val="p"/>
              </m:rPr>
              <m:t>*</m:t>
            </m:r>
          </m:sup>
        </m:sSubSup>
        <m:r>
          <m:rPr>
            <m:sty m:val="p"/>
          </m:rPr>
          <m:t>=</m:t>
        </m:r>
        <m:r>
          <m:rPr>
            <m:sty m:val="b"/>
          </m:rPr>
          <m:t>2041.8</m:t>
        </m:r>
      </m:oMath>
      <w:r>
        <w:rPr>
          <w:rFonts w:hint="eastAsia"/>
        </w:rPr>
        <w:t xml:space="preserve">，该时刻对应的网络参数被保存为后续评估所用的最优基准模型。训练全程未触发早停机制，模型持续训练直至满</w:t>
      </w:r>
      <w:r>
        <w:t xml:space="preserve"> 80 </w:t>
      </w:r>
      <w:r>
        <w:rPr>
          <w:rFonts w:hint="eastAsia"/>
        </w:rPr>
        <w:t xml:space="preserve">个</w:t>
      </w:r>
      <w:r>
        <w:t xml:space="preserve"> </w:t>
      </w:r>
      <w:r>
        <w:rPr>
          <w:rFonts w:hint="eastAsia"/>
        </w:rPr>
        <w:t xml:space="preserve">Episode，表明策略在验证集上仍有持续改善空间，采用验证集筛选对最终性能至关重要。</w:t>
      </w:r>
    </w:p>
    <w:p>
      <w:pPr>
        <w:pStyle w:val="BodyText"/>
      </w:pPr>
      <w:r>
        <w:rPr>
          <w:b/>
          <w:bCs/>
        </w:rPr>
        <w:t xml:space="preserve">2. </w:t>
      </w:r>
      <w:r>
        <w:rPr>
          <w:rFonts w:hint="eastAsia"/>
          <w:b/>
          <w:bCs/>
        </w:rPr>
        <w:t xml:space="preserve">测试集性能</w:t>
      </w:r>
    </w:p>
    <w:p>
      <w:pPr>
        <w:pStyle w:val="BodyText"/>
      </w:pPr>
      <w:r>
        <w:rPr>
          <w:rFonts w:hint="eastAsia"/>
        </w:rPr>
        <w:t xml:space="preserve">以固定步长模式（每步更新，</w:t>
      </w:r>
      <m:oMath>
        <m:r>
          <m:rPr>
            <m:sty m:val="p"/>
          </m:rPr>
          <m:t>Δ</m:t>
        </m:r>
        <m:r>
          <m:t>t</m:t>
        </m:r>
        <m:r>
          <m:rPr>
            <m:sty m:val="p"/>
          </m:rPr>
          <m:t>=</m:t>
        </m:r>
        <m:r>
          <m:t>5</m:t>
        </m:r>
        <m:r>
          <m:rPr>
            <m:nor/>
            <m:sty m:val="p"/>
          </m:rPr>
          <m:t> min</m:t>
        </m:r>
      </m:oMath>
      <w:r>
        <w:rPr>
          <w:rFonts w:hint="eastAsia"/>
        </w:rPr>
        <w:t xml:space="preserve">，</w:t>
      </w:r>
      <m:oMath>
        <m:sSub>
          <m:e>
            <m:r>
              <m:t>r</m:t>
            </m:r>
          </m:e>
          <m:sub>
            <m:r>
              <m:rPr>
                <m:nor/>
                <m:sty m:val="p"/>
              </m:rPr>
              <m:t>trigger</m:t>
            </m:r>
          </m:sub>
        </m:sSub>
        <m:r>
          <m:rPr>
            <m:sty m:val="p"/>
          </m:rPr>
          <m:t>=</m:t>
        </m:r>
        <m:r>
          <m:t>1.0</m:t>
        </m:r>
      </m:oMath>
      <w:r>
        <w:rPr>
          <w:rFonts w:hint="eastAsia"/>
        </w:rPr>
        <w:t xml:space="preserve">）在测试集（4,404</w:t>
      </w:r>
      <w:r>
        <w:t xml:space="preserve"> </w:t>
      </w:r>
      <w:r>
        <w:rPr>
          <w:rFonts w:hint="eastAsia"/>
        </w:rPr>
        <w:t xml:space="preserve">步，约</w:t>
      </w:r>
      <w:r>
        <w:t xml:space="preserve"> 15.3 </w:t>
      </w:r>
      <w:r>
        <w:rPr>
          <w:rFonts w:hint="eastAsia"/>
        </w:rPr>
        <w:t xml:space="preserve">天）上对最优基准模型进行评估，所得性能即为本框架可期望达到的控制上限。表</w:t>
      </w:r>
      <w:r>
        <w:t xml:space="preserve"> X </w:t>
      </w:r>
      <w:r>
        <w:rPr>
          <w:rFonts w:hint="eastAsia"/>
        </w:rPr>
        <w:t xml:space="preserve">汇总了主要评价指标。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b/>
                <w:bCs/>
              </w:rPr>
              <w:t xml:space="preserve">指标</w:t>
            </w:r>
          </w:p>
        </w:tc>
        <w:tc>
          <w:tcPr/>
          <w:p>
            <w:pPr>
              <w:pStyle w:val="Compact"/>
            </w:pPr>
            <w:r>
              <w:rPr>
                <w:rFonts w:hint="eastAsia"/>
                <w:b/>
                <w:bCs/>
              </w:rPr>
              <w:t xml:space="preserve">符号</w:t>
            </w:r>
          </w:p>
        </w:tc>
        <w:tc>
          <w:tcPr/>
          <w:p>
            <w:pPr>
              <w:pStyle w:val="Compact"/>
            </w:pPr>
            <w:r>
              <w:rPr>
                <w:rFonts w:hint="eastAsia"/>
                <w:b/>
                <w:bCs/>
              </w:rPr>
              <w:t xml:space="preserve">值</w:t>
            </w:r>
          </w:p>
        </w:tc>
      </w:tr>
      <w:tr>
        <w:tc>
          <w:tcPr/>
          <w:p>
            <w:pPr>
              <w:pStyle w:val="Compact"/>
            </w:pPr>
            <w:r>
              <w:rPr>
                <w:rFonts w:hint="eastAsia"/>
              </w:rPr>
              <w:t xml:space="preserve">测试集累积奖励</w:t>
            </w:r>
          </w:p>
        </w:tc>
        <w:tc>
          <w:tcPr/>
          <w:p>
            <w:pPr>
              <w:pStyle w:val="Compact"/>
            </w:pPr>
            <m:oMath>
              <m:sSub>
                <m:e>
                  <m:r>
                    <m:t>R</m:t>
                  </m:r>
                </m:e>
                <m:sub>
                  <m:r>
                    <m:rPr>
                      <m:nor/>
                      <m:sty m:val="p"/>
                    </m:rPr>
                    <m:t>test</m:t>
                  </m:r>
                </m:sub>
              </m:sSub>
            </m:oMath>
          </w:p>
        </w:tc>
        <w:tc>
          <w:tcPr/>
          <w:p>
            <w:pPr>
              <w:pStyle w:val="Compact"/>
            </w:pPr>
            <w:r>
              <w:t xml:space="preserve">2054.63</w:t>
            </w:r>
          </w:p>
        </w:tc>
      </w:tr>
      <w:tr>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0.4665</w:t>
            </w:r>
          </w:p>
        </w:tc>
      </w:tr>
      <w:tr>
        <w:tc>
          <w:tcPr/>
          <w:p>
            <w:pPr>
              <w:pStyle w:val="Compact"/>
            </w:pPr>
            <w:r>
              <w:rPr>
                <w:rFonts w:hint="eastAsia"/>
              </w:rPr>
              <w:t xml:space="preserve">平均舒适度分数</w:t>
            </w:r>
          </w:p>
        </w:tc>
        <w:tc>
          <w:tcPr/>
          <w:p>
            <w:pPr>
              <w:pStyle w:val="Compact"/>
            </w:pPr>
            <m:oMath>
              <m:sSup>
                <m:e>
                  <m:acc>
                    <m:accPr>
                      <m:chr m:val="‾"/>
                    </m:accPr>
                    <m:e>
                      <m:r>
                        <m:t>r</m:t>
                      </m:r>
                    </m:e>
                  </m:acc>
                </m:e>
                <m:sup>
                  <m:r>
                    <m:rPr>
                      <m:nor/>
                      <m:sty m:val="p"/>
                    </m:rPr>
                    <m:t>comfort</m:t>
                  </m:r>
                </m:sup>
              </m:sSup>
            </m:oMath>
          </w:p>
        </w:tc>
        <w:tc>
          <w:tcPr/>
          <w:p>
            <w:pPr>
              <w:pStyle w:val="Compact"/>
            </w:pPr>
            <w:r>
              <w:t xml:space="preserve">0.6661</w:t>
            </w:r>
          </w:p>
        </w:tc>
      </w:tr>
      <w:tr>
        <w:tc>
          <w:tcPr/>
          <w:p>
            <w:pPr>
              <w:pStyle w:val="Compact"/>
            </w:pPr>
            <w:r>
              <w:rPr>
                <w:rFonts w:hint="eastAsia"/>
              </w:rPr>
              <w:t xml:space="preserve">平均能效分数</w:t>
            </w:r>
          </w:p>
        </w:tc>
        <w:tc>
          <w:tcPr/>
          <w:p>
            <w:pPr>
              <w:pStyle w:val="Compact"/>
            </w:pPr>
            <m:oMath>
              <m:sSup>
                <m:e>
                  <m:acc>
                    <m:accPr>
                      <m:chr m:val="‾"/>
                    </m:accPr>
                    <m:e>
                      <m:r>
                        <m:t>r</m:t>
                      </m:r>
                    </m:e>
                  </m:acc>
                </m:e>
                <m:sup>
                  <m:r>
                    <m:rPr>
                      <m:nor/>
                      <m:sty m:val="p"/>
                    </m:rPr>
                    <m:t>energy</m:t>
                  </m:r>
                </m:sup>
              </m:sSup>
            </m:oMath>
          </w:p>
        </w:tc>
        <w:tc>
          <w:tcPr/>
          <w:p>
            <w:pPr>
              <w:pStyle w:val="Compact"/>
            </w:pPr>
            <w:r>
              <w:t xml:space="preserve">0.0060</w:t>
            </w:r>
          </w:p>
        </w:tc>
      </w:tr>
      <w:tr>
        <w:tc>
          <w:tcPr/>
          <w:p>
            <w:pPr>
              <w:pStyle w:val="Compact"/>
            </w:pPr>
            <w:r>
              <w:rPr>
                <w:rFonts w:hint="eastAsia"/>
              </w:rPr>
              <w:t xml:space="preserve">平均冷机功率</w:t>
            </w:r>
          </w:p>
        </w:tc>
        <w:tc>
          <w:tcPr/>
          <w:p>
            <w:pPr>
              <w:pStyle w:val="Compact"/>
            </w:pPr>
            <m:oMath>
              <m:sSub>
                <m:e>
                  <m:acc>
                    <m:accPr>
                      <m:chr m:val="‾"/>
                    </m:accPr>
                    <m:e>
                      <m:r>
                        <m:t>P</m:t>
                      </m:r>
                    </m:e>
                  </m:acc>
                </m:e>
                <m:sub>
                  <m:r>
                    <m:rPr>
                      <m:nor/>
                      <m:sty m:val="p"/>
                    </m:rPr>
                    <m:t>chiller</m:t>
                  </m:r>
                </m:sub>
              </m:sSub>
            </m:oMath>
          </w:p>
        </w:tc>
        <w:tc>
          <w:tcPr/>
          <w:p>
            <w:pPr>
              <w:pStyle w:val="Compact"/>
            </w:pPr>
            <w:r>
              <w:t xml:space="preserve">312.13 kW</w:t>
            </w:r>
          </w:p>
        </w:tc>
      </w:tr>
      <w:tr>
        <w:tc>
          <w:tcPr/>
          <w:p>
            <w:pPr>
              <w:pStyle w:val="Compact"/>
            </w:pPr>
            <w:r>
              <w:rPr>
                <w:rFonts w:hint="eastAsia"/>
              </w:rPr>
              <w:t xml:space="preserve">动作更新总次数</w:t>
            </w:r>
          </w:p>
        </w:tc>
        <w:tc>
          <w:tcPr/>
          <w:p>
            <w:pPr>
              <w:pStyle w:val="Compact"/>
            </w:pPr>
            <m:oMath>
              <m:sSub>
                <m:e>
                  <m:r>
                    <m:t>N</m:t>
                  </m:r>
                </m:e>
                <m:sub>
                  <m:r>
                    <m:rPr>
                      <m:nor/>
                      <m:sty m:val="p"/>
                    </m:rPr>
                    <m:t>fixed</m:t>
                  </m:r>
                </m:sub>
              </m:sSub>
            </m:oMath>
          </w:p>
        </w:tc>
        <w:tc>
          <w:tcPr/>
          <w:p>
            <w:pPr>
              <w:pStyle w:val="Compact"/>
            </w:pPr>
            <w:r>
              <w:t xml:space="preserve">4404</w:t>
            </w:r>
          </w:p>
        </w:tc>
      </w:tr>
      <w:tr>
        <w:tc>
          <w:tcPr/>
          <w:p>
            <w:pPr>
              <w:pStyle w:val="Compact"/>
            </w:pPr>
            <w:r>
              <w:rPr>
                <w:rFonts w:hint="eastAsia"/>
              </w:rPr>
              <w:t xml:space="preserve">动作更新频率</w:t>
            </w:r>
          </w:p>
        </w:tc>
        <w:tc>
          <w:tcPr/>
          <w:p>
            <w:pPr>
              <w:pStyle w:val="Compact"/>
            </w:pPr>
            <m:oMath>
              <m:sSub>
                <m:e>
                  <m:r>
                    <m:t>r</m:t>
                  </m:r>
                </m:e>
                <m:sub>
                  <m:r>
                    <m:rPr>
                      <m:nor/>
                      <m:sty m:val="p"/>
                    </m:rPr>
                    <m:t>trigger</m:t>
                  </m:r>
                </m:sub>
              </m:sSub>
            </m:oMath>
          </w:p>
        </w:tc>
        <w:tc>
          <w:tcPr/>
          <w:p>
            <w:pPr>
              <w:pStyle w:val="Compact"/>
            </w:pPr>
            <w:r>
              <w:t xml:space="preserve">1.0</w:t>
            </w:r>
          </w:p>
        </w:tc>
      </w:tr>
    </w:tbl>
    <w:p>
      <w:pPr>
        <w:pStyle w:val="BodyText"/>
      </w:pPr>
      <w:r>
        <w:rPr>
          <w:rFonts w:hint="eastAsia"/>
        </w:rPr>
        <w:t xml:space="preserve">从结果可以看出，Fixed-step</w:t>
      </w:r>
      <w:r>
        <w:t xml:space="preserve"> DQN </w:t>
      </w:r>
      <w:r>
        <w:rPr>
          <w:rFonts w:hint="eastAsia"/>
        </w:rPr>
        <w:t xml:space="preserve">在测试集上取得了较高且稳定的综合回报（</w:t>
      </w:r>
      <m:oMath>
        <m:sSub>
          <m:e>
            <m:r>
              <m:t>R</m:t>
            </m:r>
          </m:e>
          <m:sub>
            <m:r>
              <m:rPr>
                <m:nor/>
                <m:sty m:val="p"/>
              </m:rPr>
              <m:t>test</m:t>
            </m:r>
          </m:sub>
        </m:sSub>
        <m:r>
          <m:rPr>
            <m:sty m:val="p"/>
          </m:rPr>
          <m:t>=</m:t>
        </m:r>
        <m:r>
          <m:t>2054.63</m:t>
        </m:r>
      </m:oMath>
      <w:r>
        <w:rPr>
          <w:rFonts w:hint="eastAsia"/>
        </w:rPr>
        <w:t xml:space="preserve">，</w:t>
      </w:r>
      <m:oMath>
        <m:sSub>
          <m:e>
            <m:acc>
              <m:accPr>
                <m:chr m:val="‾"/>
              </m:accPr>
              <m:e>
                <m:r>
                  <m:t>R</m:t>
                </m:r>
              </m:e>
            </m:acc>
          </m:e>
          <m:sub>
            <m:r>
              <m:rPr>
                <m:nor/>
                <m:sty m:val="p"/>
              </m:rPr>
              <m:t>step</m:t>
            </m:r>
          </m:sub>
        </m:sSub>
        <m:r>
          <m:rPr>
            <m:sty m:val="p"/>
          </m:rPr>
          <m:t>=</m:t>
        </m:r>
        <m:r>
          <m:t>0.4665</m:t>
        </m:r>
      </m:oMath>
      <w:r>
        <w:rPr>
          <w:rFonts w:hint="eastAsia"/>
        </w:rPr>
        <w:t xml:space="preserve">），并在高频更新模式（每步更新）下保持了连续的控制响应能力。该基准策略为后续事件驱动稀疏控制提供了性能上限参照：在不引入动作稀疏化约束的条件下，模型能够充分释放策略网络的决策频率，从而形成对比</w:t>
      </w:r>
      <w:r>
        <w:t xml:space="preserve"> ET-PRL </w:t>
      </w:r>
      <w:r>
        <w:rPr>
          <w:rFonts w:hint="eastAsia"/>
        </w:rPr>
        <w:t xml:space="preserve">时的上界性能基线。</w:t>
      </w:r>
    </w:p>
    <w:p>
      <w:pPr>
        <w:pStyle w:val="BodyText"/>
      </w:pPr>
      <w:r>
        <w:rPr>
          <w:rFonts w:hint="eastAsia"/>
        </w:rPr>
        <w:t xml:space="preserve">上述测试集结果将作为第</w:t>
      </w:r>
      <w:r>
        <w:t xml:space="preserve"> 4.2 </w:t>
      </w:r>
      <w:r>
        <w:rPr>
          <w:rFonts w:hint="eastAsia"/>
        </w:rPr>
        <w:t xml:space="preserve">节</w:t>
      </w:r>
      <w:r>
        <w:t xml:space="preserve"> ET-PRL </w:t>
      </w:r>
      <w:r>
        <w:rPr>
          <w:rFonts w:hint="eastAsia"/>
        </w:rPr>
        <w:t xml:space="preserve">框架评估的参照基准。具体而言，ET-PRL</w:t>
      </w:r>
      <w:r>
        <w:t xml:space="preserve"> </w:t>
      </w:r>
      <w:r>
        <w:rPr>
          <w:rFonts w:hint="eastAsia"/>
        </w:rPr>
        <w:t xml:space="preserve">的性能保持率（PPR）与动作压缩比（ACR）均以</w:t>
      </w:r>
      <w:r>
        <w:t xml:space="preserve"> Fixed-step DQN </w:t>
      </w:r>
      <w:r>
        <w:rPr>
          <w:rFonts w:hint="eastAsia"/>
        </w:rPr>
        <w:t xml:space="preserve">的</w:t>
      </w:r>
      <w:r>
        <w:t xml:space="preserve"> </w:t>
      </w:r>
      <m:oMath>
        <m:sSub>
          <m:e>
            <m:r>
              <m:t>R</m:t>
            </m:r>
          </m:e>
          <m:sub>
            <m:r>
              <m:rPr>
                <m:nor/>
                <m:sty m:val="p"/>
              </m:rPr>
              <m:t>test</m:t>
            </m:r>
          </m:sub>
        </m:sSub>
      </m:oMath>
      <w:r>
        <w:t xml:space="preserve"> </w:t>
      </w:r>
      <w:r>
        <w:rPr>
          <w:rFonts w:hint="eastAsia"/>
        </w:rPr>
        <w:t xml:space="preserve">和</w:t>
      </w:r>
      <w:r>
        <w:t xml:space="preserve"> </w:t>
      </w:r>
      <m:oMath>
        <m:sSub>
          <m:e>
            <m:r>
              <m:t>N</m:t>
            </m:r>
          </m:e>
          <m:sub>
            <m:r>
              <m:rPr>
                <m:nor/>
                <m:sty m:val="p"/>
              </m:rPr>
              <m:t>fixed</m:t>
            </m:r>
          </m:sub>
        </m:sSub>
      </m:oMath>
      <w:r>
        <w:t xml:space="preserve"> </w:t>
      </w:r>
      <w:r>
        <w:rPr>
          <w:rFonts w:hint="eastAsia"/>
        </w:rPr>
        <w:t xml:space="preserve">为分母计算，从而定量衡量事件驱动稀疏化在控制精度与执行频率之间的折衷效果。</w:t>
      </w:r>
    </w:p>
    <w:bookmarkEnd w:id="26"/>
    <w:bookmarkEnd w:id="27"/>
    <w:bookmarkStart w:id="28" w:name="Xed0e461ee649f18a75cc3bc33068022e4b30868"/>
    <w:p>
      <w:pPr>
        <w:pStyle w:val="Heading2"/>
      </w:pPr>
      <w:r>
        <w:t xml:space="preserve">4.2 ET-PRL </w:t>
      </w:r>
      <w:r>
        <w:rPr>
          <w:rFonts w:hint="eastAsia"/>
        </w:rPr>
        <w:t xml:space="preserve">框架整体性能评估</w:t>
      </w:r>
    </w:p>
    <w:p>
      <w:pPr>
        <w:pStyle w:val="FirstParagraph"/>
      </w:pPr>
      <w:r>
        <w:rPr>
          <w:rFonts w:hint="eastAsia"/>
        </w:rPr>
        <w:t xml:space="preserve">在与第</w:t>
      </w:r>
      <w:r>
        <w:t xml:space="preserve"> 4.1.4 </w:t>
      </w:r>
      <w:r>
        <w:rPr>
          <w:rFonts w:hint="eastAsia"/>
        </w:rPr>
        <w:t xml:space="preserve">节一致的测试集与评估协议下，本节对</w:t>
      </w:r>
      <w:r>
        <w:t xml:space="preserve"> ET-PRL </w:t>
      </w:r>
      <w:r>
        <w:rPr>
          <w:rFonts w:hint="eastAsia"/>
        </w:rPr>
        <w:t xml:space="preserve">与</w:t>
      </w:r>
      <w:r>
        <w:t xml:space="preserve"> Fixed-step DQN </w:t>
      </w:r>
      <w:r>
        <w:rPr>
          <w:rFonts w:hint="eastAsia"/>
        </w:rPr>
        <w:t xml:space="preserve">开展对比评估，系统考察两类策略在控制收益保持、能效表现与动作稀疏性方面的差异。</w:t>
      </w:r>
    </w:p>
    <w:p>
      <w:pPr>
        <w:pStyle w:val="BodyText"/>
      </w:pPr>
      <w:r>
        <w:rPr>
          <w:rFonts w:hint="eastAsia"/>
        </w:rPr>
        <w:t xml:space="preserve">表</w:t>
      </w:r>
      <w:r>
        <w:t xml:space="preserve"> X </w:t>
      </w:r>
      <w:r>
        <w:rPr>
          <w:rFonts w:hint="eastAsia"/>
        </w:rPr>
        <w:t xml:space="preserve">给出两种策略在测试集上的核心指标及相对变化率，其中</w:t>
      </w:r>
      <w:r>
        <w:t xml:space="preserve"> Fixed-step DQN </w:t>
      </w:r>
      <w:r>
        <w:rPr>
          <w:rFonts w:hint="eastAsia"/>
        </w:rPr>
        <w:t xml:space="preserve">作为参照策略。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b/>
                <w:bCs/>
              </w:rPr>
              <w:t xml:space="preserve">指标</w:t>
            </w:r>
          </w:p>
        </w:tc>
        <w:tc>
          <w:tcPr/>
          <w:p>
            <w:pPr>
              <w:pStyle w:val="Compact"/>
            </w:pPr>
            <w:r>
              <w:rPr>
                <w:b/>
                <w:bCs/>
              </w:rPr>
              <w:t xml:space="preserve">Fixed-step DQN</w:t>
            </w:r>
          </w:p>
        </w:tc>
        <w:tc>
          <w:tcPr/>
          <w:p>
            <w:pPr>
              <w:pStyle w:val="Compact"/>
            </w:pPr>
            <w:r>
              <w:rPr>
                <w:b/>
                <w:bCs/>
              </w:rPr>
              <w:t xml:space="preserve">ET-PRL (Ours)</w:t>
            </w:r>
          </w:p>
        </w:tc>
        <w:tc>
          <w:tcPr/>
          <w:p>
            <w:pPr>
              <w:pStyle w:val="Compact"/>
            </w:pPr>
            <w:r>
              <w:rPr>
                <w:rFonts w:hint="eastAsia"/>
                <w:b/>
                <w:bCs/>
              </w:rPr>
              <w:t xml:space="preserve">变化率（相对</w:t>
            </w:r>
            <w:r>
              <w:rPr>
                <w:b/>
                <w:bCs/>
              </w:rPr>
              <w:t xml:space="preserve"> </w:t>
            </w:r>
            <w:r>
              <w:rPr>
                <w:rFonts w:hint="eastAsia"/>
                <w:b/>
                <w:bCs/>
              </w:rPr>
              <w:t xml:space="preserve">Fixed-step）</w:t>
            </w:r>
          </w:p>
        </w:tc>
      </w:tr>
      <w:tr>
        <w:tc>
          <w:tcPr/>
          <w:p>
            <w:pPr>
              <w:pStyle w:val="Compact"/>
            </w:pPr>
            <w:r>
              <w:rPr>
                <w:rFonts w:hint="eastAsia"/>
              </w:rPr>
              <w:t xml:space="preserve">测试集累积奖励</w:t>
            </w:r>
            <w:r>
              <w:t xml:space="preserve"> (</w:t>
            </w:r>
            <m:oMath>
              <m:sSub>
                <m:e>
                  <m:r>
                    <m:t>R</m:t>
                  </m:r>
                </m:e>
                <m:sub>
                  <m:r>
                    <m:rPr>
                      <m:nor/>
                      <m:sty m:val="p"/>
                    </m:rPr>
                    <m:t>test</m:t>
                  </m:r>
                </m:sub>
              </m:sSub>
            </m:oMath>
            <w:r>
              <w:t xml:space="preserve">)</w:t>
            </w:r>
          </w:p>
        </w:tc>
        <w:tc>
          <w:tcPr/>
          <w:p>
            <w:pPr>
              <w:pStyle w:val="Compact"/>
            </w:pPr>
            <w:r>
              <w:t xml:space="preserve">2054.63</w:t>
            </w:r>
          </w:p>
        </w:tc>
        <w:tc>
          <w:tcPr/>
          <w:p>
            <w:pPr>
              <w:pStyle w:val="Compact"/>
            </w:pPr>
            <w:r>
              <w:t xml:space="preserve">2049.64</w:t>
            </w:r>
          </w:p>
        </w:tc>
        <w:tc>
          <w:tcPr/>
          <w:p>
            <w:pPr>
              <w:pStyle w:val="Compact"/>
            </w:pPr>
            <m:oMath>
              <m:r>
                <m:rPr>
                  <m:sty m:val="p"/>
                </m:rPr>
                <m:t>−</m:t>
              </m:r>
              <m:r>
                <m:t>0.24</m:t>
              </m:r>
              <m:r>
                <m:rPr>
                  <m:sty m:val="p"/>
                </m:rPr>
                <m:t>%</m:t>
              </m:r>
            </m:oMath>
          </w:p>
        </w:tc>
      </w:tr>
      <w:tr>
        <w:tc>
          <w:tcPr/>
          <w:p>
            <w:pPr>
              <w:pStyle w:val="Compact"/>
            </w:pPr>
            <w:r>
              <w:rPr>
                <w:rFonts w:hint="eastAsia"/>
              </w:rPr>
              <w:t xml:space="preserve">平均步奖励</w:t>
            </w:r>
            <w:r>
              <w:t xml:space="preserve"> (</w:t>
            </w:r>
            <m:oMath>
              <m:sSub>
                <m:e>
                  <m:acc>
                    <m:accPr>
                      <m:chr m:val="‾"/>
                    </m:accPr>
                    <m:e>
                      <m:r>
                        <m:t>R</m:t>
                      </m:r>
                    </m:e>
                  </m:acc>
                </m:e>
                <m:sub>
                  <m:r>
                    <m:rPr>
                      <m:nor/>
                      <m:sty m:val="p"/>
                    </m:rPr>
                    <m:t>step</m:t>
                  </m:r>
                </m:sub>
              </m:sSub>
            </m:oMath>
            <w:r>
              <w:t xml:space="preserve">)</w:t>
            </w:r>
          </w:p>
        </w:tc>
        <w:tc>
          <w:tcPr/>
          <w:p>
            <w:pPr>
              <w:pStyle w:val="Compact"/>
            </w:pPr>
            <w:r>
              <w:t xml:space="preserve">0.4665</w:t>
            </w:r>
          </w:p>
        </w:tc>
        <w:tc>
          <w:tcPr/>
          <w:p>
            <w:pPr>
              <w:pStyle w:val="Compact"/>
            </w:pPr>
            <w:r>
              <w:t xml:space="preserve">0.4654</w:t>
            </w:r>
          </w:p>
        </w:tc>
        <w:tc>
          <w:tcPr/>
          <w:p>
            <w:pPr>
              <w:pStyle w:val="Compact"/>
            </w:pPr>
            <m:oMath>
              <m:r>
                <m:rPr>
                  <m:sty m:val="p"/>
                </m:rPr>
                <m:t>−</m:t>
              </m:r>
              <m:r>
                <m:t>0.24</m:t>
              </m:r>
              <m:r>
                <m:rPr>
                  <m:sty m:val="p"/>
                </m:rPr>
                <m:t>%</m:t>
              </m:r>
            </m:oMath>
          </w:p>
        </w:tc>
      </w:tr>
      <w:tr>
        <w:tc>
          <w:tcPr/>
          <w:p>
            <w:pPr>
              <w:pStyle w:val="Compact"/>
            </w:pPr>
            <w:r>
              <w:rPr>
                <w:rFonts w:hint="eastAsia"/>
              </w:rPr>
              <w:t xml:space="preserve">平均冷机功率</w:t>
            </w:r>
            <w:r>
              <w:t xml:space="preserve"> (</w:t>
            </w:r>
            <m:oMath>
              <m:sSub>
                <m:e>
                  <m:acc>
                    <m:accPr>
                      <m:chr m:val="‾"/>
                    </m:accPr>
                    <m:e>
                      <m:r>
                        <m:t>P</m:t>
                      </m:r>
                    </m:e>
                  </m:acc>
                </m:e>
                <m:sub>
                  <m:r>
                    <m:rPr>
                      <m:nor/>
                      <m:sty m:val="p"/>
                    </m:rPr>
                    <m:t>chiller</m:t>
                  </m:r>
                </m:sub>
              </m:sSub>
            </m:oMath>
            <w:r>
              <w:t xml:space="preserve">)</w:t>
            </w:r>
          </w:p>
        </w:tc>
        <w:tc>
          <w:tcPr/>
          <w:p>
            <w:pPr>
              <w:pStyle w:val="Compact"/>
            </w:pPr>
            <w:r>
              <w:t xml:space="preserve">312.13 kW</w:t>
            </w:r>
          </w:p>
        </w:tc>
        <w:tc>
          <w:tcPr/>
          <w:p>
            <w:pPr>
              <w:pStyle w:val="Compact"/>
            </w:pPr>
            <w:r>
              <w:t xml:space="preserve">317.56 kW</w:t>
            </w:r>
          </w:p>
        </w:tc>
        <w:tc>
          <w:tcPr/>
          <w:p>
            <w:pPr>
              <w:pStyle w:val="Compact"/>
            </w:pPr>
            <m:oMath>
              <m:r>
                <m:rPr>
                  <m:sty m:val="p"/>
                </m:rPr>
                <m:t>+</m:t>
              </m:r>
              <m:r>
                <m:t>1.74</m:t>
              </m:r>
              <m:r>
                <m:rPr>
                  <m:sty m:val="p"/>
                </m:rPr>
                <m:t>%</m:t>
              </m:r>
            </m:oMath>
          </w:p>
        </w:tc>
      </w:tr>
      <w:tr>
        <w:tc>
          <w:tcPr/>
          <w:p>
            <w:pPr>
              <w:pStyle w:val="Compact"/>
            </w:pPr>
            <w:r>
              <w:rPr>
                <w:rFonts w:hint="eastAsia"/>
              </w:rPr>
              <w:t xml:space="preserve">动作更新总次数</w:t>
            </w:r>
            <w:r>
              <w:t xml:space="preserve"> (</w:t>
            </w:r>
            <m:oMath>
              <m:sSub>
                <m:e>
                  <m:r>
                    <m:t>N</m:t>
                  </m:r>
                </m:e>
                <m:sub>
                  <m:r>
                    <m:rPr>
                      <m:nor/>
                      <m:sty m:val="p"/>
                    </m:rPr>
                    <m:t>event</m:t>
                  </m:r>
                </m:sub>
              </m:sSub>
            </m:oMath>
            <w:r>
              <w:t xml:space="preserve">)</w:t>
            </w:r>
          </w:p>
        </w:tc>
        <w:tc>
          <w:tcPr/>
          <w:p>
            <w:pPr>
              <w:pStyle w:val="Compact"/>
            </w:pPr>
            <w:r>
              <w:t xml:space="preserve">4404</w:t>
            </w:r>
          </w:p>
        </w:tc>
        <w:tc>
          <w:tcPr/>
          <w:p>
            <w:pPr>
              <w:pStyle w:val="Compact"/>
            </w:pPr>
            <w:r>
              <w:t xml:space="preserve">3797</w:t>
            </w:r>
          </w:p>
        </w:tc>
        <w:tc>
          <w:tcPr/>
          <w:p>
            <w:pPr>
              <w:pStyle w:val="Compact"/>
            </w:pPr>
            <m:oMath>
              <m:r>
                <m:rPr>
                  <m:sty m:val="p"/>
                </m:rPr>
                <m:t>−</m:t>
              </m:r>
              <m:r>
                <m:t>13.78</m:t>
              </m:r>
              <m:r>
                <m:rPr>
                  <m:sty m:val="p"/>
                </m:rPr>
                <m:t>%</m:t>
              </m:r>
            </m:oMath>
          </w:p>
        </w:tc>
      </w:tr>
      <w:tr>
        <w:tc>
          <w:tcPr/>
          <w:p>
            <w:pPr>
              <w:pStyle w:val="Compact"/>
            </w:pPr>
            <w:r>
              <w:rPr>
                <w:rFonts w:hint="eastAsia"/>
              </w:rPr>
              <w:t xml:space="preserve">动作压缩比</w:t>
            </w:r>
            <w:r>
              <w:t xml:space="preserve"> (ACR)</w:t>
            </w:r>
          </w:p>
        </w:tc>
        <w:tc>
          <w:tcPr/>
          <w:p>
            <w:pPr>
              <w:pStyle w:val="Compact"/>
            </w:pPr>
            <w:r>
              <w:t xml:space="preserve">1.0</w:t>
            </w:r>
          </w:p>
        </w:tc>
        <w:tc>
          <w:tcPr/>
          <w:p>
            <w:pPr>
              <w:pStyle w:val="Compact"/>
            </w:pPr>
            <w:r>
              <w:t xml:space="preserve">1.1599</w:t>
            </w:r>
          </w:p>
        </w:tc>
        <w:tc>
          <w:tcPr/>
          <w:p>
            <w:pPr>
              <w:pStyle w:val="Compact"/>
            </w:pPr>
            <m:oMath>
              <m:r>
                <m:rPr>
                  <m:sty m:val="p"/>
                </m:rPr>
                <m:t>+</m:t>
              </m:r>
              <m:r>
                <m:t>15.99</m:t>
              </m:r>
              <m:r>
                <m:rPr>
                  <m:sty m:val="p"/>
                </m:rPr>
                <m:t>%</m:t>
              </m:r>
            </m:oMath>
          </w:p>
        </w:tc>
      </w:tr>
      <w:tr>
        <w:tc>
          <w:tcPr/>
          <w:p>
            <w:pPr>
              <w:pStyle w:val="Compact"/>
            </w:pPr>
            <w:r>
              <w:rPr>
                <w:rFonts w:hint="eastAsia"/>
              </w:rPr>
              <w:t xml:space="preserve">性能保持率</w:t>
            </w:r>
            <w:r>
              <w:t xml:space="preserve"> (PPR)</w:t>
            </w:r>
          </w:p>
        </w:tc>
        <w:tc>
          <w:tcPr/>
          <w:p>
            <w:pPr>
              <w:pStyle w:val="Compact"/>
            </w:pPr>
            <w:r>
              <w:t xml:space="preserve">100%</w:t>
            </w:r>
          </w:p>
        </w:tc>
        <w:tc>
          <w:tcPr/>
          <w:p>
            <w:pPr>
              <w:pStyle w:val="Compact"/>
            </w:pPr>
            <w:r>
              <w:t xml:space="preserve">99.76%</w:t>
            </w:r>
          </w:p>
        </w:tc>
        <w:tc>
          <w:tcPr/>
          <w:p>
            <w:pPr>
              <w:pStyle w:val="Compact"/>
            </w:pPr>
            <m:oMath>
              <m:r>
                <m:rPr>
                  <m:sty m:val="p"/>
                </m:rPr>
                <m:t>−</m:t>
              </m:r>
              <m:r>
                <m:t>0.24</m:t>
              </m:r>
              <m:r>
                <m:rPr>
                  <m:sty m:val="p"/>
                </m:rPr>
                <m:t>%</m:t>
              </m:r>
            </m:oMath>
          </w:p>
        </w:tc>
      </w:tr>
    </w:tbl>
    <w:p>
      <w:pPr>
        <w:pStyle w:val="BodyText"/>
      </w:pPr>
      <w:r>
        <w:rPr>
          <w:rFonts w:hint="eastAsia"/>
        </w:rPr>
        <w:t xml:space="preserve">依据表</w:t>
      </w:r>
      <w:r>
        <w:t xml:space="preserve"> </w:t>
      </w:r>
      <w:r>
        <w:rPr>
          <w:rFonts w:hint="eastAsia"/>
        </w:rPr>
        <w:t xml:space="preserve">X，可得到以下结论。</w:t>
      </w:r>
    </w:p>
    <w:p>
      <w:pPr>
        <w:pStyle w:val="Compact"/>
        <w:numPr>
          <w:ilvl w:val="0"/>
          <w:numId w:val="1010"/>
        </w:numPr>
      </w:pPr>
      <w:r>
        <w:rPr>
          <w:rFonts w:hint="eastAsia"/>
          <w:b/>
          <w:bCs/>
        </w:rPr>
        <w:t xml:space="preserve">控制收益保持性较高</w:t>
      </w:r>
      <w:r>
        <w:rPr>
          <w:rFonts w:hint="eastAsia"/>
        </w:rPr>
        <w:t xml:space="preserve">：ET-PRL</w:t>
      </w:r>
      <w:r>
        <w:t xml:space="preserve"> </w:t>
      </w:r>
      <w:r>
        <w:rPr>
          <w:rFonts w:hint="eastAsia"/>
        </w:rPr>
        <w:t xml:space="preserve">的测试集累积奖励仅下降</w:t>
      </w:r>
      <w:r>
        <w:t xml:space="preserve"> </w:t>
      </w:r>
      <m:oMath>
        <m:r>
          <m:t>0.24</m:t>
        </m:r>
        <m:r>
          <m:rPr>
            <m:sty m:val="p"/>
          </m:rPr>
          <m:t>%</m:t>
        </m:r>
      </m:oMath>
      <w:r>
        <w:rPr>
          <w:rFonts w:hint="eastAsia"/>
        </w:rPr>
        <w:t xml:space="preserve">（2054.63</w:t>
      </w:r>
      <w:r>
        <w:t xml:space="preserve"> → </w:t>
      </w:r>
      <w:r>
        <w:rPr>
          <w:rFonts w:hint="eastAsia"/>
        </w:rPr>
        <w:t xml:space="preserve">2049.64），PPR</w:t>
      </w:r>
      <w:r>
        <w:t xml:space="preserve"> </w:t>
      </w:r>
      <w:r>
        <w:rPr>
          <w:rFonts w:hint="eastAsia"/>
        </w:rPr>
        <w:t xml:space="preserve">为</w:t>
      </w:r>
      <w:r>
        <w:t xml:space="preserve"> </w:t>
      </w:r>
      <m:oMath>
        <m:r>
          <m:t>99.76</m:t>
        </m:r>
        <m:r>
          <m:rPr>
            <m:sty m:val="p"/>
          </m:rPr>
          <m:t>%</m:t>
        </m:r>
      </m:oMath>
      <w:r>
        <w:rPr>
          <w:rFonts w:hint="eastAsia"/>
        </w:rPr>
        <w:t xml:space="preserve">。该结果表明，在引入事件驱动稀疏化后，整体控制收益基本保持稳定。</w:t>
      </w:r>
    </w:p>
    <w:p>
      <w:pPr>
        <w:pStyle w:val="Compact"/>
        <w:numPr>
          <w:ilvl w:val="0"/>
          <w:numId w:val="1010"/>
        </w:numPr>
      </w:pPr>
      <w:r>
        <w:rPr>
          <w:rFonts w:hint="eastAsia"/>
          <w:b/>
          <w:bCs/>
        </w:rPr>
        <w:t xml:space="preserve">能效代价可控</w:t>
      </w:r>
      <w:r>
        <w:rPr>
          <w:rFonts w:hint="eastAsia"/>
        </w:rPr>
        <w:t xml:space="preserve">：平均冷机功率上升</w:t>
      </w:r>
      <w:r>
        <w:t xml:space="preserve"> </w:t>
      </w:r>
      <m:oMath>
        <m:r>
          <m:t>1.74</m:t>
        </m:r>
        <m:r>
          <m:rPr>
            <m:sty m:val="p"/>
          </m:rPr>
          <m:t>%</m:t>
        </m:r>
      </m:oMath>
      <w:r>
        <w:rPr>
          <w:rFonts w:hint="eastAsia"/>
        </w:rPr>
        <w:t xml:space="preserve">（312.13</w:t>
      </w:r>
      <w:r>
        <w:t xml:space="preserve"> kW → 317.56 </w:t>
      </w:r>
      <w:r>
        <w:rPr>
          <w:rFonts w:hint="eastAsia"/>
        </w:rPr>
        <w:t xml:space="preserve">kW），表明动作稀疏化带来一定能效代价，但其增幅低于动作更新频率的降幅。</w:t>
      </w:r>
    </w:p>
    <w:p>
      <w:pPr>
        <w:pStyle w:val="Compact"/>
        <w:numPr>
          <w:ilvl w:val="0"/>
          <w:numId w:val="1010"/>
        </w:numPr>
      </w:pPr>
      <w:r>
        <w:rPr>
          <w:rFonts w:hint="eastAsia"/>
          <w:b/>
          <w:bCs/>
        </w:rPr>
        <w:t xml:space="preserve">动作稀疏化效果明确</w:t>
      </w:r>
      <w:r>
        <w:rPr>
          <w:rFonts w:hint="eastAsia"/>
        </w:rPr>
        <w:t xml:space="preserve">：动作更新次数由</w:t>
      </w:r>
      <w:r>
        <w:t xml:space="preserve"> 4404 </w:t>
      </w:r>
      <w:r>
        <w:rPr>
          <w:rFonts w:hint="eastAsia"/>
        </w:rPr>
        <w:t xml:space="preserve">降至</w:t>
      </w:r>
      <w:r>
        <w:t xml:space="preserve"> </w:t>
      </w:r>
      <w:r>
        <w:rPr>
          <w:rFonts w:hint="eastAsia"/>
        </w:rPr>
        <w:t xml:space="preserve">3797（</w:t>
      </w:r>
      <m:oMath>
        <m:r>
          <m:rPr>
            <m:sty m:val="p"/>
          </m:rPr>
          <m:t>−</m:t>
        </m:r>
        <m:r>
          <m:t>13.78</m:t>
        </m:r>
        <m:r>
          <m:rPr>
            <m:sty m:val="p"/>
          </m:rPr>
          <m:t>%</m:t>
        </m:r>
      </m:oMath>
      <w:r>
        <w:rPr>
          <w:rFonts w:hint="eastAsia"/>
        </w:rPr>
        <w:t xml:space="preserve">），ACR</w:t>
      </w:r>
      <w:r>
        <w:t xml:space="preserve"> </w:t>
      </w:r>
      <w:r>
        <w:rPr>
          <w:rFonts w:hint="eastAsia"/>
        </w:rPr>
        <w:t xml:space="preserve">提升至</w:t>
      </w:r>
      <w:r>
        <w:t xml:space="preserve"> </w:t>
      </w:r>
      <w:r>
        <w:rPr>
          <w:rFonts w:hint="eastAsia"/>
        </w:rPr>
        <w:t xml:space="preserve">1.1599，说明门控机制能够有效降低执行层更新密度。</w:t>
      </w:r>
    </w:p>
    <w:p>
      <w:pPr>
        <w:pStyle w:val="FirstParagraph"/>
      </w:pPr>
      <w:r>
        <w:rPr>
          <w:rFonts w:hint="eastAsia"/>
        </w:rPr>
        <w:t xml:space="preserve">综合来看，ET-PRL</w:t>
      </w:r>
      <w:r>
        <w:t xml:space="preserve"> </w:t>
      </w:r>
      <w:r>
        <w:rPr>
          <w:rFonts w:hint="eastAsia"/>
        </w:rPr>
        <w:t xml:space="preserve">在保持接近</w:t>
      </w:r>
      <w:r>
        <w:t xml:space="preserve"> Fixed-step DQN </w:t>
      </w:r>
      <w:r>
        <w:rPr>
          <w:rFonts w:hint="eastAsia"/>
        </w:rPr>
        <w:t xml:space="preserve">控制性能的前提下，实现了显著的动作压缩，表明该框架在控制质量与执行代价之间取得了更优折衷，并验证了按需调用策略网络的设计目标。</w:t>
      </w:r>
    </w:p>
    <w:bookmarkEnd w:id="28"/>
    <w:bookmarkStart w:id="31" w:name="X35a052dbacc7be2cdcaa445df848fb187f50a87"/>
    <w:p>
      <w:pPr>
        <w:pStyle w:val="Heading2"/>
      </w:pPr>
      <w:r>
        <w:t xml:space="preserve">4.3 </w:t>
      </w:r>
      <w:r>
        <w:rPr>
          <w:rFonts w:hint="eastAsia"/>
        </w:rPr>
        <w:t xml:space="preserve">动态事件门控机制的有效性与可解释性分析</w:t>
      </w:r>
    </w:p>
    <w:p>
      <w:pPr>
        <w:pStyle w:val="FirstParagraph"/>
      </w:pPr>
      <w:r>
        <w:rPr>
          <w:rFonts w:hint="eastAsia"/>
        </w:rPr>
        <w:t xml:space="preserve">本节围绕门控机制的可解释性展开：首先检验触发判据与扰动过程的时序对齐关系，其次刻画触发行为的统计规律。</w:t>
      </w:r>
    </w:p>
    <w:bookmarkStart w:id="29" w:name="X122357cc82fbb0657be47d66e0c890445fc3b00"/>
    <w:p>
      <w:pPr>
        <w:pStyle w:val="Heading3"/>
      </w:pPr>
      <w:r>
        <w:t xml:space="preserve">4.3.1 </w:t>
      </w:r>
      <w:r>
        <w:rPr>
          <w:rFonts w:hint="eastAsia"/>
        </w:rPr>
        <w:t xml:space="preserve">触发判据与扰动过程的时序对齐验证</w:t>
      </w:r>
    </w:p>
    <w:p>
      <w:pPr>
        <w:pStyle w:val="FirstParagraph"/>
      </w:pPr>
      <w:r>
        <w:rPr>
          <w:rFonts w:hint="eastAsia"/>
        </w:rPr>
        <w:t xml:space="preserve">如图</w:t>
      </w:r>
      <w:r>
        <w:t xml:space="preserve"> 4-3-1(a) </w:t>
      </w:r>
      <w:r>
        <w:rPr>
          <w:rFonts w:hint="eastAsia"/>
        </w:rPr>
        <w:t xml:space="preserve">所示，异常分数</w:t>
      </w:r>
      <w:r>
        <w:t xml:space="preserve"> </w:t>
      </w:r>
      <m:oMath>
        <m:r>
          <m:t>A</m:t>
        </m:r>
        <m:r>
          <m:rPr>
            <m:sty m:val="p"/>
          </m:rPr>
          <m:t>(</m:t>
        </m:r>
        <m:sSub>
          <m:e>
            <m:r>
              <m:t>z</m:t>
            </m:r>
          </m:e>
          <m:sub>
            <m:r>
              <m:t>t</m:t>
            </m:r>
          </m:sub>
        </m:sSub>
        <m:r>
          <m:rPr>
            <m:sty m:val="p"/>
          </m:rPr>
          <m:t>)</m:t>
        </m:r>
      </m:oMath>
      <w:r>
        <w:t xml:space="preserve"> </w:t>
      </w:r>
      <w:r>
        <w:rPr>
          <w:rFonts w:hint="eastAsia"/>
        </w:rPr>
        <w:t xml:space="preserve">与动态阈值</w:t>
      </w:r>
      <w:r>
        <w:t xml:space="preserve"> </w:t>
      </w:r>
      <m:oMath>
        <m:sSubSup>
          <m:e>
            <m:r>
              <m:t>τ</m:t>
            </m:r>
          </m:e>
          <m:sub>
            <m:r>
              <m:t>t</m:t>
            </m:r>
          </m:sub>
          <m:sup>
            <m:r>
              <m:rPr>
                <m:sty m:val="p"/>
              </m:rPr>
              <m:t>*</m:t>
            </m:r>
          </m:sup>
        </m:sSubSup>
      </m:oMath>
      <w:r>
        <w:t xml:space="preserve"> </w:t>
      </w:r>
      <w:r>
        <w:rPr>
          <w:rFonts w:hint="eastAsia"/>
        </w:rPr>
        <w:t xml:space="preserve">的时序关系用于检验门控判据</w:t>
      </w:r>
      <w:r>
        <w:t xml:space="preserve"> </w:t>
      </w:r>
      <m:oMath>
        <m:r>
          <m:t>A</m:t>
        </m:r>
        <m:r>
          <m:rPr>
            <m:sty m:val="p"/>
          </m:rPr>
          <m:t>(</m:t>
        </m:r>
        <m:sSub>
          <m:e>
            <m:r>
              <m:t>z</m:t>
            </m:r>
          </m:e>
          <m:sub>
            <m:r>
              <m:t>t</m:t>
            </m:r>
          </m:sub>
        </m:sSub>
        <m:r>
          <m:rPr>
            <m:sty m:val="p"/>
          </m:rPr>
          <m:t>)</m:t>
        </m:r>
        <m:r>
          <m:rPr>
            <m:sty m:val="p"/>
          </m:rPr>
          <m:t>&gt;</m:t>
        </m:r>
        <m:sSubSup>
          <m:e>
            <m:r>
              <m:t>τ</m:t>
            </m:r>
          </m:e>
          <m:sub>
            <m:r>
              <m:t>t</m:t>
            </m:r>
          </m:sub>
          <m:sup>
            <m:r>
              <m:rPr>
                <m:sty m:val="p"/>
              </m:rPr>
              <m:t>*</m:t>
            </m:r>
          </m:sup>
        </m:sSubSup>
      </m:oMath>
      <w:r>
        <w:t xml:space="preserve"> </w:t>
      </w:r>
      <w:r>
        <w:rPr>
          <w:rFonts w:hint="eastAsia"/>
        </w:rPr>
        <w:t xml:space="preserve">在时间轴上的成立情况。从曲线形态可见，在负荷快速变化阶段，</w:t>
      </w:r>
      <m:oMath>
        <m:r>
          <m:t>A</m:t>
        </m:r>
        <m:r>
          <m:rPr>
            <m:sty m:val="p"/>
          </m:rPr>
          <m:t>(</m:t>
        </m:r>
        <m:sSub>
          <m:e>
            <m:r>
              <m:t>z</m:t>
            </m:r>
          </m:e>
          <m:sub>
            <m:r>
              <m:t>t</m:t>
            </m:r>
          </m:sub>
        </m:sSub>
        <m:r>
          <m:rPr>
            <m:sty m:val="p"/>
          </m:rPr>
          <m:t>)</m:t>
        </m:r>
      </m:oMath>
      <w:r>
        <w:t xml:space="preserve"> </w:t>
      </w:r>
      <w:r>
        <w:rPr>
          <w:rFonts w:hint="eastAsia"/>
        </w:rPr>
        <w:t xml:space="preserve">往往跨越阈值并形成连续超阈值片段，说明门控机制能够对扰动阶段做出集中响应。在相对平稳阶段，</w:t>
      </w:r>
      <m:oMath>
        <m:r>
          <m:t>A</m:t>
        </m:r>
        <m:r>
          <m:rPr>
            <m:sty m:val="p"/>
          </m:rPr>
          <m:t>(</m:t>
        </m:r>
        <m:sSub>
          <m:e>
            <m:r>
              <m:t>z</m:t>
            </m:r>
          </m:e>
          <m:sub>
            <m:r>
              <m:t>t</m:t>
            </m:r>
          </m:sub>
        </m:sSub>
        <m:r>
          <m:rPr>
            <m:sty m:val="p"/>
          </m:rPr>
          <m:t>)</m:t>
        </m:r>
      </m:oMath>
      <w:r>
        <w:t xml:space="preserve"> </w:t>
      </w:r>
      <w:r>
        <w:rPr>
          <w:rFonts w:hint="eastAsia"/>
        </w:rPr>
        <w:t xml:space="preserve">多数时间位于阈值附近或阈值以下，表明触发判据不会持续激活策略更新。图</w:t>
      </w:r>
      <w:r>
        <w:t xml:space="preserve"> 4-3-1(b) </w:t>
      </w:r>
      <w:r>
        <w:rPr>
          <w:rFonts w:hint="eastAsia"/>
        </w:rPr>
        <w:t xml:space="preserve">进一步给出判据输出、实际触发序列与高变化区间标记的二值对照结果。三者在主要变化区间内呈现较高一致性，说明事件定义与系统动态变化具有较好的语义对应关系。结合两幅图可以认为，该门控机制能够在保证关键扰动覆盖的同时抑制平稳区间的冗余触发，为后续触发统计规律分析提供机制成立性的证据。</w:t>
      </w:r>
    </w:p>
    <w:p>
      <w:pPr>
        <w:pStyle w:val="BodyText"/>
      </w:pPr>
      <w:r>
        <w:rPr>
          <w:rFonts w:hint="eastAsia"/>
        </w:rPr>
        <w:t xml:space="preserve">![图</w:t>
      </w:r>
      <w:r>
        <w:t xml:space="preserve"> 4-3-1(a) </w:t>
      </w:r>
      <w:r>
        <w:rPr>
          <w:rFonts w:hint="eastAsia"/>
        </w:rPr>
        <w:t xml:space="preserve">门控判据时序对照]</w:t>
      </w:r>
      <m:oMath>
        <m:r>
          <m:rPr>
            <m:sty m:val="p"/>
          </m:rPr>
          <m:t>.</m:t>
        </m:r>
        <m:r>
          <m:rPr>
            <m:sty m:val="p"/>
          </m:rPr>
          <m:t>.</m:t>
        </m:r>
        <m:r>
          <m:rPr>
            <m:sty m:val="p"/>
          </m:rPr>
          <m:t>/</m:t>
        </m:r>
        <m:r>
          <m:t>p</m:t>
        </m:r>
        <m:r>
          <m:t>i</m:t>
        </m:r>
        <m:r>
          <m:t>c</m:t>
        </m:r>
        <m:r>
          <m:t>s</m:t>
        </m:r>
        <m:r>
          <m:rPr>
            <m:sty m:val="p"/>
          </m:rPr>
          <m:t>/</m:t>
        </m:r>
        <m:r>
          <m:t>t</m:t>
        </m:r>
        <m:r>
          <m:t>r</m:t>
        </m:r>
        <m:r>
          <m:t>i</m:t>
        </m:r>
        <m:r>
          <m:t>g</m:t>
        </m:r>
        <m:r>
          <m:t>g</m:t>
        </m:r>
        <m:r>
          <m:t>e</m:t>
        </m:r>
        <m:sSub>
          <m:e>
            <m:r>
              <m:t>r</m:t>
            </m:r>
          </m:e>
          <m:sub>
            <m:r>
              <m:t>a</m:t>
            </m:r>
          </m:sub>
        </m:sSub>
        <m:r>
          <m:t>l</m:t>
        </m:r>
        <m:r>
          <m:t>i</m:t>
        </m:r>
        <m:r>
          <m:t>g</m:t>
        </m:r>
        <m:r>
          <m:t>n</m:t>
        </m:r>
        <m:r>
          <m:t>m</m:t>
        </m:r>
        <m:r>
          <m:t>e</m:t>
        </m:r>
        <m:r>
          <m:t>n</m:t>
        </m:r>
        <m:sSub>
          <m:e>
            <m:r>
              <m:t>t</m:t>
            </m:r>
          </m:e>
          <m:sub>
            <m:r>
              <m:t>c</m:t>
            </m:r>
          </m:sub>
        </m:sSub>
        <m:r>
          <m:t>r</m:t>
        </m:r>
        <m:r>
          <m:t>i</m:t>
        </m:r>
        <m:r>
          <m:t>t</m:t>
        </m:r>
        <m:r>
          <m:t>e</m:t>
        </m:r>
        <m:r>
          <m:t>r</m:t>
        </m:r>
        <m:r>
          <m:t>i</m:t>
        </m:r>
        <m:r>
          <m:t>o</m:t>
        </m:r>
        <m:r>
          <m:t>n</m:t>
        </m:r>
        <m:r>
          <m:rPr>
            <m:sty m:val="p"/>
          </m:rPr>
          <m:t>.</m:t>
        </m:r>
        <m:r>
          <m:t>p</m:t>
        </m:r>
        <m:r>
          <m:t>n</m:t>
        </m:r>
        <m:r>
          <m:t>g</m:t>
        </m:r>
      </m:oMath>
    </w:p>
    <w:p>
      <w:pPr>
        <w:pStyle w:val="BodyText"/>
      </w:pPr>
      <w:r>
        <w:rPr>
          <w:rFonts w:hint="eastAsia"/>
        </w:rPr>
        <w:t xml:space="preserve">![图</w:t>
      </w:r>
      <w:r>
        <w:t xml:space="preserve"> 4-3-1(b) </w:t>
      </w:r>
      <w:r>
        <w:rPr>
          <w:rFonts w:hint="eastAsia"/>
        </w:rPr>
        <w:t xml:space="preserve">判据-触发-高变化区间逻辑对照]</w:t>
      </w:r>
      <m:oMath>
        <m:r>
          <m:rPr>
            <m:sty m:val="p"/>
          </m:rPr>
          <m:t>.</m:t>
        </m:r>
        <m:r>
          <m:rPr>
            <m:sty m:val="p"/>
          </m:rPr>
          <m:t>.</m:t>
        </m:r>
        <m:r>
          <m:rPr>
            <m:sty m:val="p"/>
          </m:rPr>
          <m:t>/</m:t>
        </m:r>
        <m:r>
          <m:t>p</m:t>
        </m:r>
        <m:r>
          <m:t>i</m:t>
        </m:r>
        <m:r>
          <m:t>c</m:t>
        </m:r>
        <m:r>
          <m:t>s</m:t>
        </m:r>
        <m:r>
          <m:rPr>
            <m:sty m:val="p"/>
          </m:rPr>
          <m:t>/</m:t>
        </m:r>
        <m:r>
          <m:t>t</m:t>
        </m:r>
        <m:r>
          <m:t>r</m:t>
        </m:r>
        <m:r>
          <m:t>i</m:t>
        </m:r>
        <m:r>
          <m:t>g</m:t>
        </m:r>
        <m:r>
          <m:t>g</m:t>
        </m:r>
        <m:r>
          <m:t>e</m:t>
        </m:r>
        <m:sSub>
          <m:e>
            <m:r>
              <m:t>r</m:t>
            </m:r>
          </m:e>
          <m:sub>
            <m:r>
              <m:t>a</m:t>
            </m:r>
          </m:sub>
        </m:sSub>
        <m:r>
          <m:t>l</m:t>
        </m:r>
        <m:r>
          <m:t>i</m:t>
        </m:r>
        <m:r>
          <m:t>g</m:t>
        </m:r>
        <m:r>
          <m:t>n</m:t>
        </m:r>
        <m:r>
          <m:t>m</m:t>
        </m:r>
        <m:r>
          <m:t>e</m:t>
        </m:r>
        <m:r>
          <m:t>n</m:t>
        </m:r>
        <m:sSub>
          <m:e>
            <m:r>
              <m:t>t</m:t>
            </m:r>
          </m:e>
          <m:sub>
            <m:r>
              <m:t>l</m:t>
            </m:r>
          </m:sub>
        </m:sSub>
        <m:r>
          <m:t>o</m:t>
        </m:r>
        <m:r>
          <m:t>g</m:t>
        </m:r>
        <m:r>
          <m:t>i</m:t>
        </m:r>
        <m:r>
          <m:t>c</m:t>
        </m:r>
        <m:r>
          <m:rPr>
            <m:sty m:val="p"/>
          </m:rPr>
          <m:t>.</m:t>
        </m:r>
        <m:r>
          <m:t>p</m:t>
        </m:r>
        <m:r>
          <m:t>n</m:t>
        </m:r>
        <m:r>
          <m:t>g</m:t>
        </m:r>
      </m:oMath>
    </w:p>
    <w:bookmarkEnd w:id="29"/>
    <w:bookmarkStart w:id="30" w:name="Xed946bac1a1d0ead2a79ab6fc9848cc3af0b9d3"/>
    <w:p>
      <w:pPr>
        <w:pStyle w:val="Heading3"/>
      </w:pPr>
      <w:r>
        <w:t xml:space="preserve">4.3.2 </w:t>
      </w:r>
      <w:r>
        <w:rPr>
          <w:rFonts w:hint="eastAsia"/>
        </w:rPr>
        <w:t xml:space="preserve">门控触发行为的统计特征分析</w:t>
      </w:r>
    </w:p>
    <w:p>
      <w:pPr>
        <w:pStyle w:val="FirstParagraph"/>
      </w:pPr>
      <w:r>
        <w:rPr>
          <w:rFonts w:hint="eastAsia"/>
        </w:rPr>
        <w:t xml:space="preserve">在确认触发判据具有时序一致性后，本节进一步从统计视角分析门控触发行为。为提高可读性，表</w:t>
      </w:r>
      <w:r>
        <w:t xml:space="preserve"> X </w:t>
      </w:r>
      <w:r>
        <w:rPr>
          <w:rFonts w:hint="eastAsia"/>
        </w:rPr>
        <w:t xml:space="preserve">汇总核心触发统计量。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统计项</w:t>
            </w:r>
          </w:p>
        </w:tc>
        <w:tc>
          <w:tcPr/>
          <w:p>
            <w:pPr>
              <w:pStyle w:val="Compact"/>
            </w:pPr>
            <w:r>
              <w:rPr>
                <w:rFonts w:hint="eastAsia"/>
              </w:rPr>
              <w:t xml:space="preserve">符号</w:t>
            </w:r>
          </w:p>
        </w:tc>
        <w:tc>
          <w:tcPr/>
          <w:p>
            <w:pPr>
              <w:pStyle w:val="Compact"/>
            </w:pPr>
            <w:r>
              <w:rPr>
                <w:rFonts w:hint="eastAsia"/>
              </w:rPr>
              <w:t xml:space="preserve">均值</w:t>
            </w:r>
          </w:p>
        </w:tc>
        <w:tc>
          <w:tcPr/>
          <w:p>
            <w:pPr>
              <w:pStyle w:val="Compact"/>
            </w:pPr>
            <w:r>
              <w:rPr>
                <w:rFonts w:hint="eastAsia"/>
              </w:rPr>
              <w:t xml:space="preserve">四分位数</w:t>
            </w:r>
            <w:r>
              <w:t xml:space="preserve"> </w:t>
            </w:r>
            <m:oMath>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oMath>
          </w:p>
        </w:tc>
        <w:tc>
          <w:tcPr/>
          <w:p>
            <w:pPr>
              <w:pStyle w:val="Compact"/>
            </w:pPr>
            <w:r>
              <w:rPr>
                <w:rFonts w:hint="eastAsia"/>
              </w:rPr>
              <w:t xml:space="preserve">单位</w:t>
            </w:r>
          </w:p>
        </w:tc>
      </w:tr>
      <w:tr>
        <w:tc>
          <w:tcPr/>
          <w:p>
            <w:pPr>
              <w:pStyle w:val="Compact"/>
            </w:pPr>
            <w:r>
              <w:rPr>
                <w:rFonts w:hint="eastAsia"/>
              </w:rPr>
              <w:t xml:space="preserve">测试总步数</w:t>
            </w:r>
          </w:p>
        </w:tc>
        <w:tc>
          <w:tcPr/>
          <w:p>
            <w:pPr>
              <w:pStyle w:val="Compact"/>
            </w:pPr>
            <m:oMath>
              <m:r>
                <m:t>N</m:t>
              </m:r>
            </m:oMath>
          </w:p>
        </w:tc>
        <w:tc>
          <w:tcPr/>
          <w:p>
            <w:pPr>
              <w:pStyle w:val="Compact"/>
            </w:pPr>
            <w:r>
              <w:t xml:space="preserve">4404</w:t>
            </w:r>
          </w:p>
        </w:tc>
        <w:tc>
          <w:tcPr/>
          <w:p>
            <w:pPr>
              <w:pStyle w:val="Compact"/>
            </w:pPr>
            <w:r>
              <w:t xml:space="preserve">-</w:t>
            </w:r>
          </w:p>
        </w:tc>
        <w:tc>
          <w:tcPr/>
          <w:p>
            <w:pPr>
              <w:pStyle w:val="Compact"/>
            </w:pPr>
            <w:r>
              <w:rPr>
                <w:rFonts w:hint="eastAsia"/>
              </w:rPr>
              <w:t xml:space="preserve">步</w:t>
            </w:r>
          </w:p>
        </w:tc>
      </w:tr>
      <w:tr>
        <w:tc>
          <w:tcPr/>
          <w:p>
            <w:pPr>
              <w:pStyle w:val="Compact"/>
            </w:pPr>
            <w:r>
              <w:rPr>
                <w:rFonts w:hint="eastAsia"/>
              </w:rPr>
              <w:t xml:space="preserve">动作更新总次数</w:t>
            </w:r>
          </w:p>
        </w:tc>
        <w:tc>
          <w:tcPr/>
          <w:p>
            <w:pPr>
              <w:pStyle w:val="Compact"/>
            </w:pPr>
            <m:oMath>
              <m:sSub>
                <m:e>
                  <m:r>
                    <m:t>N</m:t>
                  </m:r>
                </m:e>
                <m:sub>
                  <m:r>
                    <m:rPr>
                      <m:sty m:val="p"/>
                    </m:rPr>
                    <m:t>e</m:t>
                  </m:r>
                  <m:r>
                    <m:rPr>
                      <m:sty m:val="p"/>
                    </m:rPr>
                    <m:t>v</m:t>
                  </m:r>
                  <m:r>
                    <m:rPr>
                      <m:sty m:val="p"/>
                    </m:rPr>
                    <m:t>e</m:t>
                  </m:r>
                  <m:r>
                    <m:rPr>
                      <m:sty m:val="p"/>
                    </m:rPr>
                    <m:t>n</m:t>
                  </m:r>
                  <m:r>
                    <m:rPr>
                      <m:sty m:val="p"/>
                    </m:rPr>
                    <m:t>t</m:t>
                  </m:r>
                </m:sub>
              </m:sSub>
            </m:oMath>
          </w:p>
        </w:tc>
        <w:tc>
          <w:tcPr/>
          <w:p>
            <w:pPr>
              <w:pStyle w:val="Compact"/>
            </w:pPr>
            <w:r>
              <w:t xml:space="preserve">3797</w:t>
            </w:r>
          </w:p>
        </w:tc>
        <w:tc>
          <w:tcPr/>
          <w:p>
            <w:pPr>
              <w:pStyle w:val="Compact"/>
            </w:pPr>
            <w:r>
              <w:t xml:space="preserve">-</w:t>
            </w:r>
          </w:p>
        </w:tc>
        <w:tc>
          <w:tcPr/>
          <w:p>
            <w:pPr>
              <w:pStyle w:val="Compact"/>
            </w:pPr>
            <w:r>
              <w:rPr>
                <w:rFonts w:hint="eastAsia"/>
              </w:rPr>
              <w:t xml:space="preserve">次</w:t>
            </w:r>
          </w:p>
        </w:tc>
      </w:tr>
      <w:tr>
        <w:tc>
          <w:tcPr/>
          <w:p>
            <w:pPr>
              <w:pStyle w:val="Compact"/>
            </w:pPr>
            <w:r>
              <w:rPr>
                <w:rFonts w:hint="eastAsia"/>
              </w:rPr>
              <w:t xml:space="preserve">触发间隔</w:t>
            </w:r>
          </w:p>
        </w:tc>
        <w:tc>
          <w:tcPr/>
          <w:p>
            <w:pPr>
              <w:pStyle w:val="Compact"/>
            </w:pPr>
            <m:oMath>
              <m:sSub>
                <m:e>
                  <m:acc>
                    <m:accPr>
                      <m:chr m:val="‾"/>
                    </m:accPr>
                    <m:e>
                      <m:r>
                        <m:rPr>
                          <m:sty m:val="p"/>
                        </m:rPr>
                        <m:t>Δ</m:t>
                      </m:r>
                      <m:r>
                        <m:t>t</m:t>
                      </m:r>
                    </m:e>
                  </m:acc>
                </m:e>
                <m:sub>
                  <m:r>
                    <m:rPr>
                      <m:sty m:val="p"/>
                    </m:rPr>
                    <m:t>e</m:t>
                  </m:r>
                  <m:r>
                    <m:rPr>
                      <m:sty m:val="p"/>
                    </m:rPr>
                    <m:t>v</m:t>
                  </m:r>
                  <m:r>
                    <m:rPr>
                      <m:sty m:val="p"/>
                    </m:rPr>
                    <m:t>e</m:t>
                  </m:r>
                  <m:r>
                    <m:rPr>
                      <m:sty m:val="p"/>
                    </m:rPr>
                    <m:t>n</m:t>
                  </m:r>
                  <m:r>
                    <m:rPr>
                      <m:sty m:val="p"/>
                    </m:rPr>
                    <m:t>t</m:t>
                  </m:r>
                </m:sub>
              </m:sSub>
            </m:oMath>
          </w:p>
        </w:tc>
        <w:tc>
          <w:tcPr/>
          <w:p>
            <w:pPr>
              <w:pStyle w:val="Compact"/>
            </w:pPr>
            <w:r>
              <w:t xml:space="preserve">1.1599</w:t>
            </w:r>
          </w:p>
        </w:tc>
        <w:tc>
          <w:tcPr/>
          <w:p>
            <w:pPr>
              <w:pStyle w:val="Compact"/>
            </w:pPr>
            <m:oMath>
              <m:r>
                <m:rPr>
                  <m:sty m:val="p"/>
                </m:rPr>
                <m:t>(</m:t>
              </m:r>
              <m:r>
                <m:t>1.0</m:t>
              </m:r>
              <m:r>
                <m:rPr>
                  <m:sty m:val="p"/>
                </m:rPr>
                <m:t>,</m:t>
              </m:r>
              <m:r>
                <m:t> </m:t>
              </m:r>
              <m:r>
                <m:t>1.0</m:t>
              </m:r>
              <m:r>
                <m:rPr>
                  <m:sty m:val="p"/>
                </m:rPr>
                <m:t>,</m:t>
              </m:r>
              <m:r>
                <m:t> </m:t>
              </m:r>
              <m:r>
                <m:t>1.0</m:t>
              </m:r>
              <m:r>
                <m:rPr>
                  <m:sty m:val="p"/>
                </m:rPr>
                <m:t>)</m:t>
              </m:r>
            </m:oMath>
          </w:p>
        </w:tc>
        <w:tc>
          <w:tcPr/>
          <w:p>
            <w:pPr>
              <w:pStyle w:val="Compact"/>
            </w:pPr>
            <w:r>
              <w:rPr>
                <w:rFonts w:hint="eastAsia"/>
              </w:rPr>
              <w:t xml:space="preserve">步</w:t>
            </w:r>
          </w:p>
        </w:tc>
      </w:tr>
      <w:tr>
        <w:tc>
          <w:tcPr/>
          <w:p>
            <w:pPr>
              <w:pStyle w:val="Compact"/>
            </w:pPr>
            <w:r>
              <w:rPr>
                <w:rFonts w:hint="eastAsia"/>
              </w:rPr>
              <w:t xml:space="preserve">日触发次数</w:t>
            </w:r>
          </w:p>
        </w:tc>
        <w:tc>
          <w:tcPr/>
          <w:p>
            <w:pPr>
              <w:pStyle w:val="Compact"/>
            </w:pPr>
            <m:oMath>
              <m:sSub>
                <m:e>
                  <m:r>
                    <m:t>N</m:t>
                  </m:r>
                </m:e>
                <m:sub>
                  <m:r>
                    <m:rPr>
                      <m:sty m:val="p"/>
                    </m:rPr>
                    <m:t>d</m:t>
                  </m:r>
                  <m:r>
                    <m:rPr>
                      <m:sty m:val="p"/>
                    </m:rPr>
                    <m:t>a</m:t>
                  </m:r>
                  <m:r>
                    <m:rPr>
                      <m:sty m:val="p"/>
                    </m:rPr>
                    <m:t>i</m:t>
                  </m:r>
                  <m:r>
                    <m:rPr>
                      <m:sty m:val="p"/>
                    </m:rPr>
                    <m:t>l</m:t>
                  </m:r>
                  <m:r>
                    <m:rPr>
                      <m:sty m:val="p"/>
                    </m:rPr>
                    <m:t>y</m:t>
                  </m:r>
                </m:sub>
              </m:sSub>
            </m:oMath>
          </w:p>
        </w:tc>
        <w:tc>
          <w:tcPr/>
          <w:p>
            <w:pPr>
              <w:pStyle w:val="Compact"/>
            </w:pPr>
            <w:r>
              <w:t xml:space="preserve">237.31</w:t>
            </w:r>
          </w:p>
        </w:tc>
        <w:tc>
          <w:tcPr/>
          <w:p>
            <w:pPr>
              <w:pStyle w:val="Compact"/>
            </w:pPr>
            <m:oMath>
              <m:r>
                <m:rPr>
                  <m:sty m:val="p"/>
                </m:rPr>
                <m:t>(</m:t>
              </m:r>
              <m:r>
                <m:t>236.00</m:t>
              </m:r>
              <m:r>
                <m:rPr>
                  <m:sty m:val="p"/>
                </m:rPr>
                <m:t>,</m:t>
              </m:r>
              <m:r>
                <m:t> </m:t>
              </m:r>
              <m:r>
                <m:t>244.50</m:t>
              </m:r>
              <m:r>
                <m:rPr>
                  <m:sty m:val="p"/>
                </m:rPr>
                <m:t>,</m:t>
              </m:r>
              <m:r>
                <m:t> </m:t>
              </m:r>
              <m:r>
                <m:t>262.25</m:t>
              </m:r>
              <m:r>
                <m:rPr>
                  <m:sty m:val="p"/>
                </m:rPr>
                <m:t>)</m:t>
              </m:r>
            </m:oMath>
          </w:p>
        </w:tc>
        <w:tc>
          <w:tcPr/>
          <w:p>
            <w:pPr>
              <w:pStyle w:val="Compact"/>
            </w:pPr>
            <w:r>
              <w:rPr>
                <w:rFonts w:hint="eastAsia"/>
              </w:rPr>
              <w:t xml:space="preserve">次/天</w:t>
            </w:r>
          </w:p>
        </w:tc>
      </w:tr>
      <w:tr>
        <w:tc>
          <w:tcPr/>
          <w:p>
            <w:pPr>
              <w:pStyle w:val="Compact"/>
            </w:pPr>
            <w:r>
              <w:rPr>
                <w:rFonts w:hint="eastAsia"/>
              </w:rPr>
              <w:t xml:space="preserve">连续保持长度（ZOH）</w:t>
            </w:r>
          </w:p>
        </w:tc>
        <w:tc>
          <w:tcPr/>
          <w:p>
            <w:pPr>
              <w:pStyle w:val="Compact"/>
            </w:pPr>
            <m:oMath>
              <m:sSub>
                <m:e>
                  <m:acc>
                    <m:accPr>
                      <m:chr m:val="‾"/>
                    </m:accPr>
                    <m:e>
                      <m:r>
                        <m:t>L</m:t>
                      </m:r>
                    </m:e>
                  </m:acc>
                </m:e>
                <m:sub>
                  <m:r>
                    <m:rPr>
                      <m:sty m:val="p"/>
                    </m:rPr>
                    <m:t>h</m:t>
                  </m:r>
                  <m:r>
                    <m:rPr>
                      <m:sty m:val="p"/>
                    </m:rPr>
                    <m:t>o</m:t>
                  </m:r>
                  <m:r>
                    <m:rPr>
                      <m:sty m:val="p"/>
                    </m:rPr>
                    <m:t>l</m:t>
                  </m:r>
                  <m:r>
                    <m:rPr>
                      <m:sty m:val="p"/>
                    </m:rPr>
                    <m:t>d</m:t>
                  </m:r>
                </m:sub>
              </m:sSub>
            </m:oMath>
          </w:p>
        </w:tc>
        <w:tc>
          <w:tcPr/>
          <w:p>
            <w:pPr>
              <w:pStyle w:val="Compact"/>
            </w:pPr>
            <w:r>
              <w:t xml:space="preserve">5.73</w:t>
            </w:r>
          </w:p>
        </w:tc>
        <w:tc>
          <w:tcPr/>
          <w:p>
            <w:pPr>
              <w:pStyle w:val="Compact"/>
            </w:pPr>
            <m:oMath>
              <m:r>
                <m:rPr>
                  <m:sty m:val="p"/>
                </m:rPr>
                <m:t>(</m:t>
              </m:r>
              <m:r>
                <m:t>1.0</m:t>
              </m:r>
              <m:r>
                <m:rPr>
                  <m:sty m:val="p"/>
                </m:rPr>
                <m:t>,</m:t>
              </m:r>
              <m:r>
                <m:t> </m:t>
              </m:r>
              <m:r>
                <m:t>3.0</m:t>
              </m:r>
              <m:r>
                <m:rPr>
                  <m:sty m:val="p"/>
                </m:rPr>
                <m:t>,</m:t>
              </m:r>
              <m:r>
                <m:t> </m:t>
              </m:r>
              <m:r>
                <m:t>7.0</m:t>
              </m:r>
              <m:r>
                <m:rPr>
                  <m:sty m:val="p"/>
                </m:rPr>
                <m:t>)</m:t>
              </m:r>
            </m:oMath>
          </w:p>
        </w:tc>
        <w:tc>
          <w:tcPr/>
          <w:p>
            <w:pPr>
              <w:pStyle w:val="Compact"/>
            </w:pPr>
            <w:r>
              <w:rPr>
                <w:rFonts w:hint="eastAsia"/>
              </w:rPr>
              <w:t xml:space="preserve">步</w:t>
            </w:r>
          </w:p>
        </w:tc>
      </w:tr>
    </w:tbl>
    <w:p>
      <w:pPr>
        <w:pStyle w:val="BodyText"/>
      </w:pPr>
      <w:r>
        <w:rPr>
          <w:rFonts w:hint="eastAsia"/>
        </w:rPr>
        <w:t xml:space="preserve">由表</w:t>
      </w:r>
      <w:r>
        <w:t xml:space="preserve"> X </w:t>
      </w:r>
      <w:r>
        <w:rPr>
          <w:rFonts w:hint="eastAsia"/>
        </w:rPr>
        <w:t xml:space="preserve">可见，门控机制在多数时段保持较快响应，同时在局部区间形成连续保持段，从而减少不必要的动作切换。该统计特征说明触发过程主要由状态变化驱动，而非由固定周期采样主导。</w:t>
      </w:r>
    </w:p>
    <w:p>
      <w:pPr>
        <w:pStyle w:val="BodyText"/>
      </w:pPr>
      <w:r>
        <w:rPr>
          <w:rFonts w:hint="eastAsia"/>
        </w:rPr>
        <w:t xml:space="preserve">综上，4.3</w:t>
      </w:r>
      <w:r>
        <w:t xml:space="preserve"> </w:t>
      </w:r>
      <w:r>
        <w:rPr>
          <w:rFonts w:hint="eastAsia"/>
        </w:rPr>
        <w:t xml:space="preserve">节从高变化区间覆盖能力与触发统计规律两个方面形成一致证据。门控机制在关键扰动阶段保持较高覆盖率，并在平稳阶段维持较低触发密度，从而为</w:t>
      </w:r>
      <w:r>
        <w:t xml:space="preserve"> 4.2 </w:t>
      </w:r>
      <w:r>
        <w:rPr>
          <w:rFonts w:hint="eastAsia"/>
        </w:rPr>
        <w:t xml:space="preserve">节的总体性能结果提供机制层面的解释。</w:t>
      </w:r>
    </w:p>
    <w:bookmarkEnd w:id="30"/>
    <w:bookmarkEnd w:id="31"/>
    <w:bookmarkStart w:id="34" w:name="X751677375acc21d931c6fdc4984d87cc0872d4a"/>
    <w:p>
      <w:pPr>
        <w:pStyle w:val="Heading2"/>
      </w:pPr>
      <w:r>
        <w:t xml:space="preserve">4.4 </w:t>
      </w:r>
      <w:r>
        <w:rPr>
          <w:rFonts w:hint="eastAsia"/>
        </w:rPr>
        <w:t xml:space="preserve">消融实验与参数敏感性分析</w:t>
      </w:r>
    </w:p>
    <w:p>
      <w:pPr>
        <w:pStyle w:val="FirstParagraph"/>
      </w:pPr>
      <w:r>
        <w:rPr>
          <w:rFonts w:hint="eastAsia"/>
        </w:rPr>
        <w:t xml:space="preserve">为验证所提方法中各组成模块的实际贡献，并考察关键超参数变化对系统性能的影响，本节采用控制变量法分别开展关键模块消融实验与参数敏感性分析。除特别说明外，所有实验均保持训练配置、测试数据集以及评价指标一致。</w:t>
      </w:r>
    </w:p>
    <w:bookmarkStart w:id="32" w:name="Xe7d025da1379fb75ef49c13ca5f0d6bb21a2cbd"/>
    <w:p>
      <w:pPr>
        <w:pStyle w:val="Heading3"/>
      </w:pPr>
      <w:r>
        <w:t xml:space="preserve">4.4.1 </w:t>
      </w:r>
      <w:r>
        <w:rPr>
          <w:rFonts w:hint="eastAsia"/>
        </w:rPr>
        <w:t xml:space="preserve">关键模块消融实验</w:t>
      </w:r>
    </w:p>
    <w:p>
      <w:pPr>
        <w:pStyle w:val="FirstParagraph"/>
      </w:pPr>
      <w:r>
        <w:rPr>
          <w:rFonts w:hint="eastAsia"/>
        </w:rPr>
        <w:t xml:space="preserve">为分析多尺度异常融合机制与双层自适应阈值机制在整体框架中的作用，本节构建如下三组模型进行对比：</w:t>
      </w:r>
    </w:p>
    <w:p>
      <w:pPr>
        <w:pStyle w:val="Compact"/>
        <w:numPr>
          <w:ilvl w:val="0"/>
          <w:numId w:val="1011"/>
        </w:numPr>
      </w:pPr>
      <w:r>
        <w:rPr>
          <w:b/>
          <w:bCs/>
        </w:rPr>
        <w:t xml:space="preserve">Without Multi-Scale Fusion</w:t>
      </w:r>
      <w:r>
        <w:rPr>
          <w:rFonts w:hint="eastAsia"/>
        </w:rPr>
        <w:t xml:space="preserve">：移除多尺度异常融合机制，仅保留单尺度异常分数进行门控判定；</w:t>
      </w:r>
    </w:p>
    <w:p>
      <w:pPr>
        <w:pStyle w:val="Compact"/>
        <w:numPr>
          <w:ilvl w:val="0"/>
          <w:numId w:val="1011"/>
        </w:numPr>
      </w:pPr>
      <w:r>
        <w:rPr>
          <w:b/>
          <w:bCs/>
        </w:rPr>
        <w:t xml:space="preserve">Without Dual-Threshold Mechanism</w:t>
      </w:r>
      <w:r>
        <w:rPr>
          <w:rFonts w:hint="eastAsia"/>
        </w:rPr>
        <w:t xml:space="preserve">：移除双层自适应阈值机制，仅采用单阈值进行触发判定；</w:t>
      </w:r>
    </w:p>
    <w:p>
      <w:pPr>
        <w:pStyle w:val="Compact"/>
        <w:numPr>
          <w:ilvl w:val="0"/>
          <w:numId w:val="1011"/>
        </w:numPr>
      </w:pPr>
      <w:r>
        <w:rPr>
          <w:b/>
          <w:bCs/>
        </w:rPr>
        <w:t xml:space="preserve">Full ET-PRL</w:t>
      </w:r>
      <w:r>
        <w:rPr>
          <w:rFonts w:hint="eastAsia"/>
        </w:rPr>
        <w:t xml:space="preserve">：保留多尺度异常融合、双层自适应阈值及预测特征（</w:t>
      </w:r>
      <m:oMath>
        <m:r>
          <m:t>C</m:t>
        </m:r>
        <m:r>
          <m:t>L</m:t>
        </m:r>
        <m:r>
          <m:rPr>
            <m:sty m:val="p"/>
          </m:rPr>
          <m:t>,</m:t>
        </m:r>
        <m:r>
          <m:t>T</m:t>
        </m:r>
        <m:r>
          <m:t>w</m:t>
        </m:r>
        <m:r>
          <m:t>b</m:t>
        </m:r>
        <m:r>
          <m:rPr>
            <m:sty m:val="p"/>
          </m:rPr>
          <m:t>,</m:t>
        </m:r>
        <m:r>
          <m:t>C</m:t>
        </m:r>
        <m:r>
          <m:t>L</m:t>
        </m:r>
        <m:r>
          <m:rPr>
            <m:sty m:val="p"/>
          </m:rPr>
          <m:t>_</m:t>
        </m:r>
        <m:r>
          <m:t>p</m:t>
        </m:r>
        <m:r>
          <m:t>r</m:t>
        </m:r>
        <m:r>
          <m:t>e</m:t>
        </m:r>
        <m:r>
          <m:t>d</m:t>
        </m:r>
        <m:r>
          <m:t>i</m:t>
        </m:r>
        <m:r>
          <m:t>c</m:t>
        </m:r>
        <m:r>
          <m:t>t</m:t>
        </m:r>
      </m:oMath>
      <w:r>
        <w:rPr>
          <w:rFonts w:hint="eastAsia"/>
        </w:rPr>
        <w:t xml:space="preserve">）的完整模型。</w:t>
      </w:r>
    </w:p>
    <w:p>
      <w:pPr>
        <w:pStyle w:val="FirstParagraph"/>
      </w:pPr>
      <w:r>
        <w:rPr>
          <w:rFonts w:hint="eastAsia"/>
        </w:rPr>
        <w:t xml:space="preserve">表</w:t>
      </w:r>
      <w:r>
        <w:t xml:space="preserve"> X </w:t>
      </w:r>
      <w:r>
        <w:rPr>
          <w:rFonts w:hint="eastAsia"/>
        </w:rPr>
        <w:t xml:space="preserve">给出了不同模型在测试集上的消融实验结果。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方法</w:t>
            </w:r>
          </w:p>
        </w:tc>
        <w:tc>
          <w:tcPr/>
          <w:p>
            <w:pPr>
              <w:pStyle w:val="Compact"/>
            </w:pPr>
            <m:oMath>
              <m:sSub>
                <m:e>
                  <m:r>
                    <m:t>R</m:t>
                  </m:r>
                </m:e>
                <m:sub>
                  <m:r>
                    <m:rPr>
                      <m:nor/>
                      <m:sty m:val="p"/>
                    </m:rPr>
                    <m:t>test</m:t>
                  </m:r>
                </m:sub>
              </m:sSub>
            </m:oMath>
          </w:p>
        </w:tc>
        <w:tc>
          <w:tcPr/>
          <w:p>
            <w:pPr>
              <w:pStyle w:val="Compact"/>
            </w:pPr>
            <m:oMath>
              <m:sSub>
                <m:e>
                  <m:r>
                    <m:t>N</m:t>
                  </m:r>
                </m:e>
                <m:sub>
                  <m:r>
                    <m:rPr>
                      <m:nor/>
                      <m:sty m:val="p"/>
                    </m:rPr>
                    <m:t>event</m:t>
                  </m:r>
                </m:sub>
              </m:sSub>
            </m:oMath>
          </w:p>
        </w:tc>
        <w:tc>
          <w:tcPr/>
          <w:p>
            <w:pPr>
              <w:pStyle w:val="Compact"/>
            </w:pPr>
            <w:r>
              <w:t xml:space="preserve">ACR</w:t>
            </w:r>
          </w:p>
        </w:tc>
        <w:tc>
          <w:tcPr/>
          <w:p>
            <w:pPr>
              <w:pStyle w:val="Compact"/>
            </w:pPr>
            <w:r>
              <w:t xml:space="preserve">PPR</w:t>
            </w:r>
          </w:p>
        </w:tc>
      </w:tr>
      <w:tr>
        <w:tc>
          <w:tcPr/>
          <w:p>
            <w:pPr>
              <w:pStyle w:val="Compact"/>
            </w:pPr>
            <w:r>
              <w:t xml:space="preserve">Without Multi-Scale Fusion</w:t>
            </w:r>
          </w:p>
        </w:tc>
        <w:tc>
          <w:tcPr/>
          <w:p>
            <w:pPr>
              <w:pStyle w:val="Compact"/>
            </w:pPr>
            <w:r>
              <w:t xml:space="preserve">2003.14</w:t>
            </w:r>
          </w:p>
        </w:tc>
        <w:tc>
          <w:tcPr/>
          <w:p>
            <w:pPr>
              <w:pStyle w:val="Compact"/>
            </w:pPr>
            <w:r>
              <w:t xml:space="preserve">2177</w:t>
            </w:r>
          </w:p>
        </w:tc>
        <w:tc>
          <w:tcPr/>
          <w:p>
            <w:pPr>
              <w:pStyle w:val="Compact"/>
            </w:pPr>
            <w:r>
              <w:t xml:space="preserve">2.0230</w:t>
            </w:r>
          </w:p>
        </w:tc>
        <w:tc>
          <w:tcPr/>
          <w:p>
            <w:pPr>
              <w:pStyle w:val="Compact"/>
            </w:pPr>
            <w:r>
              <w:t xml:space="preserve">97.49%</w:t>
            </w:r>
          </w:p>
        </w:tc>
      </w:tr>
      <w:tr>
        <w:tc>
          <w:tcPr/>
          <w:p>
            <w:pPr>
              <w:pStyle w:val="Compact"/>
            </w:pPr>
            <w:r>
              <w:t xml:space="preserve">Without Dual-Threshold Mechanism</w:t>
            </w:r>
          </w:p>
        </w:tc>
        <w:tc>
          <w:tcPr/>
          <w:p>
            <w:pPr>
              <w:pStyle w:val="Compact"/>
            </w:pPr>
            <w:r>
              <w:t xml:space="preserve">2011.73</w:t>
            </w:r>
          </w:p>
        </w:tc>
        <w:tc>
          <w:tcPr/>
          <w:p>
            <w:pPr>
              <w:pStyle w:val="Compact"/>
            </w:pPr>
            <w:r>
              <w:t xml:space="preserve">1793</w:t>
            </w:r>
          </w:p>
        </w:tc>
        <w:tc>
          <w:tcPr/>
          <w:p>
            <w:pPr>
              <w:pStyle w:val="Compact"/>
            </w:pPr>
            <w:r>
              <w:t xml:space="preserve">2.4562</w:t>
            </w:r>
          </w:p>
        </w:tc>
        <w:tc>
          <w:tcPr/>
          <w:p>
            <w:pPr>
              <w:pStyle w:val="Compact"/>
            </w:pPr>
            <w:r>
              <w:t xml:space="preserve">97.91%</w:t>
            </w:r>
          </w:p>
        </w:tc>
      </w:tr>
      <w:tr>
        <w:tc>
          <w:tcPr/>
          <w:p>
            <w:pPr>
              <w:pStyle w:val="Compact"/>
            </w:pPr>
            <w:r>
              <w:rPr>
                <w:b/>
                <w:bCs/>
              </w:rPr>
              <w:t xml:space="preserve">Full ET-PRL</w:t>
            </w:r>
          </w:p>
        </w:tc>
        <w:tc>
          <w:tcPr/>
          <w:p>
            <w:pPr>
              <w:pStyle w:val="Compact"/>
            </w:pPr>
            <w:r>
              <w:rPr>
                <w:b/>
                <w:bCs/>
              </w:rPr>
              <w:t xml:space="preserve">2013.35</w:t>
            </w:r>
          </w:p>
        </w:tc>
        <w:tc>
          <w:tcPr/>
          <w:p>
            <w:pPr>
              <w:pStyle w:val="Compact"/>
            </w:pPr>
            <w:r>
              <w:rPr>
                <w:b/>
                <w:bCs/>
              </w:rPr>
              <w:t xml:space="preserve">1784</w:t>
            </w:r>
          </w:p>
        </w:tc>
        <w:tc>
          <w:tcPr/>
          <w:p>
            <w:pPr>
              <w:pStyle w:val="Compact"/>
            </w:pPr>
            <w:r>
              <w:rPr>
                <w:b/>
                <w:bCs/>
              </w:rPr>
              <w:t xml:space="preserve">2.4686</w:t>
            </w:r>
          </w:p>
        </w:tc>
        <w:tc>
          <w:tcPr/>
          <w:p>
            <w:pPr>
              <w:pStyle w:val="Compact"/>
            </w:pPr>
            <w:r>
              <w:rPr>
                <w:b/>
                <w:bCs/>
              </w:rPr>
              <w:t xml:space="preserve">97.99%</w:t>
            </w:r>
          </w:p>
        </w:tc>
      </w:tr>
    </w:tbl>
    <w:p>
      <w:pPr>
        <w:pStyle w:val="BodyText"/>
      </w:pPr>
      <w:r>
        <w:rPr>
          <w:rFonts w:hint="eastAsia"/>
        </w:rPr>
        <w:t xml:space="preserve">由表</w:t>
      </w:r>
      <w:r>
        <w:t xml:space="preserve"> X </w:t>
      </w:r>
      <w:r>
        <w:rPr>
          <w:rFonts w:hint="eastAsia"/>
        </w:rPr>
        <w:t xml:space="preserve">可知，完整模型在测试回报、触发稀疏性与性能保持率等指标上均优于两组消融模型，说明所提框架中的关键模块均对最终性能具有正向贡献。具体而言，当移除双层自适应阈值机制后，</w:t>
      </w:r>
      <m:oMath>
        <m:sSub>
          <m:e>
            <m:r>
              <m:t>R</m:t>
            </m:r>
          </m:e>
          <m:sub>
            <m:r>
              <m:rPr>
                <m:nor/>
                <m:sty m:val="p"/>
              </m:rPr>
              <m:t>test</m:t>
            </m:r>
          </m:sub>
        </m:sSub>
      </m:oMath>
      <w:r>
        <w:t xml:space="preserve"> </w:t>
      </w:r>
      <w:r>
        <w:rPr>
          <w:rFonts w:hint="eastAsia"/>
        </w:rPr>
        <w:t xml:space="preserve">由</w:t>
      </w:r>
      <w:r>
        <w:t xml:space="preserve"> 2013.35 </w:t>
      </w:r>
      <w:r>
        <w:rPr>
          <w:rFonts w:hint="eastAsia"/>
        </w:rPr>
        <w:t xml:space="preserve">降至</w:t>
      </w:r>
      <w:r>
        <w:t xml:space="preserve"> </w:t>
      </w:r>
      <w:r>
        <w:rPr>
          <w:rFonts w:hint="eastAsia"/>
        </w:rPr>
        <w:t xml:space="preserve">2011.73，</w:t>
      </w:r>
      <m:oMath>
        <m:sSub>
          <m:e>
            <m:r>
              <m:t>N</m:t>
            </m:r>
          </m:e>
          <m:sub>
            <m:r>
              <m:rPr>
                <m:nor/>
                <m:sty m:val="p"/>
              </m:rPr>
              <m:t>event</m:t>
            </m:r>
          </m:sub>
        </m:sSub>
      </m:oMath>
      <w:r>
        <w:t xml:space="preserve"> </w:t>
      </w:r>
      <w:r>
        <w:rPr>
          <w:rFonts w:hint="eastAsia"/>
        </w:rPr>
        <w:t xml:space="preserve">由</w:t>
      </w:r>
      <w:r>
        <w:t xml:space="preserve"> 1784 </w:t>
      </w:r>
      <w:r>
        <w:rPr>
          <w:rFonts w:hint="eastAsia"/>
        </w:rPr>
        <w:t xml:space="preserve">增加至</w:t>
      </w:r>
      <w:r>
        <w:t xml:space="preserve"> </w:t>
      </w:r>
      <w:r>
        <w:rPr>
          <w:rFonts w:hint="eastAsia"/>
        </w:rPr>
        <w:t xml:space="preserve">1793，ACR</w:t>
      </w:r>
      <w:r>
        <w:t xml:space="preserve"> </w:t>
      </w:r>
      <w:r>
        <w:rPr>
          <w:rFonts w:hint="eastAsia"/>
        </w:rPr>
        <w:t xml:space="preserve">与</w:t>
      </w:r>
      <w:r>
        <w:t xml:space="preserve"> PPR </w:t>
      </w:r>
      <w:r>
        <w:rPr>
          <w:rFonts w:hint="eastAsia"/>
        </w:rPr>
        <w:t xml:space="preserve">分别下降至</w:t>
      </w:r>
      <w:r>
        <w:t xml:space="preserve"> 2.4562 </w:t>
      </w:r>
      <w:r>
        <w:rPr>
          <w:rFonts w:hint="eastAsia"/>
        </w:rPr>
        <w:t xml:space="preserve">和</w:t>
      </w:r>
      <w:r>
        <w:t xml:space="preserve"> </w:t>
      </w:r>
      <w:r>
        <w:rPr>
          <w:rFonts w:hint="eastAsia"/>
        </w:rPr>
        <w:t xml:space="preserve">97.91%。该结果表明，双层阈值机制能够在维持控制收益的同时，提高触发边界的稳定性，进而抑制冗余触发。</w:t>
      </w:r>
    </w:p>
    <w:p>
      <w:pPr>
        <w:pStyle w:val="BodyText"/>
      </w:pPr>
      <w:r>
        <w:rPr>
          <w:rFonts w:hint="eastAsia"/>
        </w:rPr>
        <w:t xml:space="preserve">进一步地，当移除多尺度异常融合机制后，模型性能出现更明显退化：</w:t>
      </w:r>
      <m:oMath>
        <m:sSub>
          <m:e>
            <m:r>
              <m:t>R</m:t>
            </m:r>
          </m:e>
          <m:sub>
            <m:r>
              <m:rPr>
                <m:nor/>
                <m:sty m:val="p"/>
              </m:rPr>
              <m:t>test</m:t>
            </m:r>
          </m:sub>
        </m:sSub>
      </m:oMath>
      <w:r>
        <w:t xml:space="preserve"> </w:t>
      </w:r>
      <w:r>
        <w:rPr>
          <w:rFonts w:hint="eastAsia"/>
        </w:rPr>
        <w:t xml:space="preserve">降至</w:t>
      </w:r>
      <w:r>
        <w:t xml:space="preserve"> </w:t>
      </w:r>
      <w:r>
        <w:rPr>
          <w:rFonts w:hint="eastAsia"/>
        </w:rPr>
        <w:t xml:space="preserve">2003.14，</w:t>
      </w:r>
      <m:oMath>
        <m:sSub>
          <m:e>
            <m:r>
              <m:t>N</m:t>
            </m:r>
          </m:e>
          <m:sub>
            <m:r>
              <m:rPr>
                <m:nor/>
                <m:sty m:val="p"/>
              </m:rPr>
              <m:t>event</m:t>
            </m:r>
          </m:sub>
        </m:sSub>
      </m:oMath>
      <w:r>
        <w:t xml:space="preserve"> </w:t>
      </w:r>
      <w:r>
        <w:rPr>
          <w:rFonts w:hint="eastAsia"/>
        </w:rPr>
        <w:t xml:space="preserve">增加至</w:t>
      </w:r>
      <w:r>
        <w:t xml:space="preserve"> </w:t>
      </w:r>
      <w:r>
        <w:rPr>
          <w:rFonts w:hint="eastAsia"/>
        </w:rPr>
        <w:t xml:space="preserve">2177，ACR</w:t>
      </w:r>
      <w:r>
        <w:t xml:space="preserve"> </w:t>
      </w:r>
      <w:r>
        <w:rPr>
          <w:rFonts w:hint="eastAsia"/>
        </w:rPr>
        <w:t xml:space="preserve">下降至</w:t>
      </w:r>
      <w:r>
        <w:t xml:space="preserve"> </w:t>
      </w:r>
      <w:r>
        <w:rPr>
          <w:rFonts w:hint="eastAsia"/>
        </w:rPr>
        <w:t xml:space="preserve">2.0230，PPR</w:t>
      </w:r>
      <w:r>
        <w:t xml:space="preserve"> </w:t>
      </w:r>
      <w:r>
        <w:rPr>
          <w:rFonts w:hint="eastAsia"/>
        </w:rPr>
        <w:t xml:space="preserve">下降至</w:t>
      </w:r>
      <w:r>
        <w:t xml:space="preserve"> </w:t>
      </w:r>
      <w:r>
        <w:rPr>
          <w:rFonts w:hint="eastAsia"/>
        </w:rPr>
        <w:t xml:space="preserve">97.49%。这表明，单尺度异常表征难以同时兼顾短时扰动响应与中长期分布变化刻画，导致事件判定的有效性下降，并进一步削弱了事件驱动控制在减少动作更新次数方面的优势。</w:t>
      </w:r>
    </w:p>
    <w:p>
      <w:pPr>
        <w:pStyle w:val="BodyText"/>
      </w:pPr>
      <w:r>
        <w:rPr>
          <w:rFonts w:hint="eastAsia"/>
        </w:rPr>
        <w:t xml:space="preserve">综合来看，多尺度异常融合机制主要负责增强门控模块对不同时间尺度动态变化的感知能力，而双层自适应阈值机制主要负责提高触发判定的稳健性与一致性。二者与预测特征共同构成互补的协同机制，是</w:t>
      </w:r>
      <w:r>
        <w:t xml:space="preserve"> Full ET-PRL </w:t>
      </w:r>
      <w:r>
        <w:rPr>
          <w:rFonts w:hint="eastAsia"/>
        </w:rPr>
        <w:t xml:space="preserve">取得最优综合性能的重要原因。</w:t>
      </w:r>
    </w:p>
    <w:bookmarkEnd w:id="32"/>
    <w:bookmarkStart w:id="33" w:name="X28727d942ccc052fef7c2f84abd2d950c6aef28"/>
    <w:p>
      <w:pPr>
        <w:pStyle w:val="Heading3"/>
      </w:pPr>
      <w:r>
        <w:t xml:space="preserve">4.4.2 </w:t>
      </w:r>
      <w:r>
        <w:rPr>
          <w:rFonts w:hint="eastAsia"/>
        </w:rPr>
        <w:t xml:space="preserve">参数敏感性分析</w:t>
      </w:r>
    </w:p>
    <w:p>
      <w:pPr>
        <w:pStyle w:val="FirstParagraph"/>
      </w:pPr>
      <w:r>
        <w:rPr>
          <w:rFonts w:hint="eastAsia"/>
        </w:rPr>
        <w:t xml:space="preserve">为避免基于单次试验得出偶然性结论，本节进一步针对在线流式门控模块开展参数敏感性分析，并结合多轮超参数优化日志讨论触发机制的可调控性及其性能权衡关系。</w:t>
      </w:r>
    </w:p>
    <w:p>
      <w:pPr>
        <w:pStyle w:val="BodyText"/>
      </w:pPr>
      <w:r>
        <w:rPr>
          <w:rFonts w:hint="eastAsia"/>
        </w:rPr>
        <w:t xml:space="preserve">图</w:t>
      </w:r>
      <w:r>
        <w:t xml:space="preserve"> 4-4-2 </w:t>
      </w:r>
      <w:r>
        <w:rPr>
          <w:rFonts w:hint="eastAsia"/>
        </w:rPr>
        <w:t xml:space="preserve">给出了在线流式门控模块在不同优化轮次下的搜索轨迹，用于展示超参数搜索过程中目标函数值与动作率之间的整体变化趋势，而非仅呈现单一最优点。</w:t>
      </w:r>
    </w:p>
    <w:p>
      <w:pPr>
        <w:pStyle w:val="BodyText"/>
      </w:pPr>
      <w:r>
        <w:rPr>
          <w:rFonts w:hint="eastAsia"/>
        </w:rPr>
        <w:t xml:space="preserve">![图</w:t>
      </w:r>
      <w:r>
        <w:t xml:space="preserve"> 4-4-2 Gate </w:t>
      </w:r>
      <w:r>
        <w:rPr>
          <w:rFonts w:hint="eastAsia"/>
        </w:rPr>
        <w:t xml:space="preserve">超参数搜索过程（优化轮次-综合得分，颜色为动作率）]</w:t>
      </w:r>
      <m:oMath>
        <m:r>
          <m:rPr>
            <m:sty m:val="p"/>
          </m:rPr>
          <m:t>.</m:t>
        </m:r>
        <m:r>
          <m:rPr>
            <m:sty m:val="p"/>
          </m:rPr>
          <m:t>.</m:t>
        </m:r>
        <m:r>
          <m:rPr>
            <m:sty m:val="p"/>
          </m:rPr>
          <m:t>/</m:t>
        </m:r>
        <m:r>
          <m:t>p</m:t>
        </m:r>
        <m:r>
          <m:t>i</m:t>
        </m:r>
        <m:r>
          <m:t>c</m:t>
        </m:r>
        <m:r>
          <m:t>s</m:t>
        </m:r>
        <m:r>
          <m:rPr>
            <m:sty m:val="p"/>
          </m:rPr>
          <m:t>/</m:t>
        </m:r>
        <m:r>
          <m:t>f</m:t>
        </m:r>
        <m:r>
          <m:t>i</m:t>
        </m:r>
        <m:r>
          <m:t>g</m:t>
        </m:r>
        <m:sSub>
          <m:e>
            <m:r>
              <m:t>4</m:t>
            </m:r>
          </m:e>
          <m:sub>
            <m:sSub>
              <m:e>
                <m:r>
                  <m:t>4</m:t>
                </m:r>
              </m:e>
              <m:sub>
                <m:sSub>
                  <m:e>
                    <m:r>
                      <m:t>2</m:t>
                    </m:r>
                  </m:e>
                  <m:sub>
                    <m:r>
                      <m:t>g</m:t>
                    </m:r>
                  </m:sub>
                </m:sSub>
              </m:sub>
            </m:sSub>
          </m:sub>
        </m:sSub>
        <m:r>
          <m:t>a</m:t>
        </m:r>
        <m:r>
          <m:t>t</m:t>
        </m:r>
        <m:sSub>
          <m:e>
            <m:r>
              <m:t>e</m:t>
            </m:r>
          </m:e>
          <m:sub>
            <m:r>
              <m:t>o</m:t>
            </m:r>
          </m:sub>
        </m:sSub>
        <m:r>
          <m:t>p</m:t>
        </m:r>
        <m:r>
          <m:t>t</m:t>
        </m:r>
        <m:r>
          <m:t>i</m:t>
        </m:r>
        <m:r>
          <m:t>m</m:t>
        </m:r>
        <m:r>
          <m:t>i</m:t>
        </m:r>
        <m:r>
          <m:t>z</m:t>
        </m:r>
        <m:r>
          <m:t>a</m:t>
        </m:r>
        <m:r>
          <m:t>t</m:t>
        </m:r>
        <m:r>
          <m:t>i</m:t>
        </m:r>
        <m:r>
          <m:t>o</m:t>
        </m:r>
        <m:sSub>
          <m:e>
            <m:r>
              <m:t>n</m:t>
            </m:r>
          </m:e>
          <m:sub>
            <m:r>
              <m:t>s</m:t>
            </m:r>
          </m:sub>
        </m:sSub>
        <m:r>
          <m:t>e</m:t>
        </m:r>
        <m:r>
          <m:t>a</m:t>
        </m:r>
        <m:r>
          <m:t>r</m:t>
        </m:r>
        <m:r>
          <m:t>c</m:t>
        </m:r>
        <m:r>
          <m:t>h</m:t>
        </m:r>
        <m:r>
          <m:rPr>
            <m:sty m:val="p"/>
          </m:rPr>
          <m:t>.</m:t>
        </m:r>
        <m:r>
          <m:t>p</m:t>
        </m:r>
        <m:r>
          <m:t>n</m:t>
        </m:r>
        <m:r>
          <m:t>g</m:t>
        </m:r>
      </m:oMath>
    </w:p>
    <w:p>
      <w:pPr>
        <w:pStyle w:val="BodyText"/>
      </w:pPr>
      <w:r>
        <w:rPr>
          <w:rFonts w:hint="eastAsia"/>
        </w:rPr>
        <w:t xml:space="preserve">图中横轴表示超参数优化轮次，纵轴表示综合目标函数值，点的颜色表示对应参数组合下的动作更新率。由图可见，优化初期样本点分布较为分散，说明不同参数组合的性能差异较大；随着搜索推进，较优样本逐渐集中于较高目标函数值区域，表明优化过程能够逐步收敛到性能较优的参数区间。</w:t>
      </w:r>
    </w:p>
    <w:p>
      <w:pPr>
        <w:pStyle w:val="BodyText"/>
      </w:pPr>
      <w:r>
        <w:rPr>
          <w:rFonts w:hint="eastAsia"/>
        </w:rPr>
        <w:t xml:space="preserve">同时，颜色分布表明，高动作更新率样本虽可能取得较高得分，但其优势并不稳定；在动作率约束引入后，兼具适度动作率与较高综合得分的参数组合更易保留下来。该结果说明，图</w:t>
      </w:r>
      <w:r>
        <w:t xml:space="preserve"> 4-4-2 </w:t>
      </w:r>
      <w:r>
        <w:rPr>
          <w:rFonts w:hint="eastAsia"/>
        </w:rPr>
        <w:t xml:space="preserve">反映的是控制性能与触发稀疏性之间的折中优化过程。</w:t>
      </w:r>
    </w:p>
    <w:p>
      <w:pPr>
        <w:pStyle w:val="BodyText"/>
      </w:pPr>
      <w:r>
        <w:rPr>
          <w:rFonts w:hint="eastAsia"/>
        </w:rPr>
        <w:t xml:space="preserve">由图</w:t>
      </w:r>
      <w:r>
        <w:t xml:space="preserve"> 4-4-2 </w:t>
      </w:r>
      <w:r>
        <w:rPr>
          <w:rFonts w:hint="eastAsia"/>
        </w:rPr>
        <w:t xml:space="preserve">可见，门控模块优化过程呈现出较为明确的多目标权衡特征。通常情况下，较高的动作更新率有助于提升关键事件召回能力，但在引入动作率上限约束后，该类高频触发解会因惩罚项增加而失去优势。因此，最终可行解通常分布在兼顾触发密度、召回能力与误触发抑制效果的折中区域。</w:t>
      </w:r>
    </w:p>
    <w:p>
      <w:pPr>
        <w:pStyle w:val="BodyText"/>
      </w:pPr>
      <w:r>
        <w:rPr>
          <w:rFonts w:hint="eastAsia"/>
        </w:rPr>
        <w:t xml:space="preserve">基于上述搜索结果，可得到以下两点结论。</w:t>
      </w:r>
    </w:p>
    <w:p>
      <w:pPr>
        <w:numPr>
          <w:ilvl w:val="0"/>
          <w:numId w:val="1012"/>
        </w:numPr>
      </w:pPr>
      <w:r>
        <w:rPr>
          <w:rFonts w:hint="eastAsia"/>
          <w:b/>
          <w:bCs/>
        </w:rPr>
        <w:t xml:space="preserve">目标函数约束形式直接决定</w:t>
      </w:r>
      <w:r>
        <w:rPr>
          <w:b/>
          <w:bCs/>
        </w:rPr>
        <w:t xml:space="preserve"> PPR </w:t>
      </w:r>
      <w:r>
        <w:rPr>
          <w:rFonts w:hint="eastAsia"/>
          <w:b/>
          <w:bCs/>
        </w:rPr>
        <w:t xml:space="preserve">与</w:t>
      </w:r>
      <w:r>
        <w:rPr>
          <w:b/>
          <w:bCs/>
        </w:rPr>
        <w:t xml:space="preserve"> ACR </w:t>
      </w:r>
      <w:r>
        <w:rPr>
          <w:rFonts w:hint="eastAsia"/>
          <w:b/>
          <w:bCs/>
        </w:rPr>
        <w:t xml:space="preserve">的权衡形态</w:t>
      </w:r>
      <w:r>
        <w:rPr>
          <w:rFonts w:hint="eastAsia"/>
        </w:rPr>
        <w:t xml:space="preserve">。多轮优化结果显示，不同约束设置将显著影响门控模块的触发策略：</w:t>
      </w:r>
      <w:r>
        <w:t xml:space="preserve"> </w:t>
      </w:r>
      <w:r>
        <w:rPr>
          <w:rFonts w:hint="eastAsia"/>
        </w:rPr>
        <w:t xml:space="preserve">具体而言，可归纳为以下三个方面：</w:t>
      </w:r>
    </w:p>
    <w:p>
      <w:pPr>
        <w:pStyle w:val="Compact"/>
        <w:numPr>
          <w:ilvl w:val="1"/>
          <w:numId w:val="1013"/>
        </w:numPr>
      </w:pPr>
      <w:r>
        <w:rPr>
          <w:rFonts w:hint="eastAsia"/>
          <w:b/>
          <w:bCs/>
        </w:rPr>
        <w:t xml:space="preserve">以召回能力与误触发惩罚为主的约束设置</w:t>
      </w:r>
      <w:r>
        <w:rPr>
          <w:rFonts w:hint="eastAsia"/>
        </w:rPr>
        <w:t xml:space="preserve">：当目标函数主要强调关键事件召回能力并同时抑制误触发时，所得最优解通常对应较高召回率（如</w:t>
      </w:r>
      <w:r>
        <w:t xml:space="preserve"> </w:t>
      </w:r>
      <w:r>
        <w:rPr>
          <w:rFonts w:hint="eastAsia"/>
        </w:rPr>
        <w:t xml:space="preserve">0.9709），能够较好保持控制性能，因此更适合作为主实验参数方案。</w:t>
      </w:r>
    </w:p>
    <w:p>
      <w:pPr>
        <w:pStyle w:val="Compact"/>
        <w:numPr>
          <w:ilvl w:val="1"/>
          <w:numId w:val="1013"/>
        </w:numPr>
      </w:pPr>
      <w:r>
        <w:rPr>
          <w:rFonts w:hint="eastAsia"/>
          <w:b/>
          <w:bCs/>
        </w:rPr>
        <w:t xml:space="preserve">进一步强化低动作率约束的设置</w:t>
      </w:r>
      <w:r>
        <w:rPr>
          <w:rFonts w:hint="eastAsia"/>
        </w:rPr>
        <w:t xml:space="preserve">：当目标函数对动作更新频率施加更强限制时，最优解可能转向过度稀疏的触发模式。虽然动作更新次数显著减少，但漏触发风险同步上升，从而削弱整体控制有效性。</w:t>
      </w:r>
    </w:p>
    <w:p>
      <w:pPr>
        <w:pStyle w:val="Compact"/>
        <w:numPr>
          <w:ilvl w:val="1"/>
          <w:numId w:val="1013"/>
        </w:numPr>
      </w:pPr>
      <w:r>
        <w:rPr>
          <w:rFonts w:hint="eastAsia"/>
          <w:b/>
          <w:bCs/>
        </w:rPr>
        <w:t xml:space="preserve">引入动作率区间惩罚的折中设置</w:t>
      </w:r>
      <w:r>
        <w:rPr>
          <w:rFonts w:hint="eastAsia"/>
        </w:rPr>
        <w:t xml:space="preserve">：当进一步在目标函数中加入动作率区间惩罚后，最优解通常重新回到可用区间，并在压缩率提升与性能保持之间形成折中。这表明门控模块具有较强的可调控性，但更高的稀疏性通常需要以一定的控制收益损失为代价。</w:t>
      </w:r>
    </w:p>
    <w:p>
      <w:pPr>
        <w:numPr>
          <w:ilvl w:val="0"/>
          <w:numId w:val="1012"/>
        </w:numPr>
      </w:pPr>
      <w:r>
        <w:rPr>
          <w:rFonts w:hint="eastAsia"/>
          <w:b/>
          <w:bCs/>
        </w:rPr>
        <w:t xml:space="preserve">关键门控参数存在相对稳定的可用区间，可为工程部署提供参考</w:t>
      </w:r>
      <w:r>
        <w:rPr>
          <w:rFonts w:hint="eastAsia"/>
        </w:rPr>
        <w:t xml:space="preserve">。结合主实验与多轮约束优化结果，可将较稳定的参数区间概括为：</w:t>
      </w:r>
      <m:oMath>
        <m:r>
          <m:t>W</m:t>
        </m:r>
        <m:r>
          <m:rPr>
            <m:sty m:val="p"/>
          </m:rPr>
          <m:t>∈</m:t>
        </m:r>
        <m:r>
          <m:rPr>
            <m:sty m:val="p"/>
          </m:rPr>
          <m:t>[</m:t>
        </m:r>
        <m:r>
          <m:t>86</m:t>
        </m:r>
        <m:r>
          <m:rPr>
            <m:sty m:val="p"/>
          </m:rPr>
          <m:t>,</m:t>
        </m:r>
        <m:r>
          <m:t>210</m:t>
        </m:r>
        <m:r>
          <m:rPr>
            <m:sty m:val="p"/>
          </m:rPr>
          <m:t>]</m:t>
        </m:r>
      </m:oMath>
      <w:r>
        <w:t xml:space="preserve">、</w:t>
      </w:r>
      <m:oMath>
        <m:sSub>
          <m:e>
            <m:r>
              <m:t>α</m:t>
            </m:r>
          </m:e>
          <m:sub>
            <m:r>
              <m:rPr>
                <m:nor/>
                <m:sty m:val="p"/>
              </m:rPr>
              <m:t>local</m:t>
            </m:r>
          </m:sub>
        </m:sSub>
        <m:r>
          <m:rPr>
            <m:sty m:val="p"/>
          </m:rPr>
          <m:t>∈</m:t>
        </m:r>
        <m:r>
          <m:rPr>
            <m:sty m:val="p"/>
          </m:rPr>
          <m:t>[</m:t>
        </m:r>
        <m:r>
          <m:t>0.44</m:t>
        </m:r>
        <m:r>
          <m:rPr>
            <m:sty m:val="p"/>
          </m:rPr>
          <m:t>,</m:t>
        </m:r>
        <m:r>
          <m:t>0.67</m:t>
        </m:r>
        <m:r>
          <m:rPr>
            <m:sty m:val="p"/>
          </m:rPr>
          <m:t>]</m:t>
        </m:r>
      </m:oMath>
      <w:r>
        <w:t xml:space="preserve">、</w:t>
      </w:r>
      <m:oMath>
        <m:sSub>
          <m:e>
            <m:r>
              <m:t>λ</m:t>
            </m:r>
          </m:e>
          <m:sub>
            <m:r>
              <m:t>g</m:t>
            </m:r>
          </m:sub>
        </m:sSub>
        <m:r>
          <m:rPr>
            <m:sty m:val="p"/>
          </m:rPr>
          <m:t>∈</m:t>
        </m:r>
        <m:r>
          <m:rPr>
            <m:sty m:val="p"/>
          </m:rPr>
          <m:t>[</m:t>
        </m:r>
        <m:r>
          <m:t>0.036</m:t>
        </m:r>
        <m:r>
          <m:rPr>
            <m:sty m:val="p"/>
          </m:rPr>
          <m:t>,</m:t>
        </m:r>
        <m:r>
          <m:t>0.048</m:t>
        </m:r>
        <m:r>
          <m:rPr>
            <m:sty m:val="p"/>
          </m:rPr>
          <m:t>]</m:t>
        </m:r>
      </m:oMath>
      <w:r>
        <w:t xml:space="preserve">、</w:t>
      </w:r>
      <m:oMath>
        <m:sSub>
          <m:e>
            <m:r>
              <m:t>b</m:t>
            </m:r>
          </m:e>
          <m:sub>
            <m:r>
              <m:rPr>
                <m:nor/>
                <m:sty m:val="p"/>
              </m:rPr>
              <m:t>bias</m:t>
            </m:r>
          </m:sub>
        </m:sSub>
        <m:r>
          <m:rPr>
            <m:sty m:val="p"/>
          </m:rPr>
          <m:t>∈</m:t>
        </m:r>
        <m:r>
          <m:rPr>
            <m:sty m:val="p"/>
          </m:rPr>
          <m:t>[</m:t>
        </m:r>
        <m:r>
          <m:rPr>
            <m:sty m:val="p"/>
          </m:rPr>
          <m:t>−</m:t>
        </m:r>
        <m:r>
          <m:t>0.113</m:t>
        </m:r>
        <m:r>
          <m:rPr>
            <m:sty m:val="p"/>
          </m:rPr>
          <m:t>,</m:t>
        </m:r>
        <m:r>
          <m:rPr>
            <m:sty m:val="p"/>
          </m:rPr>
          <m:t>−</m:t>
        </m:r>
        <m:r>
          <m:t>0.106</m:t>
        </m:r>
        <m:r>
          <m:rPr>
            <m:sty m:val="p"/>
          </m:rPr>
          <m:t>]</m:t>
        </m:r>
      </m:oMath>
      <w:r>
        <w:rPr>
          <w:rFonts w:hint="eastAsia"/>
        </w:rPr>
        <w:t xml:space="preserve">。其中，</w:t>
      </w:r>
      <m:oMath>
        <m:r>
          <m:t>W</m:t>
        </m:r>
      </m:oMath>
      <w:r>
        <w:t xml:space="preserve"> </w:t>
      </w:r>
      <w:r>
        <w:rPr>
          <w:rFonts w:hint="eastAsia"/>
        </w:rPr>
        <w:t xml:space="preserve">为局部统计窗口长度，</w:t>
      </w:r>
      <m:oMath>
        <m:sSub>
          <m:e>
            <m:r>
              <m:t>α</m:t>
            </m:r>
          </m:e>
          <m:sub>
            <m:r>
              <m:rPr>
                <m:nor/>
                <m:sty m:val="p"/>
              </m:rPr>
              <m:t>local</m:t>
            </m:r>
          </m:sub>
        </m:sSub>
      </m:oMath>
      <w:r>
        <w:t xml:space="preserve"> </w:t>
      </w:r>
      <w:r>
        <w:rPr>
          <w:rFonts w:hint="eastAsia"/>
        </w:rPr>
        <w:t xml:space="preserve">为局部阈值权重，</w:t>
      </w:r>
      <m:oMath>
        <m:sSub>
          <m:e>
            <m:r>
              <m:t>λ</m:t>
            </m:r>
          </m:e>
          <m:sub>
            <m:r>
              <m:t>g</m:t>
            </m:r>
          </m:sub>
        </m:sSub>
      </m:oMath>
      <w:r>
        <w:t xml:space="preserve"> </w:t>
      </w:r>
      <w:r>
        <w:rPr>
          <w:rFonts w:hint="eastAsia"/>
        </w:rPr>
        <w:t xml:space="preserve">为全局平滑更新系数，</w:t>
      </w:r>
      <m:oMath>
        <m:sSub>
          <m:e>
            <m:r>
              <m:t>b</m:t>
            </m:r>
          </m:e>
          <m:sub>
            <m:r>
              <m:rPr>
                <m:nor/>
                <m:sty m:val="p"/>
              </m:rPr>
              <m:t>bias</m:t>
            </m:r>
          </m:sub>
        </m:sSub>
      </m:oMath>
      <w:r>
        <w:t xml:space="preserve"> </w:t>
      </w:r>
      <w:r>
        <w:rPr>
          <w:rFonts w:hint="eastAsia"/>
        </w:rPr>
        <w:t xml:space="preserve">为触发偏置项。从作用机理看，</w:t>
      </w:r>
      <m:oMath>
        <m:r>
          <m:t>W</m:t>
        </m:r>
      </m:oMath>
      <w:r>
        <w:t xml:space="preserve"> </w:t>
      </w:r>
      <w:r>
        <w:rPr>
          <w:rFonts w:hint="eastAsia"/>
        </w:rPr>
        <w:t xml:space="preserve">与</w:t>
      </w:r>
      <w:r>
        <w:t xml:space="preserve"> </w:t>
      </w:r>
      <m:oMath>
        <m:sSub>
          <m:e>
            <m:r>
              <m:t>α</m:t>
            </m:r>
          </m:e>
          <m:sub>
            <m:r>
              <m:rPr>
                <m:nor/>
                <m:sty m:val="p"/>
              </m:rPr>
              <m:t>local</m:t>
            </m:r>
          </m:sub>
        </m:sSub>
      </m:oMath>
      <w:r>
        <w:t xml:space="preserve"> </w:t>
      </w:r>
      <w:r>
        <w:rPr>
          <w:rFonts w:hint="eastAsia"/>
        </w:rPr>
        <w:t xml:space="preserve">主要调节响应速度与触发稳定性之间的平衡，</w:t>
      </w:r>
      <m:oMath>
        <m:sSub>
          <m:e>
            <m:r>
              <m:t>b</m:t>
            </m:r>
          </m:e>
          <m:sub>
            <m:r>
              <m:rPr>
                <m:nor/>
                <m:sty m:val="p"/>
              </m:rPr>
              <m:t>bias</m:t>
            </m:r>
          </m:sub>
        </m:sSub>
      </m:oMath>
      <w:r>
        <w:t xml:space="preserve"> </w:t>
      </w:r>
      <w:r>
        <w:rPr>
          <w:rFonts w:hint="eastAsia"/>
        </w:rPr>
        <w:t xml:space="preserve">则主要决定整体触发密度水平。因此，若部署目标侧重控制收益保持，可优先采用主实验参数组；若部署目标更强调降低动作更新频率，则可选择附加动作率约束条件下得到的参数方案。</w:t>
      </w:r>
    </w:p>
    <w:p>
      <w:pPr>
        <w:pStyle w:val="FirstParagraph"/>
      </w:pPr>
      <w:r>
        <w:rPr>
          <w:rFonts w:hint="eastAsia"/>
        </w:rPr>
        <w:t xml:space="preserve">综上，参数敏感性分析表明，本文所提框架并不依赖单一的点状最优参数，而是在具有明确物理含义与工程可解释性的参数区间内实现性能与触发稀疏性的可控折衷。该结论说明所提方法在跨建筑场景迁移时具备较好的再标定潜力与部署灵活性。</w:t>
      </w:r>
    </w:p>
    <w:bookmarkEnd w:id="33"/>
    <w:bookmarkEnd w:id="34"/>
    <w:bookmarkEnd w:id="35"/>
    <w:bookmarkStart w:id="36" w:name="X4e1fd181fec0b51383849abd156b63423d490f1"/>
    <w:p>
      <w:pPr>
        <w:pStyle w:val="Heading1"/>
      </w:pPr>
      <w:r>
        <w:t xml:space="preserve">5. </w:t>
      </w:r>
      <w:r>
        <w:rPr>
          <w:rFonts w:hint="eastAsia"/>
        </w:rPr>
        <w:t xml:space="preserve">总结</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2026-03-10T07:18:41Z</dcterms:created>
  <dcterms:modified xsi:type="dcterms:W3CDTF">2026-03-10T07:18:41Z</dcterms:modified>
</cp:coreProperties>
</file>

<file path=docProps/custom.xml><?xml version="1.0" encoding="utf-8"?>
<Properties xmlns="http://schemas.openxmlformats.org/officeDocument/2006/custom-properties" xmlns:vt="http://schemas.openxmlformats.org/officeDocument/2006/docPropsVTypes"/>
</file>