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35%以上，其中供暖、通风与空调（HVAC）系统不仅占据了建筑整体能耗的约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HVAC控制面临着严峻挑战：建筑热负荷受室外气象条件、室内人员流动及设备散热等多重动态因素的耦合影响，系统具有高度的非线性、时变性及大惯性滞后特征。</w:t>
      </w:r>
    </w:p>
    <w:p>
      <w:pPr>
        <w:pStyle w:val="BodyText"/>
      </w:pPr>
      <w:r>
        <w:rPr>
          <w:rFonts w:hint="eastAsia"/>
        </w:rPr>
        <w:t xml:space="preserve">针对上述挑战，工业界与学术界长期依赖基于显式先验知识的控制范式。具体而言，以基于规则的控制（RBC）和比例-积分-微分（PID）为代表的传统方法，高度依赖工程师人工标定的静态参数与经验规则；而以模型预测控制（MPC）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HVAC控制领域展现出广阔的应用前景。DRL能够通过与复杂时变环境的直接交互，自主学习并适应非线性工况；结合时序特征的预测型DRL进一步提升了智能体的前瞻预测能力，有效缓解了建筑大热惯性带来的控制滞后。然而，现有DRL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rPr>
          <w:rFonts w:hint="eastAsia"/>
        </w:rPr>
        <w:t xml:space="preserve">为缓解TTC范式带来的计算冗余与设备磨损问题，事件驱动控制（Event-Triggered</w:t>
      </w:r>
      <w:r>
        <w:t xml:space="preserve"> Control, </w:t>
      </w:r>
      <w:r>
        <w:rPr>
          <w:rFonts w:hint="eastAsia"/>
        </w:rPr>
        <w:t xml:space="preserve">ETC）机制应运而生。ETC基于按需决策理念，仅在系统状态发生显著偏离时激活控制更新。这种稀疏控制机制有效突破了时间步长的硬性约束，为平衡响应速度与控制代价提供了可行途径。然而，现有ETC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pPr>
        <w:pStyle w:val="BodyText"/>
      </w:pPr>
      <w:r>
        <w:rPr>
          <w:rFonts w:hint="eastAsia"/>
        </w:rPr>
        <w:t xml:space="preserve">如图1所示，从多维控制能力与方法演进路径来看，现有控制范式在动作更新稀疏化与系统综合性能保持的协同优化方面尚存较大提升空间。理想的事件触发机制应降低对人工预设物理规则的依赖，将事件识别过程转化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w:t>
      </w:r>
    </w:p>
    <w:p>
      <w:pPr>
        <w:pStyle w:val="BodyText"/>
      </w:pPr>
      <w:r>
        <w:rPr>
          <w:rFonts w:hint="eastAsia"/>
        </w:rPr>
        <w:t xml:space="preserve">基于上述动机，本文提出了一种结合时序预测与无监督动态事件触发的新型HVAC控制框架（ET-PRL）。本文的主要贡献如下：</w:t>
      </w:r>
    </w:p>
    <w:p>
      <w:pPr>
        <w:pStyle w:val="Compact"/>
        <w:numPr>
          <w:ilvl w:val="0"/>
          <w:numId w:val="1001"/>
        </w:numPr>
      </w:pPr>
      <w:r>
        <w:rPr>
          <w:rFonts w:hint="eastAsia"/>
          <w:b/>
          <w:bCs/>
        </w:rPr>
        <w:t xml:space="preserve">提出基于流式特征的无监督动态事件门控机制</w:t>
      </w:r>
      <w:r>
        <w:rPr>
          <w:rFonts w:hint="eastAsia"/>
        </w:rPr>
        <w:t xml:space="preserve">：在ET-PRL框架中构建了融合多尺度异常追踪与双层自适应阈值的门控模块，摆脱了对静态人工规则的依赖，实现了对时变工况下非平稳扰动的自适应感知。</w:t>
      </w:r>
    </w:p>
    <w:p>
      <w:pPr>
        <w:pStyle w:val="Compact"/>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pStyle w:val="Compact"/>
        <w:numPr>
          <w:ilvl w:val="0"/>
          <w:numId w:val="1001"/>
        </w:numPr>
      </w:pPr>
      <w:r>
        <w:rPr>
          <w:rFonts w:hint="eastAsia"/>
          <w:b/>
          <w:bCs/>
        </w:rPr>
        <w:t xml:space="preserve">实现控制精度与系统执行代价的有效折衷</w:t>
      </w:r>
      <w:r>
        <w:rPr>
          <w:rFonts w:hint="eastAsia"/>
        </w:rPr>
        <w:t xml:space="preserve">：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pPr>
        <w:pStyle w:val="FirstParagraph"/>
      </w:pPr>
      <w:r>
        <w:rPr>
          <w:rFonts w:hint="eastAsia"/>
        </w:rPr>
        <w:t xml:space="preserve">![图</w:t>
      </w:r>
      <w:r>
        <w:t xml:space="preserve"> 1 </w:t>
      </w:r>
      <w:r>
        <w:rPr>
          <w:rFonts w:hint="eastAsia"/>
        </w:rPr>
        <w:t xml:space="preserve">控制范式张力与方法谱系联合示意图]</w:t>
      </w:r>
      <m:oMath>
        <m:r>
          <m:rPr>
            <m:sty m:val="p"/>
          </m:rPr>
          <m:t>.</m:t>
        </m:r>
        <m:r>
          <m:rPr>
            <m:sty m:val="p"/>
          </m:rPr>
          <m:t>.</m:t>
        </m:r>
        <m:r>
          <m:rPr>
            <m:sty m:val="p"/>
          </m:rPr>
          <m:t>/</m:t>
        </m:r>
        <m:r>
          <m:t>p</m:t>
        </m:r>
        <m:r>
          <m:t>i</m:t>
        </m:r>
        <m:r>
          <m:t>c</m:t>
        </m:r>
        <m:r>
          <m:t>s</m:t>
        </m:r>
        <m:r>
          <m:rPr>
            <m:sty m:val="p"/>
          </m:rPr>
          <m:t>/</m:t>
        </m:r>
        <m:r>
          <m:t>f</m:t>
        </m:r>
        <m:r>
          <m:t>i</m:t>
        </m:r>
        <m:sSub>
          <m:e>
            <m:r>
              <m:t>g</m:t>
            </m:r>
          </m:e>
          <m:sub>
            <m:r>
              <m:t>c</m:t>
            </m:r>
          </m:sub>
        </m:sSub>
        <m:r>
          <m:t>o</m:t>
        </m:r>
        <m:r>
          <m:t>m</m:t>
        </m:r>
        <m:r>
          <m:t>b</m:t>
        </m:r>
        <m:r>
          <m:t>i</m:t>
        </m:r>
        <m:r>
          <m:t>n</m:t>
        </m:r>
        <m:r>
          <m:t>e</m:t>
        </m:r>
        <m:sSub>
          <m:e>
            <m:r>
              <m:t>d</m:t>
            </m:r>
          </m:e>
          <m:sub>
            <m:r>
              <m:t>f</m:t>
            </m:r>
          </m:sub>
        </m:sSub>
        <m:r>
          <m:t>i</m:t>
        </m:r>
        <m:r>
          <m:t>g</m:t>
        </m:r>
        <m:r>
          <m:t>u</m:t>
        </m:r>
        <m:r>
          <m:t>r</m:t>
        </m:r>
        <m:r>
          <m:t>e</m:t>
        </m:r>
        <m:sSub>
          <m:e>
            <m:r>
              <m:t>1</m:t>
            </m:r>
          </m:e>
          <m:sub>
            <m:r>
              <m:t>f</m:t>
            </m:r>
          </m:sub>
        </m:sSub>
        <m:r>
          <m:t>i</m:t>
        </m:r>
        <m:r>
          <m:t>g</m:t>
        </m:r>
        <m:r>
          <m:t>u</m:t>
        </m:r>
        <m:r>
          <m:t>r</m:t>
        </m:r>
        <m:r>
          <m:t>e</m:t>
        </m:r>
        <m:r>
          <m:t>2</m:t>
        </m:r>
        <m:r>
          <m:rPr>
            <m:sty m:val="p"/>
          </m:rPr>
          <m:t>.</m:t>
        </m:r>
        <m:r>
          <m:t>s</m:t>
        </m:r>
        <m:r>
          <m:t>v</m:t>
        </m:r>
        <m:r>
          <m:t>g</m:t>
        </m:r>
      </m:oMath>
    </w:p>
    <w:p>
      <w:pPr>
        <w:pStyle w:val="BodyText"/>
      </w:pPr>
      <w:r>
        <w:rPr>
          <w:rFonts w:hint="eastAsia"/>
        </w:rPr>
        <w:t xml:space="preserve">图</w:t>
      </w:r>
      <w:r>
        <w:t xml:space="preserve"> 1 。</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为应对建筑能耗激增与居住者热舒适需求之间的矛盾，传统控制策略旨在通过预设逻辑或反馈调节机制保障</w:t>
      </w:r>
      <w:r>
        <w:t xml:space="preserve"> HVAC </w:t>
      </w:r>
      <w:r>
        <w:rPr>
          <w:rFonts w:hint="eastAsia"/>
        </w:rPr>
        <w:t xml:space="preserve">系统的鲁棒运行</w:t>
      </w:r>
      <w:r>
        <w:t xml:space="preserve"> </w:t>
      </w:r>
      <w:r>
        <w:rPr>
          <w:rFonts w:hint="eastAsia"/>
        </w:rPr>
        <w:t xml:space="preserve">[1]。基于规则的控制（RBC）作为经典范式，依赖预设的逻辑阈值或时间表，有效解决了系统的基础启停调度与模式切换问题</w:t>
      </w:r>
      <w:r>
        <w:t xml:space="preserve"> </w:t>
      </w:r>
      <w:r>
        <w:rPr>
          <w:rFonts w:hint="eastAsia"/>
        </w:rPr>
        <w:t xml:space="preserve">[2]；比例-积分-微分（PID）控制则通过误差反馈机制连续调整执行器状态，实现了对设定点的快速追踪</w:t>
      </w:r>
      <w:r>
        <w:t xml:space="preserve"> </w:t>
      </w:r>
      <w:r>
        <w:rPr>
          <w:rFonts w:hint="eastAsia"/>
        </w:rPr>
        <w:t xml:space="preserve">[3]。针对传统控制器参数固定、适应性差的局限性，已有研究引入遗传算法或模糊逻辑对</w:t>
      </w:r>
      <w:r>
        <w:t xml:space="preserve"> RBC </w:t>
      </w:r>
      <w:r>
        <w:rPr>
          <w:rFonts w:hint="eastAsia"/>
        </w:rPr>
        <w:t xml:space="preserve">阈值及</w:t>
      </w:r>
      <w:r>
        <w:t xml:space="preserve"> PID </w:t>
      </w:r>
      <w:r>
        <w:rPr>
          <w:rFonts w:hint="eastAsia"/>
        </w:rPr>
        <w:t xml:space="preserve">参数进行离线或在线寻优，以提升其在特定工况下的响应性能</w:t>
      </w:r>
      <w:r>
        <w:t xml:space="preserve"> </w:t>
      </w:r>
      <w:r>
        <w:rPr>
          <w:rFonts w:hint="eastAsia"/>
        </w:rPr>
        <w:t xml:space="preserve">[4]。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p>
    <w:p>
      <w:pPr>
        <w:pStyle w:val="BodyText"/>
      </w:pPr>
      <w:r>
        <w:rPr>
          <w:rFonts w:hint="eastAsia"/>
        </w:rPr>
        <w:t xml:space="preserve">为克服传统控制在非线性建模与动态适应上的瓶颈，数据驱动的计算范式逐渐成为解决复杂热环境控制问题的主流路径。其中，深度强化学习（DRL）凭借其强大的表征学习能力，能够在无需显式构建系统动力学方程的前提下，通过与环境的试错交互端到端地优化控制策略</w:t>
      </w:r>
      <w:r>
        <w:t xml:space="preserve"> </w:t>
      </w:r>
      <w:r>
        <w:rPr>
          <w:rFonts w:hint="eastAsia"/>
        </w:rPr>
        <w:t xml:space="preserve">[6]。以深度</w:t>
      </w:r>
      <w:r>
        <w:t xml:space="preserve"> Q </w:t>
      </w:r>
      <w:r>
        <w:rPr>
          <w:rFonts w:hint="eastAsia"/>
        </w:rPr>
        <w:t xml:space="preserve">网络（DQN）和深度确定性策略梯度（DDPG）为代表的算法，成功实现了从高维传感数据到控制动作的映射，并在多区域协同优化任务中展现出优于传统策略的潜力</w:t>
      </w:r>
      <w:r>
        <w:t xml:space="preserve"> </w:t>
      </w:r>
      <w:r>
        <w:rPr>
          <w:rFonts w:hint="eastAsia"/>
        </w:rPr>
        <w:t xml:space="preserve">[7][8]。然而，标准</w:t>
      </w:r>
      <w:r>
        <w:t xml:space="preserve"> RL </w:t>
      </w:r>
      <w:r>
        <w:rPr>
          <w:rFonts w:hint="eastAsia"/>
        </w:rPr>
        <w:t xml:space="preserve">框架主要基于当前状态进行反应式决策，在面对具有显著热惯性与大滞后的</w:t>
      </w:r>
      <w:r>
        <w:t xml:space="preserve"> HVAC </w:t>
      </w:r>
      <w:r>
        <w:rPr>
          <w:rFonts w:hint="eastAsia"/>
        </w:rPr>
        <w:t xml:space="preserve">系统时，易因缺乏前瞻性导致控制滞后或系统振荡</w:t>
      </w:r>
      <w:r>
        <w:t xml:space="preserve"> </w:t>
      </w:r>
      <w:r>
        <w:rPr>
          <w:rFonts w:hint="eastAsia"/>
        </w:rPr>
        <w:t xml:space="preserve">[9]。为缓解该问题，近期研究尝试将长短期记忆网络（LSTM）等序列模型融入</w:t>
      </w:r>
      <w:r>
        <w:t xml:space="preserve"> DRL </w:t>
      </w:r>
      <w:r>
        <w:rPr>
          <w:rFonts w:hint="eastAsia"/>
        </w:rPr>
        <w:t xml:space="preserve">框架，利用其捕捉长时序依赖的能力预测负荷波动或温度演变。通过将预测信息编码为增广状态，此类集成方法有效增强了智能体对环境演变的感知能力，改善了控制过程的平稳性</w:t>
      </w:r>
      <w:r>
        <w:t xml:space="preserve"> [10]。</w:t>
      </w:r>
    </w:p>
    <w:p>
      <w:pPr>
        <w:pStyle w:val="BodyText"/>
      </w:pPr>
      <w:r>
        <w:rPr>
          <w:rFonts w:hint="eastAsia"/>
        </w:rPr>
        <w:t xml:space="preserve">在追求控制算法智能化的同时，如何通过机制创新降低计算负载与硬件损耗成为另一关键研究维度。事件驱动控制（Event-Triggered</w:t>
      </w:r>
      <w:r>
        <w:t xml:space="preserve"> Control, </w:t>
      </w:r>
      <w:r>
        <w:rPr>
          <w:rFonts w:hint="eastAsia"/>
        </w:rPr>
        <w:t xml:space="preserve">ETC）作为一种高效执行范式，其核心在于按需响应的运行机理：系统仅在状态误差越限或特定事件发生时，才触发控制更新与通信传输</w:t>
      </w:r>
      <w:r>
        <w:t xml:space="preserve"> </w:t>
      </w:r>
      <w:r>
        <w:rPr>
          <w:rFonts w:hint="eastAsia"/>
        </w:rPr>
        <w:t xml:space="preserve">[11]。该机制有效消除了传统时间触发控制中的计算冗余，显著降低了执行器动作频率与通信开销</w:t>
      </w:r>
      <w:r>
        <w:t xml:space="preserve"> </w:t>
      </w:r>
      <w:r>
        <w:rPr>
          <w:rFonts w:hint="eastAsia"/>
        </w:rPr>
        <w:t xml:space="preserve">[12]。然而，现有</w:t>
      </w:r>
      <w:r>
        <w:t xml:space="preserve"> ETC </w:t>
      </w:r>
      <w:r>
        <w:rPr>
          <w:rFonts w:hint="eastAsia"/>
        </w:rPr>
        <w:t xml:space="preserve">策略在工程实践中仍高度依赖基于专家经验的静态阈值逻辑</w:t>
      </w:r>
      <w:r>
        <w:t xml:space="preserve"> </w:t>
      </w:r>
      <w:r>
        <w:rPr>
          <w:rFonts w:hint="eastAsia"/>
        </w:rPr>
        <w:t xml:space="preserve">[13]。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 xml:space="preserve">[14]。这也为本文提出基于无监督学习的数据驱动动态事件定义机制提供了切入点。</w:t>
      </w:r>
    </w:p>
    <w:p>
      <w:pPr>
        <w:pStyle w:val="BodyText"/>
      </w:pPr>
      <w:r>
        <w:rPr>
          <w:rFonts w:hint="eastAsia"/>
        </w:rPr>
        <w:t xml:space="preserve">本文将</w:t>
      </w:r>
      <w:r>
        <w:t xml:space="preserve"> HVAC </w:t>
      </w:r>
      <w:r>
        <w:rPr>
          <w:rFonts w:hint="eastAsia"/>
        </w:rPr>
        <w:t xml:space="preserve">系统的事件触发机制建模为在线无监督异常检测过程，提出了一种耦合动态门控与预测型强化学习的按需控制框架（ET-PRL）。与依赖静态规则的传统方法及</w:t>
      </w:r>
      <w:r>
        <w:t xml:space="preserve"> ETC </w:t>
      </w:r>
      <w:r>
        <w:rPr>
          <w:rFonts w:hint="eastAsia"/>
        </w:rPr>
        <w:t xml:space="preserve">相比，本文通过流式特征追踪与自适应阈值判定触发条件，摆脱了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22"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3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p>
      <w:pPr>
        <w:pStyle w:val="BlockText"/>
      </w:pPr>
      <w:r>
        <w:rPr>
          <w:rFonts w:hint="eastAsia"/>
          <w:b/>
          <w:bCs/>
        </w:rPr>
        <w:t xml:space="preserve">图</w:t>
      </w:r>
      <w:r>
        <w:rPr>
          <w:b/>
          <w:bCs/>
        </w:rPr>
        <w:t xml:space="preserve"> 3 </w:t>
      </w:r>
      <w:r>
        <w:rPr>
          <w:rFonts w:hint="eastAsia"/>
          <w:b/>
          <w:bCs/>
        </w:rPr>
        <w:t xml:space="preserve">占位：ET-PRL</w:t>
      </w:r>
      <w:r>
        <w:rPr>
          <w:b/>
          <w:bCs/>
        </w:rPr>
        <w:t xml:space="preserve"> </w:t>
      </w:r>
      <w:r>
        <w:rPr>
          <w:rFonts w:hint="eastAsia"/>
          <w:b/>
          <w:bCs/>
        </w:rPr>
        <w:t xml:space="preserve">总体框架图</w:t>
      </w:r>
    </w:p>
    <w:p>
      <w:pPr>
        <w:pStyle w:val="BlockText"/>
      </w:pPr>
      <w:r>
        <w:rPr>
          <w:rFonts w:hint="eastAsia"/>
        </w:rPr>
        <w:t xml:space="preserve">建议内容：展示“状态采样</w:t>
      </w:r>
      <w:r>
        <w:t xml:space="preserve"> -&gt; </w:t>
      </w:r>
      <w:r>
        <w:rPr>
          <w:rFonts w:hint="eastAsia"/>
        </w:rPr>
        <w:t xml:space="preserve">异常门控</w:t>
      </w:r>
      <w:r>
        <w:t xml:space="preserve"> -&gt; </w:t>
      </w:r>
      <w:r>
        <w:rPr>
          <w:rFonts w:hint="eastAsia"/>
        </w:rPr>
        <w:t xml:space="preserve">触发决策</w:t>
      </w:r>
      <w:r>
        <w:t xml:space="preserve"> -&gt; DQN </w:t>
      </w:r>
      <w:r>
        <w:rPr>
          <w:rFonts w:hint="eastAsia"/>
        </w:rPr>
        <w:t xml:space="preserve">推理/ZOH</w:t>
      </w:r>
      <w:r>
        <w:t xml:space="preserve"> </w:t>
      </w:r>
      <w:r>
        <w:rPr>
          <w:rFonts w:hint="eastAsia"/>
        </w:rPr>
        <w:t xml:space="preserve">保持</w:t>
      </w:r>
      <w:r>
        <w:t xml:space="preserve"> -&gt; </w:t>
      </w:r>
      <w:r>
        <w:rPr>
          <w:rFonts w:hint="eastAsia"/>
        </w:rPr>
        <w:t xml:space="preserve">执行反馈”的闭环结构，区分</w:t>
      </w:r>
      <w:r>
        <w:t xml:space="preserve"> Trigger=1 </w:t>
      </w:r>
      <w:r>
        <w:rPr>
          <w:rFonts w:hint="eastAsia"/>
        </w:rPr>
        <w:t xml:space="preserve">与</w:t>
      </w:r>
      <w:r>
        <w:t xml:space="preserve"> Trigger=0 </w:t>
      </w:r>
      <w:r>
        <w:rPr>
          <w:rFonts w:hint="eastAsia"/>
        </w:rPr>
        <w:t xml:space="preserve">两条路径。</w:t>
      </w:r>
    </w:p>
    <w:bookmarkEnd w:id="12"/>
    <w:bookmarkStart w:id="16" w:name="X958d87541327b0d718c2fd48ad6aa078ddd4116"/>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原始任务可表述为对</w:t>
      </w:r>
      <w:r>
        <w:t xml:space="preserve"> HVAC </w:t>
      </w:r>
      <w:r>
        <w:rPr>
          <w:rFonts w:hint="eastAsia"/>
        </w:rPr>
        <w:t xml:space="preserve">运行过程中的关键事件进行无监督标记；本文将其进一步形式化为无监督异常检测问题。该转化不仅是概念表述的映射，而是基于控制需求与统计特征一致性的建模选择。</w:t>
      </w:r>
    </w:p>
    <w:p>
      <w:pPr>
        <w:pStyle w:val="BodyText"/>
      </w:pPr>
      <w:r>
        <w:rPr>
          <w:rFonts w:hint="eastAsia"/>
        </w:rPr>
        <w:t xml:space="preserve">从控制目标出发，事件本质上对应需要策略及时介入的关键运行时刻，典型表现为冷负荷的突增、突降或斜率突变。这类时刻通常意味着系统由既有工况向新工况过渡，若仍沿用原控制节奏，容易导致响应滞后或调节不足。因而，在控制意义上，事件可被定义为相对于常态运行轨迹的显著偏离点。</w:t>
      </w:r>
    </w:p>
    <w:p>
      <w:pPr>
        <w:pStyle w:val="BodyText"/>
      </w:pPr>
      <w:r>
        <w:rPr>
          <w:rFonts w:hint="eastAsia"/>
        </w:rPr>
        <w:t xml:space="preserve">从统计意义出发，常态运行样本通常集中于相对稳定的分布区域，而上述关键时刻的状态向量往往偏离该高密度区域，表现为低概率或边缘样本。此类分布偏离正是异常检测的核心判别对象。由此，事件识别与异常识别在目标对象上形成一致映射：前者强调控制上的关键性，后者强调分布上的非典型性，两者在本研究场景下可视为同一类状态集合的不同表述。</w:t>
      </w:r>
    </w:p>
    <w:p>
      <w:pPr>
        <w:pStyle w:val="BodyText"/>
      </w:pPr>
      <w:r>
        <w:rPr>
          <w:rFonts w:hint="eastAsia"/>
        </w:rPr>
        <w:t xml:space="preserve">据此，本文将事件触发判定统一建模为在线异常评分与阈值判别过程：通过流式统计量持续刻画状态分布演化，以异常分数刻画当前状态偏离常态基线的程度，并据此生成触发信号。该建模方式将事件定义从依赖人工规则的经验范式转化为数据驱动的统计判别范式，为后续门控特征构建、异常追踪与自适应阈值设计提供统一理论基础。</w:t>
      </w:r>
    </w:p>
    <w:p>
      <w:pPr>
        <w:pStyle w:val="BodyText"/>
      </w:pPr>
      <w:r>
        <w:rPr>
          <w:rFonts w:hint="eastAsia"/>
        </w:rPr>
        <w:t xml:space="preserve">考虑到建筑空调系统长期运行中存在气象扰动、设备老化与负荷行为变化等因素，其状态分布具有显著非平稳性；固定阈值策略在此条件下容易出现误触发与漏触发。基于上述理论对应关系，本文采用流式异常检测机制对分布偏离进行在线刻画，从而实现事件触发时刻的动态标定。</w:t>
      </w:r>
    </w:p>
    <w:bookmarkStart w:id="13" w:name="X261d220cd8a748529d15fd6579e41f0b6188d86"/>
    <w:p>
      <w:pPr>
        <w:pStyle w:val="Heading3"/>
      </w:pPr>
      <w:r>
        <w:t xml:space="preserve">3.2.1 </w:t>
      </w: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为保证门控判定与控制状态建模在物理语义与符号层面的一致性，本文将事件门控模块的输入定义为紧凑的三维特征向量，并在后续章节沿用该记号：</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表示下一时刻系统冷负荷的短期预测值。该状态空间的设计目标是在保持表征能力的同时控制特征维度，以支撑在线门控的实时计算。</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在特征维度选择上，本文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bookmarkEnd w:id="13"/>
    <w:bookmarkStart w:id="14" w:name="X0b5aaf4bc062c19f5dbd535de108d714ec67582"/>
    <w:p>
      <w:pPr>
        <w:pStyle w:val="Heading3"/>
      </w:pPr>
      <w:r>
        <w:t xml:space="preserve">3.2.2 </w:t>
      </w: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w:t>
      </w:r>
    </w:p>
    <w:p>
      <w:pPr>
        <w:pStyle w:val="BodyText"/>
      </w:pPr>
      <m:oMathPara>
        <m:oMathParaPr>
          <m:jc m:val="center"/>
        </m:oMathParaP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s</m:t>
                      </m:r>
                      <m:r>
                        <m:rPr>
                          <m:sty m:val="p"/>
                        </m:rPr>
                        <m:t>h</m:t>
                      </m:r>
                      <m:r>
                        <m:rPr>
                          <m:sty m:val="p"/>
                        </m:rPr>
                        <m:t>o</m:t>
                      </m:r>
                      <m:r>
                        <m:rPr>
                          <m:sty m:val="p"/>
                        </m:rPr>
                        <m:t>r</m:t>
                      </m:r>
                      <m:r>
                        <m:rPr>
                          <m:sty m:val="p"/>
                        </m:rPr>
                        <m:t>t</m:t>
                      </m:r>
                    </m:sup>
                  </m:sSubSup>
                  <m:r>
                    <m:rPr>
                      <m:sty m:val="p"/>
                    </m:rPr>
                    <m:t>(</m:t>
                  </m:r>
                  <m:sSub>
                    <m:e>
                      <m:r>
                        <m:t>s</m:t>
                      </m:r>
                    </m:e>
                    <m:sub>
                      <m:r>
                        <m:t>t</m:t>
                      </m:r>
                    </m:sub>
                  </m:sSub>
                  <m:r>
                    <m:rPr>
                      <m:sty m:val="p"/>
                    </m:rPr>
                    <m:t>)</m:t>
                  </m:r>
                </m:num>
                <m:den>
                  <m:r>
                    <m:t>C</m:t>
                  </m:r>
                  <m:r>
                    <m:rPr>
                      <m:sty m:val="p"/>
                    </m:rPr>
                    <m:t>(</m:t>
                  </m:r>
                  <m:sSub>
                    <m:e>
                      <m:r>
                        <m:t>n</m:t>
                      </m:r>
                    </m:e>
                    <m:sub>
                      <m:r>
                        <m:t>s</m:t>
                      </m:r>
                    </m:sub>
                  </m:sSub>
                  <m:r>
                    <m:rPr>
                      <m:sty m:val="p"/>
                    </m:rPr>
                    <m:t>)</m:t>
                  </m:r>
                </m:den>
              </m:f>
            </m:sup>
          </m:sSup>
          <m:r>
            <m:rPr>
              <m:sty m:val="p"/>
            </m:rPr>
            <m:t>,</m:t>
          </m:r>
          <m:r>
            <m:t> </m:t>
          </m:r>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m</m:t>
                      </m:r>
                      <m:r>
                        <m:rPr>
                          <m:sty m:val="p"/>
                        </m:rPr>
                        <m:t>e</m:t>
                      </m:r>
                      <m:r>
                        <m:rPr>
                          <m:sty m:val="p"/>
                        </m:rPr>
                        <m:t>d</m:t>
                      </m:r>
                      <m:r>
                        <m:rPr>
                          <m:sty m:val="p"/>
                        </m:rPr>
                        <m:t>i</m:t>
                      </m:r>
                      <m:r>
                        <m:rPr>
                          <m:sty m:val="p"/>
                        </m:rPr>
                        <m:t>u</m:t>
                      </m:r>
                      <m:r>
                        <m:rPr>
                          <m:sty m:val="p"/>
                        </m:rPr>
                        <m:t>m</m:t>
                      </m:r>
                    </m:sup>
                  </m:sSubSup>
                  <m:r>
                    <m:rPr>
                      <m:sty m:val="p"/>
                    </m:rPr>
                    <m:t>(</m:t>
                  </m:r>
                  <m:sSub>
                    <m:e>
                      <m:r>
                        <m:t>s</m:t>
                      </m:r>
                    </m:e>
                    <m:sub>
                      <m:r>
                        <m:t>t</m:t>
                      </m:r>
                    </m:sub>
                  </m:sSub>
                  <m:r>
                    <m:rPr>
                      <m:sty m:val="p"/>
                    </m:rPr>
                    <m:t>)</m:t>
                  </m:r>
                </m:num>
                <m:den>
                  <m:r>
                    <m:t>C</m:t>
                  </m:r>
                  <m:r>
                    <m:rPr>
                      <m:sty m:val="p"/>
                    </m:rPr>
                    <m:t>(</m:t>
                  </m:r>
                  <m:sSub>
                    <m:e>
                      <m:r>
                        <m:t>n</m:t>
                      </m:r>
                    </m:e>
                    <m:sub>
                      <m:r>
                        <m:t>m</m:t>
                      </m:r>
                    </m:sub>
                  </m:sSub>
                  <m:r>
                    <m:rPr>
                      <m:sty m:val="p"/>
                    </m:rPr>
                    <m:t>)</m:t>
                  </m:r>
                </m:den>
              </m:f>
            </m:sup>
          </m:sSup>
          <m:r>
            <m:rPr>
              <m:sty m:val="p"/>
            </m:rPr>
            <m:t>,</m:t>
          </m:r>
          <m:r>
            <m:t> </m:t>
          </m:r>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l</m:t>
                      </m:r>
                      <m:r>
                        <m:rPr>
                          <m:sty m:val="p"/>
                        </m:rPr>
                        <m:t>o</m:t>
                      </m:r>
                      <m:r>
                        <m:rPr>
                          <m:sty m:val="p"/>
                        </m:rPr>
                        <m:t>n</m:t>
                      </m:r>
                      <m:r>
                        <m:rPr>
                          <m:sty m:val="p"/>
                        </m:rPr>
                        <m:t>g</m:t>
                      </m:r>
                    </m:sup>
                  </m:sSubSup>
                  <m:r>
                    <m:rPr>
                      <m:sty m:val="p"/>
                    </m:rPr>
                    <m:t>(</m:t>
                  </m:r>
                  <m:sSub>
                    <m:e>
                      <m:r>
                        <m:t>s</m:t>
                      </m:r>
                    </m:e>
                    <m:sub>
                      <m:r>
                        <m:t>t</m:t>
                      </m:r>
                    </m:sub>
                  </m:sSub>
                  <m:r>
                    <m:rPr>
                      <m:sty m:val="p"/>
                    </m:rPr>
                    <m:t>)</m:t>
                  </m:r>
                </m:num>
                <m:den>
                  <m:r>
                    <m:t>C</m:t>
                  </m:r>
                  <m:r>
                    <m:rPr>
                      <m:sty m:val="p"/>
                    </m:rPr>
                    <m:t>(</m:t>
                  </m:r>
                  <m:sSub>
                    <m:e>
                      <m:r>
                        <m:t>n</m:t>
                      </m:r>
                    </m:e>
                    <m:sub>
                      <m:r>
                        <m:t>l</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BlockText"/>
      </w:pPr>
      <w:r>
        <w:rPr>
          <w:rFonts w:hint="eastAsia"/>
          <w:b/>
          <w:bCs/>
        </w:rPr>
        <w:t xml:space="preserve">图</w:t>
      </w:r>
      <w:r>
        <w:rPr>
          <w:b/>
          <w:bCs/>
        </w:rPr>
        <w:t xml:space="preserve"> 4 </w:t>
      </w:r>
      <w:r>
        <w:rPr>
          <w:rFonts w:hint="eastAsia"/>
          <w:b/>
          <w:bCs/>
        </w:rPr>
        <w:t xml:space="preserve">占位：多尺度异常追踪机制图</w:t>
      </w:r>
    </w:p>
    <w:p>
      <w:pPr>
        <w:pStyle w:val="BlockText"/>
      </w:pPr>
      <w:r>
        <w:rPr>
          <w:rFonts w:hint="eastAsia"/>
        </w:rPr>
        <w:t xml:space="preserve">建议内容：并行展示短时/中时/长时滑动窗口、各自隔离深度异常分数计算与加权融合得到综合异常分数</w:t>
      </w:r>
      <w:r>
        <w:t xml:space="preserve"> </w:t>
      </w:r>
      <m:oMath>
        <m:r>
          <m:t>A</m:t>
        </m:r>
        <m:r>
          <m:rPr>
            <m:sty m:val="p"/>
          </m:rPr>
          <m:t>(</m:t>
        </m:r>
        <m:sSub>
          <m:e>
            <m:r>
              <m:t>s</m:t>
            </m:r>
          </m:e>
          <m:sub>
            <m:r>
              <m:t>t</m:t>
            </m:r>
          </m:sub>
        </m:sSub>
        <m:r>
          <m:rPr>
            <m:sty m:val="p"/>
          </m:rPr>
          <m:t>)</m:t>
        </m:r>
      </m:oMath>
      <w:r>
        <w:t xml:space="preserve"> </w:t>
      </w:r>
      <w:r>
        <w:rPr>
          <w:rFonts w:hint="eastAsia"/>
        </w:rPr>
        <w:t xml:space="preserve">的过程。</w:t>
      </w:r>
    </w:p>
    <w:bookmarkEnd w:id="14"/>
    <w:bookmarkStart w:id="15" w:name="Xf1322f2b2bd70afd8cf8718d51ceae36e532c88"/>
    <w:p>
      <w:pPr>
        <w:pStyle w:val="Heading3"/>
      </w:pPr>
      <w:r>
        <w:t xml:space="preserve">3.2.3 </w:t>
      </w: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具体实现中，设最近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减小时，系统更强调长期基线的一致性与触发稳定性。此外，</w:t>
      </w:r>
      <m:oMath>
        <m:sSub>
          <m:e>
            <m:r>
              <m:t>b</m:t>
            </m:r>
          </m:e>
          <m:sub>
            <m:r>
              <m:rPr>
                <m:sty m:val="p"/>
              </m:rPr>
              <m:t>b</m:t>
            </m:r>
            <m:r>
              <m:rPr>
                <m:sty m:val="p"/>
              </m:rPr>
              <m:t>i</m:t>
            </m:r>
            <m:r>
              <m:rPr>
                <m:sty m:val="p"/>
              </m:rPr>
              <m:t>a</m:t>
            </m:r>
            <m:r>
              <m:rPr>
                <m:sty m:val="p"/>
              </m:rPr>
              <m:t>s</m:t>
            </m:r>
          </m:sub>
        </m:sSub>
      </m:oMath>
      <w:r>
        <w:t xml:space="preserve"> </w:t>
      </w:r>
      <w:r>
        <w:rPr>
          <w:rFonts w:hint="eastAsia"/>
        </w:rPr>
        <w:t xml:space="preserve">为稳态容限偏置项。在运行状态高度平稳的阶段（如夜间低负荷时段），系统方差与绝对中位差可能收敛至较小数值，导致阈值过度收缩。引入偏置项可为系统设置绝对触发下限，从而避免因阈值过小而产生高频误触发。</w:t>
      </w:r>
    </w:p>
    <w:p>
      <w:pPr>
        <w:pStyle w:val="BodyText"/>
      </w:pPr>
      <w:r>
        <w:rPr>
          <w:rFonts w:hint="eastAsia"/>
        </w:rPr>
        <w:t xml:space="preserve">综上，双层自适应阈值机制并非对单一阈值规则的简单平滑扩展，而是通过鲁棒统计估计、双时间常数更新与结构化融合偏置三重设计，实现了在非平稳场景下对灵敏性、稳定性与抗噪性的协同优化。这一机制为后续事件触发判定提供了可解释且可调的统计基础。</w:t>
      </w:r>
    </w:p>
    <w:p>
      <w:pPr>
        <w:pStyle w:val="BlockText"/>
      </w:pPr>
      <w:r>
        <w:rPr>
          <w:rFonts w:hint="eastAsia"/>
          <w:b/>
          <w:bCs/>
        </w:rPr>
        <w:t xml:space="preserve">图</w:t>
      </w:r>
      <w:r>
        <w:rPr>
          <w:b/>
          <w:bCs/>
        </w:rPr>
        <w:t xml:space="preserve"> 5 </w:t>
      </w:r>
      <w:r>
        <w:rPr>
          <w:rFonts w:hint="eastAsia"/>
          <w:b/>
          <w:bCs/>
        </w:rPr>
        <w:t xml:space="preserve">占位：双层阈值动态演化图</w:t>
      </w:r>
    </w:p>
    <w:p>
      <w:pPr>
        <w:pStyle w:val="BlockText"/>
      </w:pPr>
      <w:r>
        <w:rPr>
          <w:rFonts w:hint="eastAsia"/>
        </w:rPr>
        <w:t xml:space="preserve">建议内容：同一时间轴绘制</w:t>
      </w:r>
      <w:r>
        <w:t xml:space="preserve"> </w:t>
      </w:r>
      <m:oMath>
        <m:r>
          <m:t>A</m:t>
        </m:r>
        <m:r>
          <m:rPr>
            <m:sty m:val="p"/>
          </m:rPr>
          <m:t>(</m:t>
        </m:r>
        <m:sSub>
          <m:e>
            <m:r>
              <m:t>s</m:t>
            </m:r>
          </m:e>
          <m:sub>
            <m:r>
              <m:t>t</m:t>
            </m:r>
          </m:sub>
        </m:sSub>
        <m:r>
          <m:rPr>
            <m:sty m:val="p"/>
          </m:rPr>
          <m:t>)</m:t>
        </m:r>
      </m:oMath>
      <w:r>
        <w:t xml:space="preserve">、</w:t>
      </w:r>
      <m:oMath>
        <m:sSub>
          <m:e>
            <m:r>
              <m:t>τ</m:t>
            </m:r>
          </m:e>
          <m:sub>
            <m:r>
              <m:rPr>
                <m:sty m:val="p"/>
              </m:rPr>
              <m:t>l</m:t>
            </m:r>
            <m:r>
              <m:rPr>
                <m:sty m:val="p"/>
              </m:rPr>
              <m:t>o</m:t>
            </m:r>
            <m:r>
              <m:rPr>
                <m:sty m:val="p"/>
              </m:rPr>
              <m:t>c</m:t>
            </m:r>
            <m:r>
              <m:rPr>
                <m:sty m:val="p"/>
              </m:rPr>
              <m:t>a</m:t>
            </m:r>
            <m:r>
              <m:rPr>
                <m:sty m:val="p"/>
              </m:rPr>
              <m:t>l</m:t>
            </m:r>
          </m:sub>
        </m:sSub>
      </m:oMath>
      <w:r>
        <w:t xml:space="preserve">、</w:t>
      </w:r>
      <m:oMath>
        <m:sSub>
          <m:e>
            <m:r>
              <m:t>τ</m:t>
            </m:r>
          </m:e>
          <m:sub>
            <m:r>
              <m:rPr>
                <m:sty m:val="p"/>
              </m:rPr>
              <m:t>g</m:t>
            </m:r>
            <m:r>
              <m:rPr>
                <m:sty m:val="p"/>
              </m:rPr>
              <m:t>l</m:t>
            </m:r>
            <m:r>
              <m:rPr>
                <m:sty m:val="p"/>
              </m:rPr>
              <m:t>o</m:t>
            </m:r>
            <m:r>
              <m:rPr>
                <m:sty m:val="p"/>
              </m:rPr>
              <m:t>b</m:t>
            </m:r>
            <m:r>
              <m:rPr>
                <m:sty m:val="p"/>
              </m:rPr>
              <m:t>a</m:t>
            </m:r>
            <m:r>
              <m:rPr>
                <m:sty m:val="p"/>
              </m:rPr>
              <m:t>l</m:t>
            </m:r>
          </m:sub>
        </m:sSub>
      </m:oMath>
      <w:r>
        <w:t xml:space="preserve"> </w:t>
      </w:r>
      <w:r>
        <w:rPr>
          <w:rFonts w:hint="eastAsia"/>
        </w:rPr>
        <w:t xml:space="preserve">与最终阈值</w:t>
      </w:r>
      <w:r>
        <w:t xml:space="preserve"> </w:t>
      </w:r>
      <m:oMath>
        <m:sSubSup>
          <m:e>
            <m:r>
              <m:t>τ</m:t>
            </m:r>
          </m:e>
          <m:sub>
            <m:r>
              <m:t>t</m:t>
            </m:r>
          </m:sub>
          <m:sup>
            <m:r>
              <m:rPr>
                <m:sty m:val="p"/>
              </m:rPr>
              <m:t>*</m:t>
            </m:r>
          </m:sup>
        </m:sSubSup>
      </m:oMath>
      <w:r>
        <w:rPr>
          <w:rFonts w:hint="eastAsia"/>
        </w:rPr>
        <w:t xml:space="preserve">，并标注触发点以体现“快慢双阈值”协同机制。</w:t>
      </w:r>
    </w:p>
    <w:bookmarkEnd w:id="15"/>
    <w:bookmarkEnd w:id="16"/>
    <w:bookmarkStart w:id="17" w:name="Xd01ed8837f4d54cfdaa9694a912dac4dc9edf99"/>
    <w:p>
      <w:pPr>
        <w:pStyle w:val="Heading2"/>
      </w:pPr>
      <w:r>
        <w:t xml:space="preserve">3.3 </w:t>
      </w:r>
      <w:r>
        <w:rPr>
          <w:rFonts w:hint="eastAsia"/>
        </w:rPr>
        <w:t xml:space="preserve">在线流式事件门控模块构建</w:t>
      </w:r>
    </w:p>
    <w:p>
      <w:pPr>
        <w:pStyle w:val="FirstParagraph"/>
      </w:pPr>
      <w:r>
        <w:rPr>
          <w:rFonts w:hint="eastAsia"/>
        </w:rPr>
        <w:t xml:space="preserve">基于第</w:t>
      </w:r>
      <w:r>
        <w:t xml:space="preserve"> 3.2 </w:t>
      </w:r>
      <w:r>
        <w:rPr>
          <w:rFonts w:hint="eastAsia"/>
        </w:rPr>
        <w:t xml:space="preserve">节定义的门控输入、综合异常分数与双层自适应阈值，本文构建在线流式事件门控模块（Streaming</w:t>
      </w:r>
      <w:r>
        <w:t xml:space="preserve"> Anomaly </w:t>
      </w:r>
      <w:r>
        <w:rPr>
          <w:rFonts w:hint="eastAsia"/>
        </w:rPr>
        <w:t xml:space="preserve">Gate）。该模块不依赖离线标签或预训练分类器，仅通过在线统计量更新完成触发判定与阈值校准。</w:t>
      </w:r>
    </w:p>
    <w:p>
      <w:pPr>
        <w:pStyle w:val="BodyText"/>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pPr>
        <w:pStyle w:val="BodyText"/>
      </w:pPr>
      <w:r>
        <w:rPr>
          <w:rFonts w:hint="eastAsia"/>
        </w:rPr>
        <w:t xml:space="preserve">该门控结构通过按需触发减少了平稳阶段的冗余决策调用，同时在分布漂移场景下保持了阈值与触发频率的自适应稳定性，为后续强化学习策略的稀疏调用提供了标准化的事件接口。</w:t>
      </w:r>
    </w:p>
    <w:p>
      <w:pPr>
        <w:pStyle w:val="BlockText"/>
      </w:pPr>
      <w:r>
        <w:rPr>
          <w:rFonts w:hint="eastAsia"/>
          <w:b/>
          <w:bCs/>
        </w:rPr>
        <w:t xml:space="preserve">图</w:t>
      </w:r>
      <w:r>
        <w:rPr>
          <w:b/>
          <w:bCs/>
        </w:rPr>
        <w:t xml:space="preserve"> 6 </w:t>
      </w:r>
      <w:r>
        <w:rPr>
          <w:rFonts w:hint="eastAsia"/>
          <w:b/>
          <w:bCs/>
        </w:rPr>
        <w:t xml:space="preserve">占位：事件门控判定逻辑图（可与在线流程图合并）</w:t>
      </w:r>
    </w:p>
    <w:p>
      <w:pPr>
        <w:pStyle w:val="BlockText"/>
      </w:pPr>
      <w:r>
        <w:rPr>
          <w:rFonts w:hint="eastAsia"/>
        </w:rPr>
        <w:t xml:space="preserve">建议内容：突出联合判定逻辑</w:t>
      </w:r>
      <w:r>
        <w:t xml:space="preserve">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与最小触发间隔约束</w:t>
      </w:r>
      <w:r>
        <w:t xml:space="preserve">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hint="eastAsia"/>
        </w:rPr>
        <w:t xml:space="preserve">，并体现</w:t>
      </w:r>
      <w:r>
        <w:t xml:space="preserve"> Trigger=1/0 </w:t>
      </w:r>
      <w:r>
        <w:rPr>
          <w:rFonts w:hint="eastAsia"/>
        </w:rPr>
        <w:t xml:space="preserve">对应的动作更新或保持分支。</w:t>
      </w:r>
    </w:p>
    <w:bookmarkEnd w:id="17"/>
    <w:bookmarkStart w:id="20"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如冷冻水供水温度设定点）。同时，该模块采用分层执行策略，将高层无模型优化决策与底层设备的物理安全约束解耦，以保证生成动作在实际部署中的可行性与安全性。</w:t>
      </w:r>
    </w:p>
    <w:p>
      <w:pPr>
        <w:pStyle w:val="BodyText"/>
      </w:pPr>
      <w:r>
        <w:rPr>
          <w:rFonts w:hint="eastAsia"/>
        </w:rPr>
        <w:t xml:space="preserve">需要说明的是，事件门控机制主要作用于在线执行阶段，而策略学习阶段仍采用固定步长的标准交互范式。此设计旨在避免仅在触发时采样，使经验分布过度偏向突发工况，从而影响价值函数在平稳工况下的估计一致性。通过将训练阶段的固定步长交互与部署阶段的事件触发执行相分离，策略网络能够在训练期间充分覆盖状态-动作空间，并在部署时借助门控机制实现动作更新稀疏化与计算负载压缩。</w:t>
      </w:r>
    </w:p>
    <w:bookmarkStart w:id="18" w:name="Xb3838e305cdd4c33b91aa31a174290f18fb8449"/>
    <w:p>
      <w:pPr>
        <w:pStyle w:val="Heading3"/>
      </w:pPr>
      <w:r>
        <w:t xml:space="preserve">3.4.1 </w:t>
      </w: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为温控跟踪敏感度参数。该奖励设计在节能目标与设定点跟踪约束之间提供了平滑的权衡信号。</w:t>
      </w:r>
    </w:p>
    <w:bookmarkEnd w:id="18"/>
    <w:bookmarkStart w:id="19" w:name="Xf25325d3391d9c02c209ce48d3bd13401d27927"/>
    <w:p>
      <w:pPr>
        <w:pStyle w:val="Heading3"/>
      </w:pPr>
      <w:r>
        <w:t xml:space="preserve">3.4.2 </w:t>
      </w: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此外，第</w:t>
      </w:r>
      <w:r>
        <w:t xml:space="preserve"> 3.3 </w:t>
      </w:r>
      <w:r>
        <w:rPr>
          <w:rFonts w:hint="eastAsia"/>
        </w:rPr>
        <w:t xml:space="preserve">节所述事件门控机制主要应用于模型在线部署与执行评估阶段。门控机制在触发时唤醒策略网络更新动作，在未触发时指令底层保持上一动作，从而在不改变</w:t>
      </w:r>
      <w:r>
        <w:t xml:space="preserve"> DQN </w:t>
      </w:r>
      <w:r>
        <w:rPr>
          <w:rFonts w:hint="eastAsia"/>
        </w:rPr>
        <w:t xml:space="preserve">基础训练范式的前提下实现动作执行稀疏化。该价值学习保持连续、控制执行按需触发的耦合方式，既保留了强化学习的收敛稳定性，又实现了边缘部署场景下的低频动作更新目标，为下一节在线事件驱动交互机制提供实现基础。</w:t>
      </w:r>
    </w:p>
    <w:bookmarkEnd w:id="19"/>
    <w:bookmarkEnd w:id="20"/>
    <w:bookmarkStart w:id="21" w:name="X118e5a08ec058fae6b36fbee5b99413f592753d"/>
    <w:p>
      <w:pPr>
        <w:pStyle w:val="Heading2"/>
      </w:pPr>
      <w:r>
        <w:t xml:space="preserve">3.5 </w:t>
      </w:r>
      <w:r>
        <w:rPr>
          <w:rFonts w:hint="eastAsia"/>
        </w:rPr>
        <w:t xml:space="preserve">在线事件驱动系统交互机制</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该机制在保证控制系统输入连续性的前提下，有助于抑制平稳工况下的频繁机械调节，并降低执行器切换开销。具体的闭环交互控制逻辑可结合图</w:t>
      </w:r>
      <w:r>
        <w:t xml:space="preserve"> 6 </w:t>
      </w:r>
      <w:r>
        <w:rPr>
          <w:rFonts w:hint="eastAsia"/>
        </w:rPr>
        <w:t xml:space="preserve">与图</w:t>
      </w:r>
      <w:r>
        <w:t xml:space="preserve"> 7 </w:t>
      </w:r>
      <w:r>
        <w:rPr>
          <w:rFonts w:hint="eastAsia"/>
        </w:rPr>
        <w:t xml:space="preserve">进行说明。</w:t>
      </w:r>
    </w:p>
    <w:p>
      <w:pPr>
        <w:pStyle w:val="BlockText"/>
      </w:pPr>
      <w:r>
        <w:rPr>
          <w:rFonts w:hint="eastAsia"/>
          <w:b/>
          <w:bCs/>
        </w:rPr>
        <w:t xml:space="preserve">图</w:t>
      </w:r>
      <w:r>
        <w:rPr>
          <w:b/>
          <w:bCs/>
        </w:rPr>
        <w:t xml:space="preserve"> 7 </w:t>
      </w:r>
      <w:r>
        <w:rPr>
          <w:rFonts w:hint="eastAsia"/>
          <w:b/>
          <w:bCs/>
        </w:rPr>
        <w:t xml:space="preserve">占位：执行时序示意图（事件触发</w:t>
      </w:r>
      <w:r>
        <w:rPr>
          <w:b/>
          <w:bCs/>
        </w:rPr>
        <w:t xml:space="preserve"> + ZOH </w:t>
      </w:r>
      <w:r>
        <w:rPr>
          <w:rFonts w:hint="eastAsia"/>
          <w:b/>
          <w:bCs/>
        </w:rPr>
        <w:t xml:space="preserve">保持）</w:t>
      </w:r>
    </w:p>
    <w:p>
      <w:pPr>
        <w:pStyle w:val="BlockText"/>
      </w:pPr>
      <w:r>
        <w:rPr>
          <w:rFonts w:hint="eastAsia"/>
        </w:rPr>
        <w:t xml:space="preserve">建议内容：在统一时间轴上展示</w:t>
      </w:r>
      <w:r>
        <w:t xml:space="preserve"> Trigger </w:t>
      </w:r>
      <w:r>
        <w:rPr>
          <w:rFonts w:hint="eastAsia"/>
        </w:rPr>
        <w:t xml:space="preserve">序列与控制输入</w:t>
      </w:r>
      <w:r>
        <w:t xml:space="preserve"> </w:t>
      </w:r>
      <m:oMath>
        <m:sSub>
          <m:e>
            <m:r>
              <m:t>u</m:t>
            </m:r>
          </m:e>
          <m:sub>
            <m:r>
              <m:t>t</m:t>
            </m:r>
          </m:sub>
        </m:sSub>
      </m:oMath>
      <w:r>
        <w:t xml:space="preserve"> </w:t>
      </w:r>
      <w:r>
        <w:rPr>
          <w:rFonts w:hint="eastAsia"/>
        </w:rPr>
        <w:t xml:space="preserve">的阶梯变化；触发时更新动作、非触发时保持上一动作，体现稀疏更新与连续执行。</w:t>
      </w:r>
    </w:p>
    <w:bookmarkEnd w:id="21"/>
    <w:bookmarkEnd w:id="22"/>
    <w:bookmarkStart w:id="35" w:name="Xc3e04a84c2801d535a22ce5709b5df856f3b6ce"/>
    <w:p>
      <w:pPr>
        <w:pStyle w:val="Heading1"/>
      </w:pPr>
      <w:r>
        <w:t xml:space="preserve">4. </w:t>
      </w:r>
      <w:r>
        <w:rPr>
          <w:rFonts w:hint="eastAsia"/>
        </w:rPr>
        <w:t xml:space="preserve">实验及结果</w:t>
      </w:r>
    </w:p>
    <w:bookmarkStart w:id="27" w:name="Xcfad849e75c37f35fc8afd6db6d7f3cdd4c53bb"/>
    <w:p>
      <w:pPr>
        <w:pStyle w:val="Heading2"/>
      </w:pPr>
      <w:r>
        <w:t xml:space="preserve">4.1 </w:t>
      </w:r>
      <w:r>
        <w:rPr>
          <w:rFonts w:hint="eastAsia"/>
        </w:rPr>
        <w:t xml:space="preserve">实验设置与基准模型构建</w:t>
      </w:r>
      <w:r>
        <w:t xml:space="preserve"> (Experimental Setup and Baseline Construction)</w:t>
      </w:r>
    </w:p>
    <w:bookmarkStart w:id="23" w:name="Xad6686aa6979601f02fffd8c0c56da3f6bba5ee"/>
    <w:p>
      <w:pPr>
        <w:pStyle w:val="Heading3"/>
      </w:pPr>
      <w:r>
        <w:t xml:space="preserve">4.1.1 </w:t>
      </w:r>
      <w:r>
        <w:rPr>
          <w:rFonts w:hint="eastAsia"/>
        </w:rPr>
        <w:t xml:space="preserve">仿真环境与数据集描述</w:t>
      </w:r>
    </w:p>
    <w:p>
      <w:pPr>
        <w:numPr>
          <w:ilvl w:val="0"/>
          <w:numId w:val="1003"/>
        </w:numPr>
      </w:pPr>
      <w:r>
        <w:rPr>
          <w:rFonts w:hint="eastAsia"/>
        </w:rPr>
        <w:t xml:space="preserve">建筑热力系统建模</w:t>
      </w:r>
    </w:p>
    <w:p>
      <w:pPr>
        <w:numPr>
          <w:ilvl w:val="0"/>
          <w:numId w:val="1000"/>
        </w:numPr>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软件构建仿真环境。该模型已在课题组前期工作中通过实测数据完成了参数校验，能够准确反映系统的热力学特性。冷源系统配置为典型的一次泵定流量系统（Primary</w:t>
      </w:r>
      <w:r>
        <w:t xml:space="preserve"> Constant Flow </w:t>
      </w:r>
      <w:r>
        <w:rPr>
          <w:rFonts w:hint="eastAsia"/>
        </w:rPr>
        <w:t xml:space="preserve">System），核心组件包括离心式冷水机组、冷冻水泵、冷却水泵及冷却塔。</w:t>
      </w:r>
    </w:p>
    <w:p>
      <w:pPr>
        <w:numPr>
          <w:ilvl w:val="0"/>
          <w:numId w:val="1000"/>
        </w:numPr>
      </w:pPr>
      <w:r>
        <w:rPr>
          <w:rFonts w:hint="eastAsia"/>
        </w:rPr>
        <w:t xml:space="preserve">为准确模拟系统的能耗与热力学特性，本研究严格设定了各核心组件的额定参数。系统关键设备的设计参数汇总如表所示。</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numPr>
          <w:ilvl w:val="0"/>
          <w:numId w:val="1000"/>
        </w:numPr>
      </w:pPr>
      <w:r>
        <w:rPr>
          <w:rFonts w:hint="eastAsia"/>
        </w:rPr>
        <w:t xml:space="preserve">基于表中的参数，冷冻水侧的热量传递过程遵循热力学基本定律。本研究在计算中采用标准水物性参数（比热容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），瞬时冷负荷计算公式如下：</w:t>
      </w:r>
    </w:p>
    <w:p>
      <w:pPr>
        <w:pStyle w:val="BodyText"/>
      </w:pPr>
      <m:oMathPara>
        <m:oMathParaPr>
          <m:jc m:val="center"/>
        </m:oMathParaPr>
        <m:oMath>
          <m:sSub>
            <m:e>
              <m:r>
                <m:t>Q</m:t>
              </m:r>
            </m:e>
            <m:sub>
              <m:r>
                <m:t>l</m:t>
              </m:r>
              <m:r>
                <m:t>o</m:t>
              </m:r>
              <m:r>
                <m:t>a</m:t>
              </m:r>
              <m:r>
                <m:t>d</m:t>
              </m:r>
            </m:sub>
          </m:sSub>
          <m:r>
            <m:rPr>
              <m:sty m:val="p"/>
            </m:rPr>
            <m:t>=</m:t>
          </m:r>
          <m:sSub>
            <m:e>
              <m:r>
                <m:t>ρ</m:t>
              </m:r>
            </m:e>
            <m:sub>
              <m:r>
                <m:t>w</m:t>
              </m:r>
              <m:r>
                <m:t>a</m:t>
              </m:r>
              <m:r>
                <m:t>t</m:t>
              </m:r>
              <m:r>
                <m:t>e</m:t>
              </m:r>
              <m:r>
                <m:t>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numPr>
          <w:ilvl w:val="0"/>
          <w:numId w:val="1000"/>
        </w:numPr>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r>
          <m:rPr>
            <m:nor/>
            <m:sty m:val="p"/>
          </m:rPr>
          <m:t>kW</m:t>
        </m:r>
      </m:oMath>
      <w:r>
        <w:rPr>
          <w:rFonts w:hint="eastAsia"/>
        </w:rPr>
        <w:t xml:space="preserve">），</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分别代表冷冻水的回水与供水温度。该物理模型确保了仿真环境能够真实反映控制策略对系统热力状态的影响。</w:t>
      </w:r>
    </w:p>
    <w:p>
      <w:pPr>
        <w:numPr>
          <w:ilvl w:val="0"/>
          <w:numId w:val="1003"/>
        </w:numPr>
      </w:pPr>
      <w:r>
        <w:rPr>
          <w:rFonts w:hint="eastAsia"/>
        </w:rPr>
        <w:t xml:space="preserve">气象与负荷数据集特征</w:t>
      </w:r>
    </w:p>
    <w:p>
      <w:pPr>
        <w:numPr>
          <w:ilvl w:val="0"/>
          <w:numId w:val="1000"/>
        </w:numPr>
      </w:pPr>
      <w:r>
        <w:rPr>
          <w:rFonts w:hint="eastAsia"/>
        </w:rPr>
        <w:t xml:space="preserve">本研究采用基于上海地区典型气象年（TMY）生成的建筑冷负荷仿真数据集。采样间隔设为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个时间步，包含日内周期与季节波动。统计结果显示，冷负荷峰值为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w:t>
      </w:r>
      <m:oMath>
        <m:r>
          <m:t>C</m:t>
        </m:r>
        <m:r>
          <m:t>V</m:t>
        </m:r>
        <m:r>
          <m:rPr>
            <m:sty m:val="p"/>
          </m:rPr>
          <m:t>=</m:t>
        </m:r>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rPr>
          <w:rFonts w:hint="eastAsia"/>
        </w:rPr>
        <w:t xml:space="preserve">。该数据特征可为事件触发策略在高波动工况下的实时性与鲁棒性评估提供有效支撑。</w:t>
      </w:r>
    </w:p>
    <w:p>
      <w:pPr>
        <w:numPr>
          <w:ilvl w:val="0"/>
          <w:numId w:val="1000"/>
        </w:numPr>
      </w:pPr>
      <w:r>
        <w:rPr>
          <w:rFonts w:hint="eastAsia"/>
        </w:rPr>
        <w:t xml:space="preserve">在数据预处理阶段，针对原始仿真数据中的非物理性负值震荡异常（共</w:t>
      </w:r>
      <w:r>
        <w:t xml:space="preserve"> 8 </w:t>
      </w:r>
      <w:r>
        <w:rPr>
          <w:rFonts w:hint="eastAsia"/>
        </w:rPr>
        <w:t xml:space="preserve">处）采用零值截断进行修正，并引入由</w:t>
      </w:r>
      <w:r>
        <w:t xml:space="preserve"> LSTM </w:t>
      </w:r>
      <w:r>
        <w:rPr>
          <w:rFonts w:hint="eastAsia"/>
        </w:rPr>
        <w:t xml:space="preserve">模型生成的下一时刻负荷预测值（</w:t>
      </w:r>
      <m:oMath>
        <m:sSubSup>
          <m:e>
            <m:acc>
              <m:accPr>
                <m:chr m:val="̂"/>
              </m:accPr>
              <m:e>
                <m:r>
                  <m:t>Q</m:t>
                </m:r>
              </m:e>
            </m:acc>
          </m:e>
          <m:sub>
            <m:r>
              <m:t>l</m:t>
            </m:r>
            <m:r>
              <m:t>o</m:t>
            </m:r>
            <m:r>
              <m:t>a</m:t>
            </m:r>
            <m:r>
              <m:t>d</m:t>
            </m:r>
          </m:sub>
          <m:sup>
            <m:r>
              <m:t>t</m:t>
            </m:r>
            <m:r>
              <m:rPr>
                <m:sty m:val="p"/>
              </m:rPr>
              <m:t>+</m:t>
            </m:r>
            <m:r>
              <m:t>1</m:t>
            </m:r>
          </m:sup>
        </m:sSubSup>
      </m:oMath>
      <w:r>
        <w:rPr>
          <w:rFonts w:hint="eastAsia"/>
        </w:rPr>
        <w:t xml:space="preserve">）作为增强特征，以构建包含当前状态与未来趋势的状态表示。</w:t>
      </w:r>
    </w:p>
    <w:p>
      <w:pPr>
        <w:numPr>
          <w:ilvl w:val="0"/>
          <w:numId w:val="1003"/>
        </w:numPr>
      </w:pPr>
      <w:r>
        <w:rPr>
          <w:rFonts w:hint="eastAsia"/>
        </w:rPr>
        <w:t xml:space="preserve">数据集划分</w:t>
      </w:r>
    </w:p>
    <w:p>
      <w:pPr>
        <w:numPr>
          <w:ilvl w:val="0"/>
          <w:numId w:val="1000"/>
        </w:numPr>
      </w:pPr>
      <w:r>
        <w:rPr>
          <w:rFonts w:hint="eastAsia"/>
        </w:rPr>
        <w:t xml:space="preserve">为避免时间序列预测中的未来信息泄露（Data</w:t>
      </w:r>
      <w:r>
        <w:t xml:space="preserve"> </w:t>
      </w:r>
      <w:r>
        <w:rPr>
          <w:rFonts w:hint="eastAsia"/>
        </w:rPr>
        <w:t xml:space="preserve">Leakage）问题，并确保实验结果的真实性，本研究严格采用时间序列顺序划分（Chronological</w:t>
      </w:r>
      <w:r>
        <w:t xml:space="preserve"> </w:t>
      </w:r>
      <w:r>
        <w:rPr>
          <w:rFonts w:hint="eastAsia"/>
        </w:rPr>
        <w:t xml:space="preserve">Split）策略。数据集按时间顺序划分为训练集、验证集和测试集，比例设定为</w:t>
      </w:r>
      <w:r>
        <w:t xml:space="preserve"> 70:15:15。</w:t>
      </w:r>
    </w:p>
    <w:bookmarkEnd w:id="23"/>
    <w:bookmarkStart w:id="24" w:name="Xba5bb0cae0ddb23407e7d44091a6fdf7fa62b99"/>
    <w:p>
      <w:pPr>
        <w:pStyle w:val="Heading3"/>
      </w:pPr>
      <w:r>
        <w:t xml:space="preserve">4.1.2 </w:t>
      </w: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分钟。所有超参数均通过贝叶斯优化算法确定，并在验证集上完成性能筛选后固定用于后续对比实验。</w:t>
      </w:r>
    </w:p>
    <w:p>
      <w:pPr>
        <w:pStyle w:val="Compact"/>
        <w:numPr>
          <w:ilvl w:val="0"/>
          <w:numId w:val="1004"/>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4"/>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0.0368</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160</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0.271325</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562</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0.188422</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0.567667</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t>0.000</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0.550329</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0.999951</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0.8996</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0.090658</m:t>
              </m:r>
            </m:oMath>
          </w:p>
        </w:tc>
      </w:tr>
      <w:tr>
        <w:tc>
          <w:tcPr/>
          <w:p>
            <w:pPr>
              <w:pStyle w:val="Compact"/>
            </w:pPr>
          </w:p>
        </w:tc>
        <w:tc>
          <w:tcPr/>
          <w:p>
            <w:pPr>
              <w:pStyle w:val="Compact"/>
            </w:pPr>
            <w:r>
              <w:t xml:space="preserve">Min trigger interval</w:t>
            </w:r>
          </w:p>
        </w:tc>
        <w:tc>
          <w:tcPr/>
          <w:p>
            <w:pPr>
              <w:pStyle w:val="Compact"/>
            </w:pPr>
            <m:oMath>
              <m:sSub>
                <m:e>
                  <m:r>
                    <m:rPr>
                      <m:sty m:val="p"/>
                    </m:rPr>
                    <m:t>Δ</m:t>
                  </m:r>
                </m:e>
                <m:sub>
                  <m:r>
                    <m:rPr>
                      <m:sty m:val="p"/>
                    </m:rPr>
                    <m:t>min</m:t>
                  </m:r>
                </m:sub>
              </m:sSub>
            </m:oMath>
          </w:p>
        </w:tc>
        <w:tc>
          <w:tcPr/>
          <w:p>
            <w:pPr>
              <w:pStyle w:val="Compact"/>
            </w:pPr>
            <m:oMath>
              <m:r>
                <m:t>1</m:t>
              </m:r>
            </m:oMath>
            <w:r>
              <w:t xml:space="preserve"> </w:t>
            </w:r>
            <w:r>
              <w:t xml:space="preserve">step</w:t>
            </w:r>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62</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0.657648</m:t>
              </m:r>
              <m:r>
                <m:rPr>
                  <m:sty m:val="p"/>
                </m:rPr>
                <m:t>,</m:t>
              </m:r>
              <m:r>
                <m:t>0.096627</m:t>
              </m:r>
              <m:r>
                <m:rPr>
                  <m:sty m:val="p"/>
                </m:rPr>
                <m:t>,</m:t>
              </m:r>
              <m:r>
                <m:t>0.245724</m:t>
              </m:r>
              <m:r>
                <m:rPr>
                  <m:sty m:val="p"/>
                </m:rPr>
                <m:t>]</m:t>
              </m:r>
            </m:oMath>
          </w:p>
        </w:tc>
      </w:tr>
    </w:tbl>
    <w:bookmarkEnd w:id="24"/>
    <w:bookmarkStart w:id="25" w:name="X4b4e3f718ca1ef9a6b9f99c4094c1621ec62eac"/>
    <w:p>
      <w:pPr>
        <w:pStyle w:val="Heading3"/>
      </w:pPr>
      <w:r>
        <w:t xml:space="preserve">4.1.3 </w:t>
      </w: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5"/>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6"/>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6"/>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w:t>
      </w:r>
      <w:r>
        <w:t xml:space="preserve"> ET-PRL </w:t>
      </w:r>
      <w:r>
        <w:rPr>
          <w:rFonts w:hint="eastAsia"/>
        </w:rPr>
        <w:t xml:space="preserve">相较于基准模型（Baseline）的节能效果：</w:t>
      </w:r>
    </w:p>
    <w:p>
      <w:pPr>
        <w:pStyle w:val="BodyText"/>
      </w:pPr>
      <m:oMathPara>
        <m:oMathParaPr>
          <m:jc m:val="center"/>
        </m:oMathParaPr>
        <m:oMath>
          <m:sSub>
            <m:e>
              <m:r>
                <m:t>η</m:t>
              </m:r>
            </m:e>
            <m:sub>
              <m:r>
                <m:rPr>
                  <m:nor/>
                  <m:sty m:val="p"/>
                </m:rPr>
                <m:t>saving</m:t>
              </m:r>
            </m:sub>
          </m:sSub>
          <m:r>
            <m:rPr>
              <m:sty m:val="p"/>
            </m:rPr>
            <m:t>=</m:t>
          </m:r>
          <m:f>
            <m:fPr>
              <m:type m:val="bar"/>
            </m:fPr>
            <m:num>
              <m:sSub>
                <m:e>
                  <m:r>
                    <m:t>E</m:t>
                  </m:r>
                </m:e>
                <m:sub>
                  <m:r>
                    <m:rPr>
                      <m:nor/>
                      <m:sty m:val="p"/>
                    </m:rPr>
                    <m:t>baseline</m:t>
                  </m:r>
                </m:sub>
              </m:sSub>
              <m:r>
                <m:rPr>
                  <m:sty m:val="p"/>
                </m:rPr>
                <m:t>−</m:t>
              </m:r>
              <m:sSub>
                <m:e>
                  <m:r>
                    <m:t>E</m:t>
                  </m:r>
                </m:e>
                <m:sub>
                  <m:r>
                    <m:rPr>
                      <m:nor/>
                      <m:sty m:val="p"/>
                    </m:rPr>
                    <m:t>ET-PRL</m:t>
                  </m:r>
                </m:sub>
              </m:sSub>
            </m:num>
            <m:den>
              <m:sSub>
                <m:e>
                  <m:r>
                    <m:t>E</m:t>
                  </m:r>
                </m:e>
                <m:sub>
                  <m:r>
                    <m:rPr>
                      <m:nor/>
                      <m:sty m:val="p"/>
                    </m:rPr>
                    <m:t>baseline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baseline</m:t>
            </m:r>
          </m:sub>
        </m:sSub>
      </m:oMath>
      <w:r>
        <w:t xml:space="preserve"> </w:t>
      </w:r>
      <w:r>
        <w:rPr>
          <w:rFonts w:hint="eastAsia"/>
        </w:rPr>
        <w:t xml:space="preserve">和</w:t>
      </w:r>
      <w:r>
        <w:t xml:space="preserve"> </w:t>
      </w:r>
      <m:oMath>
        <m:sSub>
          <m:e>
            <m:r>
              <m:t>E</m:t>
            </m:r>
          </m:e>
          <m:sub>
            <m:r>
              <m:rPr>
                <m:nor/>
                <m:sty m:val="p"/>
              </m:rPr>
              <m:t>ET-PRL</m:t>
            </m:r>
          </m:sub>
        </m:sSub>
      </m:oMath>
      <w:r>
        <w:t xml:space="preserve"> </w:t>
      </w:r>
      <w:r>
        <w:rPr>
          <w:rFonts w:hint="eastAsia"/>
        </w:rPr>
        <w:t xml:space="preserve">分别代表基准策略与本文方法的累积能耗。</w:t>
      </w:r>
    </w:p>
    <w:p>
      <w:pPr>
        <w:numPr>
          <w:ilvl w:val="1"/>
          <w:numId w:val="1006"/>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5"/>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7"/>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7"/>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5"/>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8"/>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event</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8"/>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nor/>
              <m:sty m:val="p"/>
            </m:rPr>
            <m:t>ACR</m:t>
          </m:r>
          <m:r>
            <m:rPr>
              <m:sty m:val="p"/>
            </m:rPr>
            <m:t>=</m:t>
          </m:r>
          <m:f>
            <m:fPr>
              <m:type m:val="bar"/>
            </m:fPr>
            <m:num>
              <m:sSub>
                <m:e>
                  <m:r>
                    <m:t>N</m:t>
                  </m:r>
                </m:e>
                <m:sub>
                  <m:r>
                    <m:rPr>
                      <m:nor/>
                      <m:sty m:val="p"/>
                    </m:rPr>
                    <m:t>fixed</m:t>
                  </m:r>
                </m:sub>
              </m:sSub>
            </m:num>
            <m:den>
              <m:sSub>
                <m:e>
                  <m:r>
                    <m:t>N</m:t>
                  </m:r>
                </m:e>
                <m:sub>
                  <m:r>
                    <m:rPr>
                      <m:nor/>
                      <m:sty m:val="p"/>
                    </m:rPr>
                    <m:t>event</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event</m:t>
            </m:r>
          </m:sub>
        </m:sSub>
      </m:oMath>
      <w:r>
        <w:t xml:space="preserve"> </w:t>
      </w:r>
      <w:r>
        <w:rPr>
          <w:rFonts w:hint="eastAsia"/>
        </w:rPr>
        <w:t xml:space="preserve">分别为固定步长策略和事件驱动策略的动作总次数。ACR</w:t>
      </w:r>
      <w:r>
        <w:t xml:space="preserve"> </w:t>
      </w:r>
      <w:r>
        <w:rPr>
          <w:rFonts w:hint="eastAsia"/>
        </w:rPr>
        <w:t xml:space="preserve">值越大，表明事件驱动机制对控制动作的稀疏化效果越显著。</w:t>
      </w:r>
    </w:p>
    <w:p>
      <w:pPr>
        <w:numPr>
          <w:ilvl w:val="0"/>
          <w:numId w:val="1005"/>
        </w:numPr>
      </w:pPr>
      <w:r>
        <w:rPr>
          <w:rFonts w:hint="eastAsia"/>
        </w:rPr>
        <w:t xml:space="preserve">机制与执行效率指标</w:t>
      </w:r>
      <w:r>
        <w:t xml:space="preserve"> (Mechanism &amp; Execution Metrics)</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9"/>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numPr>
          <w:ilvl w:val="1"/>
          <w:numId w:val="1009"/>
        </w:numPr>
      </w:pPr>
      <w:r>
        <w:rPr>
          <w:rFonts w:hint="eastAsia"/>
        </w:rPr>
        <w:t xml:space="preserve">事件触发率</w:t>
      </w:r>
      <w:r>
        <w:t xml:space="preserve"> (Event Trigger Rate,</w:t>
      </w:r>
      <w:r>
        <w:t xml:space="preserve"> </w:t>
      </w:r>
      <m:oMath>
        <m:sSub>
          <m:e>
            <m:r>
              <m:t>r</m:t>
            </m:r>
          </m:e>
          <m:sub>
            <m:r>
              <m:rPr>
                <m:nor/>
                <m:sty m:val="p"/>
              </m:rPr>
              <m:t>trigger</m:t>
            </m:r>
          </m:sub>
        </m:sSub>
      </m:oMath>
      <w:r>
        <w:rPr>
          <w:rFonts w:hint="eastAsia"/>
        </w:rPr>
        <w:t xml:space="preserve">)：</w:t>
      </w:r>
    </w:p>
    <w:p>
      <w:pPr>
        <w:pStyle w:val="BodyText"/>
      </w:pPr>
      <m:oMathPara>
        <m:oMathParaPr>
          <m:jc m:val="center"/>
        </m:oMathParaPr>
        <m:oMath>
          <m:sSub>
            <m:e>
              <m:r>
                <m:t>r</m:t>
              </m:r>
            </m:e>
            <m:sub>
              <m:r>
                <m:rPr>
                  <m:nor/>
                  <m:sty m:val="p"/>
                </m:rPr>
                <m:t>trigger</m:t>
              </m:r>
            </m:sub>
          </m:sSub>
          <m:r>
            <m:rPr>
              <m:sty m:val="p"/>
            </m:rPr>
            <m:t>=</m:t>
          </m:r>
          <m:f>
            <m:fPr>
              <m:type m:val="bar"/>
            </m:fPr>
            <m:num>
              <m:sSub>
                <m:e>
                  <m:r>
                    <m:t>N</m:t>
                  </m:r>
                </m:e>
                <m:sub>
                  <m:r>
                    <m:rPr>
                      <m:nor/>
                      <m:sty m:val="p"/>
                    </m:rPr>
                    <m:t>event</m:t>
                  </m:r>
                </m:sub>
              </m:sSub>
            </m:num>
            <m:den>
              <m:r>
                <m:t>N</m:t>
              </m:r>
            </m:den>
          </m:f>
        </m:oMath>
      </m:oMathPara>
    </w:p>
    <w:p>
      <w:pPr>
        <w:numPr>
          <w:ilvl w:val="1"/>
          <w:numId w:val="1000"/>
        </w:numPr>
      </w:pPr>
      <w:r>
        <w:rPr>
          <w:rFonts w:hint="eastAsia"/>
        </w:rPr>
        <w:t xml:space="preserve">对于事件驱动策略，该指标直接反映门控触发密度。</w:t>
      </w:r>
    </w:p>
    <w:p>
      <w:pPr>
        <w:pStyle w:val="FirstParagraph"/>
      </w:pPr>
      <w:r>
        <w:rPr>
          <w:rFonts w:hint="eastAsia"/>
        </w:rPr>
        <w:t xml:space="preserve">下表汇总了本研究所采用的评价指标体系及其优化方向。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事件触发率</w:t>
            </w:r>
          </w:p>
        </w:tc>
        <w:tc>
          <w:tcPr/>
          <w:p>
            <w:pPr>
              <w:pStyle w:val="Compact"/>
            </w:pPr>
            <m:oMath>
              <m:sSub>
                <m:e>
                  <m:r>
                    <m:t>r</m:t>
                  </m:r>
                </m:e>
                <m:sub>
                  <m:r>
                    <m:rPr>
                      <m:nor/>
                      <m:sty m:val="p"/>
                    </m:rPr>
                    <m:t>trigger</m:t>
                  </m:r>
                </m:sub>
              </m:sSub>
            </m:oMath>
          </w:p>
        </w:tc>
        <w:tc>
          <w:tcPr/>
          <w:p>
            <w:pPr>
              <w:pStyle w:val="Compact"/>
            </w:pPr>
            <w:r>
              <w:t xml:space="preserve">-</w:t>
            </w:r>
          </w:p>
        </w:tc>
        <w:tc>
          <w:tcPr/>
          <w:p>
            <w:pPr>
              <w:pStyle w:val="Compact"/>
            </w:pPr>
            <w:r>
              <w:t xml:space="preserve">Minimize</w:t>
            </w:r>
          </w:p>
        </w:tc>
      </w:tr>
    </w:tbl>
    <w:bookmarkEnd w:id="25"/>
    <w:bookmarkStart w:id="26" w:name="X8feaa9cbd933d48de2a8f93a1b35f58808516b6"/>
    <w:p>
      <w:pPr>
        <w:pStyle w:val="Heading3"/>
      </w:pPr>
      <w:r>
        <w:t xml:space="preserve">4.1.4 </w:t>
      </w:r>
      <w:r>
        <w:rPr>
          <w:rFonts w:hint="eastAsia"/>
        </w:rPr>
        <w:t xml:space="preserve">固定步长DQN基准模型性能</w:t>
      </w:r>
      <w:r>
        <w:t xml:space="preserve"> (Performance of Fixed-step DQN Baseline)</w:t>
      </w:r>
    </w:p>
    <w:p>
      <w:pPr>
        <w:pStyle w:val="FirstParagraph"/>
      </w:pPr>
      <w:r>
        <w:rPr>
          <w:rFonts w:hint="eastAsia"/>
        </w:rPr>
        <w:t xml:space="preserve">本节展示未引入事件触发机制的“固定步长</w:t>
      </w:r>
      <w:r>
        <w:t xml:space="preserve"> </w:t>
      </w:r>
      <w:r>
        <w:rPr>
          <w:rFonts w:hint="eastAsia"/>
        </w:rPr>
        <w:t xml:space="preserve">DQN“（Fixed-step</w:t>
      </w:r>
      <w:r>
        <w:t xml:space="preserve"> </w:t>
      </w:r>
      <w:r>
        <w:rPr>
          <w:rFonts w:hint="eastAsia"/>
        </w:rPr>
        <w:t xml:space="preserve">DQN）的训练收敛过程与测试集性能。该模型在每个时间步均执行一次控制决策（</w:t>
      </w:r>
      <m:oMath>
        <m:r>
          <m:rPr>
            <m:sty m:val="p"/>
          </m:rPr>
          <m:t>Δ</m:t>
        </m:r>
        <m:r>
          <m:t>t</m:t>
        </m:r>
        <m:r>
          <m:rPr>
            <m:sty m:val="p"/>
          </m:rPr>
          <m:t>=</m:t>
        </m:r>
        <m:r>
          <m:t>5</m:t>
        </m:r>
        <m:r>
          <m:rPr>
            <m:nor/>
            <m:sty m:val="p"/>
          </m:rPr>
          <m:t> min</m:t>
        </m:r>
      </m:oMath>
      <w:r>
        <w:rPr>
          <w:rFonts w:hint="eastAsia"/>
        </w:rPr>
        <w:t xml:space="preserve">），是本文所提</w:t>
      </w:r>
      <w:r>
        <w:t xml:space="preserve"> ET-PRL </w:t>
      </w:r>
      <w:r>
        <w:rPr>
          <w:rFonts w:hint="eastAsia"/>
        </w:rPr>
        <w:t xml:space="preserve">框架的性能参照系（Performance</w:t>
      </w:r>
      <w:r>
        <w:t xml:space="preserve"> Upper </w:t>
      </w:r>
      <w:r>
        <w:rPr>
          <w:rFonts w:hint="eastAsia"/>
        </w:rPr>
        <w:t xml:space="preserve">Bound）——后续对比实验中“事件驱动机制的控制性能损失“均相对于该基准计算。</w:t>
      </w:r>
    </w:p>
    <w:p>
      <w:pPr>
        <w:pStyle w:val="BodyText"/>
      </w:pPr>
      <w:r>
        <w:rPr>
          <w:b/>
          <w:bCs/>
        </w:rPr>
        <w:t xml:space="preserve">1. </w:t>
      </w:r>
      <w:r>
        <w:rPr>
          <w:rFonts w:hint="eastAsia"/>
          <w:b/>
          <w:bCs/>
        </w:rPr>
        <w:t xml:space="preserve">训练动态与收敛性分析</w:t>
      </w:r>
    </w:p>
    <w:p>
      <w:pPr>
        <w:pStyle w:val="BodyText"/>
      </w:pPr>
      <w:r>
        <w:t xml:space="preserve">Fixed-step DQN </w:t>
      </w:r>
      <w:r>
        <w:rPr>
          <w:rFonts w:hint="eastAsia"/>
        </w:rPr>
        <w:t xml:space="preserve">采用</w:t>
      </w:r>
      <w:r>
        <w:t xml:space="preserve"> 4.1.2 </w:t>
      </w:r>
      <w:r>
        <w:rPr>
          <w:rFonts w:hint="eastAsia"/>
        </w:rPr>
        <w:t xml:space="preserve">节所述的超参数配置，在训练集上以逐步交互方式迭代训练，不包含任何稀疏化机制。训练共进行</w:t>
      </w:r>
      <w:r>
        <w:t xml:space="preserve"> 80 </w:t>
      </w:r>
      <w:r>
        <w:rPr>
          <w:rFonts w:hint="eastAsia"/>
        </w:rPr>
        <w:t xml:space="preserve">个</w:t>
      </w:r>
      <w:r>
        <w:t xml:space="preserve"> </w:t>
      </w:r>
      <w:r>
        <w:rPr>
          <w:rFonts w:hint="eastAsia"/>
        </w:rPr>
        <w:t xml:space="preserve">Episode，每个</w:t>
      </w:r>
      <w:r>
        <w:t xml:space="preserve"> Episode </w:t>
      </w:r>
      <w:r>
        <w:rPr>
          <w:rFonts w:hint="eastAsia"/>
        </w:rPr>
        <w:t xml:space="preserve">完整遍历训练集（20,546</w:t>
      </w:r>
      <w:r>
        <w:t xml:space="preserve"> </w:t>
      </w:r>
      <w:r>
        <w:rPr>
          <w:rFonts w:hint="eastAsia"/>
        </w:rPr>
        <w:t xml:space="preserve">步），以保证策略在全季节工况下得到充分更新。</w:t>
      </w:r>
    </w:p>
    <w:p>
      <w:pPr>
        <w:pStyle w:val="BodyText"/>
      </w:pPr>
      <w:r>
        <w:rPr>
          <w:rFonts w:hint="eastAsia"/>
          <w:b/>
          <w:bCs/>
        </w:rPr>
        <w:t xml:space="preserve">探索策略</w:t>
      </w:r>
      <w:r>
        <w:rPr>
          <w:rFonts w:hint="eastAsia"/>
        </w:rPr>
        <w:t xml:space="preserve">：采用</w:t>
      </w:r>
      <w:r>
        <w:t xml:space="preserve"> </w:t>
      </w:r>
      <m:oMath>
        <m:r>
          <m:t>ε</m:t>
        </m:r>
      </m:oMath>
      <w:r>
        <w:t xml:space="preserve">-greedy </w:t>
      </w:r>
      <w:r>
        <w:rPr>
          <w:rFonts w:hint="eastAsia"/>
        </w:rPr>
        <w:t xml:space="preserve">指数衰减探索，</w:t>
      </w:r>
      <m:oMath>
        <m:r>
          <m:t>ε</m:t>
        </m:r>
      </m:oMath>
      <w:r>
        <w:t xml:space="preserve"> </w:t>
      </w:r>
      <w:r>
        <w:rPr>
          <w:rFonts w:hint="eastAsia"/>
        </w:rPr>
        <w:t xml:space="preserve">初始值为</w:t>
      </w:r>
      <w:r>
        <w:t xml:space="preserve"> </w:t>
      </w:r>
      <w:r>
        <w:rPr>
          <w:rFonts w:hint="eastAsia"/>
        </w:rPr>
        <w:t xml:space="preserve">0.6109，衰减系数为</w:t>
      </w:r>
      <w:r>
        <w:t xml:space="preserve"> </w:t>
      </w:r>
      <w:r>
        <w:rPr>
          <w:rFonts w:hint="eastAsia"/>
        </w:rPr>
        <w:t xml:space="preserve">0.9947（逐步衰减），下限为</w:t>
      </w:r>
      <w:r>
        <w:t xml:space="preserve"> </w:t>
      </w:r>
      <w:r>
        <w:rPr>
          <w:rFonts w:hint="eastAsia"/>
        </w:rPr>
        <w:t xml:space="preserve">0.0045。由于训练集单</w:t>
      </w:r>
      <w:r>
        <w:t xml:space="preserve"> Episode </w:t>
      </w:r>
      <w:r>
        <w:rPr>
          <w:rFonts w:hint="eastAsia"/>
        </w:rPr>
        <w:t xml:space="preserve">步数较大，</w:t>
      </w:r>
      <m:oMath>
        <m:r>
          <m:t>ε</m:t>
        </m:r>
      </m:oMath>
      <w:r>
        <w:t xml:space="preserve"> </w:t>
      </w:r>
      <w:r>
        <w:rPr>
          <w:rFonts w:hint="eastAsia"/>
        </w:rPr>
        <w:t xml:space="preserve">在第</w:t>
      </w:r>
      <w:r>
        <w:t xml:space="preserve"> 1 </w:t>
      </w:r>
      <w:r>
        <w:rPr>
          <w:rFonts w:hint="eastAsia"/>
        </w:rPr>
        <w:t xml:space="preserve">个</w:t>
      </w:r>
      <w:r>
        <w:t xml:space="preserve"> Episode </w:t>
      </w:r>
      <w:r>
        <w:rPr>
          <w:rFonts w:hint="eastAsia"/>
        </w:rPr>
        <w:t xml:space="preserve">内便已收敛至下限，后续所有</w:t>
      </w:r>
      <w:r>
        <w:t xml:space="preserve"> Episode </w:t>
      </w:r>
      <w:r>
        <w:rPr>
          <w:rFonts w:hint="eastAsia"/>
        </w:rPr>
        <w:t xml:space="preserve">均以近贪婪模式（</w:t>
      </w:r>
      <m:oMath>
        <m:r>
          <m:t>ε</m:t>
        </m:r>
        <m:r>
          <m:rPr>
            <m:sty m:val="p"/>
          </m:rPr>
          <m:t>≈</m:t>
        </m:r>
        <m:r>
          <m:t>0.0045</m:t>
        </m:r>
      </m:oMath>
      <w:r>
        <w:rPr>
          <w:rFonts w:hint="eastAsia"/>
        </w:rPr>
        <w:t xml:space="preserve">）执行动作选择，充分保证了策略的稳定开发（Exploitation）。</w:t>
      </w:r>
    </w:p>
    <w:p>
      <w:pPr>
        <w:pStyle w:val="BodyText"/>
      </w:pPr>
      <w:r>
        <w:rPr>
          <w:rFonts w:hint="eastAsia"/>
          <w:b/>
          <w:bCs/>
        </w:rPr>
        <w:t xml:space="preserve">训练奖励动态</w:t>
      </w:r>
      <w:r>
        <w:rPr>
          <w:rFonts w:hint="eastAsia"/>
        </w:rPr>
        <w:t xml:space="preserve">：图</w:t>
      </w:r>
      <w:r>
        <w:t xml:space="preserve"> 4-1-4 </w:t>
      </w:r>
      <w:r>
        <w:rPr>
          <w:rFonts w:hint="eastAsia"/>
        </w:rPr>
        <w:t xml:space="preserve">展示了训练奖励随</w:t>
      </w:r>
      <w:r>
        <w:t xml:space="preserve"> Episode </w:t>
      </w:r>
      <w:r>
        <w:rPr>
          <w:rFonts w:hint="eastAsia"/>
        </w:rPr>
        <w:t xml:space="preserve">的变化趋势。Episode</w:t>
      </w:r>
      <w:r>
        <w:t xml:space="preserve"> 1 </w:t>
      </w:r>
      <w:r>
        <w:rPr>
          <w:rFonts w:hint="eastAsia"/>
        </w:rPr>
        <w:t xml:space="preserve">的训练累积奖励为</w:t>
      </w:r>
      <w:r>
        <w:t xml:space="preserve"> </w:t>
      </w:r>
      <w:r>
        <w:rPr>
          <w:rFonts w:hint="eastAsia"/>
        </w:rPr>
        <w:t xml:space="preserve">8655，至</w:t>
      </w:r>
      <w:r>
        <w:t xml:space="preserve"> Episode 10 </w:t>
      </w:r>
      <w:r>
        <w:rPr>
          <w:rFonts w:hint="eastAsia"/>
        </w:rPr>
        <w:t xml:space="preserve">迅速提升至</w:t>
      </w:r>
      <w:r>
        <w:t xml:space="preserve"> </w:t>
      </w:r>
      <w:r>
        <w:rPr>
          <w:rFonts w:hint="eastAsia"/>
        </w:rPr>
        <w:t xml:space="preserve">9743，体现了早期的快速策略习得。此后奖励在约</w:t>
      </w:r>
      <w:r>
        <w:t xml:space="preserve"> </w:t>
      </w:r>
      <m:oMath>
        <m:r>
          <m:rPr>
            <m:sty m:val="p"/>
          </m:rPr>
          <m:t>[</m:t>
        </m:r>
        <m:r>
          <m:t>9800</m:t>
        </m:r>
        <m:r>
          <m:rPr>
            <m:sty m:val="p"/>
          </m:rPr>
          <m:t>,</m:t>
        </m:r>
        <m:r>
          <m:t>10500</m:t>
        </m:r>
        <m:r>
          <m:rPr>
            <m:sty m:val="p"/>
          </m:rPr>
          <m:t>]</m:t>
        </m:r>
      </m:oMath>
      <w:r>
        <w:t xml:space="preserve"> </w:t>
      </w:r>
      <w:r>
        <w:rPr>
          <w:rFonts w:hint="eastAsia"/>
        </w:rPr>
        <w:t xml:space="preserve">区间内振荡波动，呈现出基于经验回放的离策略学习（Off-policy</w:t>
      </w:r>
      <w:r>
        <w:t xml:space="preserve"> </w:t>
      </w:r>
      <w:r>
        <w:rPr>
          <w:rFonts w:hint="eastAsia"/>
        </w:rPr>
        <w:t xml:space="preserve">Learning）在目标网络异步更新周期（</w:t>
      </w:r>
      <m:oMath>
        <m:r>
          <m:t>C</m:t>
        </m:r>
        <m:r>
          <m:rPr>
            <m:sty m:val="p"/>
          </m:rPr>
          <m:t>=</m:t>
        </m:r>
        <m:r>
          <m:t>126</m:t>
        </m:r>
      </m:oMath>
      <w:r>
        <w:t xml:space="preserve"> </w:t>
      </w:r>
      <w:r>
        <w:rPr>
          <w:rFonts w:hint="eastAsia"/>
        </w:rPr>
        <w:t xml:space="preserve">步）下的典型涨落特征，但整体重心稳定无明显衰退，可认为策略已基本收敛。</w:t>
      </w:r>
    </w:p>
    <w:p>
      <w:pPr>
        <w:pStyle w:val="BodyText"/>
      </w:pPr>
      <w:r>
        <w:rPr>
          <w:rFonts w:hint="eastAsia"/>
        </w:rPr>
        <w:t xml:space="preserve">![图4-1-4</w:t>
      </w:r>
      <w:r>
        <w:t xml:space="preserve"> Fixed-step DQN </w:t>
      </w:r>
      <w:r>
        <w:rPr>
          <w:rFonts w:hint="eastAsia"/>
        </w:rPr>
        <w:t xml:space="preserve">训练奖励曲线]</w:t>
      </w:r>
      <m:oMath>
        <m:r>
          <m:rPr>
            <m:sty m:val="p"/>
          </m:rPr>
          <m:t>.</m:t>
        </m:r>
        <m:r>
          <m:rPr>
            <m:sty m:val="p"/>
          </m:rPr>
          <m:t>.</m:t>
        </m:r>
        <m:r>
          <m:rPr>
            <m:sty m:val="p"/>
          </m:rPr>
          <m:t>/</m:t>
        </m:r>
        <m:r>
          <m:t>p</m:t>
        </m:r>
        <m:r>
          <m:t>i</m:t>
        </m:r>
        <m:r>
          <m:t>c</m:t>
        </m:r>
        <m:r>
          <m:t>s</m:t>
        </m:r>
        <m:r>
          <m:rPr>
            <m:sty m:val="p"/>
          </m:rPr>
          <m:t>/</m:t>
        </m:r>
        <m:r>
          <m:t>f</m:t>
        </m:r>
        <m:r>
          <m:t>i</m:t>
        </m:r>
        <m:r>
          <m:t>g</m:t>
        </m:r>
        <m:sSub>
          <m:e>
            <m:r>
              <m:t>4</m:t>
            </m:r>
          </m:e>
          <m:sub>
            <m:sSub>
              <m:e>
                <m:r>
                  <m:t>1</m:t>
                </m:r>
              </m:e>
              <m:sub>
                <m:sSub>
                  <m:e>
                    <m:r>
                      <m:t>4</m:t>
                    </m:r>
                  </m:e>
                  <m:sub>
                    <m:r>
                      <m:t>d</m:t>
                    </m:r>
                  </m:sub>
                </m:sSub>
              </m:sub>
            </m:sSub>
          </m:sub>
        </m:sSub>
        <m:r>
          <m:t>q</m:t>
        </m:r>
        <m:sSub>
          <m:e>
            <m:r>
              <m:t>n</m:t>
            </m:r>
          </m:e>
          <m:sub>
            <m:r>
              <m:t>t</m:t>
            </m:r>
          </m:sub>
        </m:sSub>
        <m:r>
          <m:t>r</m:t>
        </m:r>
        <m:r>
          <m:t>a</m:t>
        </m:r>
        <m:r>
          <m:t>i</m:t>
        </m:r>
        <m:r>
          <m:t>n</m:t>
        </m:r>
        <m:r>
          <m:t>i</m:t>
        </m:r>
        <m:r>
          <m:t>n</m:t>
        </m:r>
        <m:sSub>
          <m:e>
            <m:r>
              <m:t>g</m:t>
            </m:r>
          </m:e>
          <m:sub>
            <m:r>
              <m:t>c</m:t>
            </m:r>
          </m:sub>
        </m:sSub>
        <m:r>
          <m:t>u</m:t>
        </m:r>
        <m:r>
          <m:t>r</m:t>
        </m:r>
        <m:r>
          <m:t>v</m:t>
        </m:r>
        <m:r>
          <m:t>e</m:t>
        </m:r>
        <m:r>
          <m:t>s</m:t>
        </m:r>
        <m:r>
          <m:rPr>
            <m:sty m:val="p"/>
          </m:rPr>
          <m:t>.</m:t>
        </m:r>
        <m:r>
          <m:t>p</m:t>
        </m:r>
        <m:r>
          <m:t>n</m:t>
        </m:r>
        <m:r>
          <m:t>g</m:t>
        </m:r>
      </m:oMath>
    </w:p>
    <w:p>
      <w:pPr>
        <w:pStyle w:val="BodyText"/>
      </w:pPr>
      <w:r>
        <w:rPr>
          <w:rFonts w:hint="eastAsia"/>
        </w:rPr>
        <w:t xml:space="preserve">图</w:t>
      </w:r>
      <w:r>
        <w:t xml:space="preserve"> 4-1-4 Fixed-step DQN </w:t>
      </w:r>
      <w:r>
        <w:rPr>
          <w:rFonts w:hint="eastAsia"/>
        </w:rPr>
        <w:t xml:space="preserve">训练奖励曲线</w:t>
      </w:r>
    </w:p>
    <w:p>
      <w:pPr>
        <w:pStyle w:val="BodyText"/>
      </w:pPr>
      <w:r>
        <w:rPr>
          <w:rFonts w:hint="eastAsia"/>
          <w:b/>
          <w:bCs/>
        </w:rPr>
        <w:t xml:space="preserve">验证集筛选与最优模型保存</w:t>
      </w:r>
      <w:r>
        <w:rPr>
          <w:rFonts w:hint="eastAsia"/>
        </w:rPr>
        <w:t xml:space="preserve">：每</w:t>
      </w:r>
      <w:r>
        <w:t xml:space="preserve"> 5 </w:t>
      </w:r>
      <w:r>
        <w:rPr>
          <w:rFonts w:hint="eastAsia"/>
        </w:rPr>
        <w:t xml:space="preserve">个</w:t>
      </w:r>
      <w:r>
        <w:t xml:space="preserve"> Episode </w:t>
      </w:r>
      <w:r>
        <w:rPr>
          <w:rFonts w:hint="eastAsia"/>
        </w:rPr>
        <w:t xml:space="preserve">对验证集（4,402</w:t>
      </w:r>
      <w:r>
        <w:t xml:space="preserve"> </w:t>
      </w:r>
      <w:r>
        <w:rPr>
          <w:rFonts w:hint="eastAsia"/>
        </w:rPr>
        <w:t xml:space="preserve">步）进行一次贪婪评估，以最高验证奖励为准则选取最优模型参数。训练过程中验证奖励持续缓慢提升：Episode</w:t>
      </w:r>
      <w:r>
        <w:t xml:space="preserve"> 1 </w:t>
      </w:r>
      <w:r>
        <w:rPr>
          <w:rFonts w:hint="eastAsia"/>
        </w:rPr>
        <w:t xml:space="preserve">时验证奖励为</w:t>
      </w:r>
      <w:r>
        <w:t xml:space="preserve"> </w:t>
      </w:r>
      <w:r>
        <w:rPr>
          <w:rFonts w:hint="eastAsia"/>
        </w:rPr>
        <w:t xml:space="preserve">1937，Episode</w:t>
      </w:r>
      <w:r>
        <w:t xml:space="preserve"> 41 </w:t>
      </w:r>
      <w:r>
        <w:rPr>
          <w:rFonts w:hint="eastAsia"/>
        </w:rPr>
        <w:t xml:space="preserve">时为</w:t>
      </w:r>
      <w:r>
        <w:t xml:space="preserve"> </w:t>
      </w:r>
      <w:r>
        <w:rPr>
          <w:rFonts w:hint="eastAsia"/>
        </w:rPr>
        <w:t xml:space="preserve">1986，Episode</w:t>
      </w:r>
      <w:r>
        <w:t xml:space="preserve"> 56 </w:t>
      </w:r>
      <w:r>
        <w:rPr>
          <w:rFonts w:hint="eastAsia"/>
        </w:rPr>
        <w:t xml:space="preserve">时为</w:t>
      </w:r>
      <w:r>
        <w:t xml:space="preserve"> </w:t>
      </w:r>
      <w:r>
        <w:rPr>
          <w:rFonts w:hint="eastAsia"/>
        </w:rPr>
        <w:t xml:space="preserve">2041，并在</w:t>
      </w:r>
      <w:r>
        <w:t xml:space="preserve"> Episode 71 </w:t>
      </w:r>
      <w:r>
        <w:rPr>
          <w:rFonts w:hint="eastAsia"/>
        </w:rPr>
        <w:t xml:space="preserve">时达到全训练周期最高值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，该时刻对应的网络参数被保存为后续评估所用的最优基准模型。训练全程未触发早停机制，模型持续训练直至满</w:t>
      </w:r>
      <w:r>
        <w:t xml:space="preserve"> 80 </w:t>
      </w:r>
      <w:r>
        <w:rPr>
          <w:rFonts w:hint="eastAsia"/>
        </w:rPr>
        <w:t xml:space="preserve">个</w:t>
      </w:r>
      <w:r>
        <w:t xml:space="preserve"> </w:t>
      </w:r>
      <w:r>
        <w:rPr>
          <w:rFonts w:hint="eastAsia"/>
        </w:rPr>
        <w:t xml:space="preserve">Episode，表明策略在验证集上仍有持续改善空间，采用验证集筛选对最终性能至关重要。</w:t>
      </w:r>
    </w:p>
    <w:p>
      <w:pPr>
        <w:pStyle w:val="BodyText"/>
      </w:pPr>
      <w:r>
        <w:rPr>
          <w:b/>
          <w:bCs/>
        </w:rPr>
        <w:t xml:space="preserve">2. </w:t>
      </w:r>
      <w:r>
        <w:rPr>
          <w:rFonts w:hint="eastAsia"/>
          <w:b/>
          <w:bCs/>
        </w:rPr>
        <w:t xml:space="preserve">测试集性能</w:t>
      </w:r>
    </w:p>
    <w:p>
      <w:pPr>
        <w:pStyle w:val="BodyText"/>
      </w:pPr>
      <w:r>
        <w:rPr>
          <w:rFonts w:hint="eastAsia"/>
        </w:rPr>
        <w:t xml:space="preserve">以固定步长模式（每步更新，</w:t>
      </w:r>
      <m:oMath>
        <m:r>
          <m:rPr>
            <m:sty m:val="p"/>
          </m:rPr>
          <m:t>Δ</m:t>
        </m:r>
        <m:r>
          <m:t>t</m:t>
        </m:r>
        <m:r>
          <m:rPr>
            <m:sty m:val="p"/>
          </m:rPr>
          <m:t>=</m:t>
        </m:r>
        <m:r>
          <m:t>5</m:t>
        </m:r>
        <m:r>
          <m:rPr>
            <m:nor/>
            <m:sty m:val="p"/>
          </m:rPr>
          <m:t> min</m:t>
        </m:r>
      </m:oMath>
      <w:r>
        <w:rPr>
          <w:rFonts w:hint="eastAsia"/>
        </w:rPr>
        <w:t xml:space="preserve">，</w:t>
      </w:r>
      <m:oMath>
        <m:sSub>
          <m:e>
            <m:r>
              <m:t>r</m:t>
            </m:r>
          </m:e>
          <m:sub>
            <m:r>
              <m:rPr>
                <m:nor/>
                <m:sty m:val="p"/>
              </m:rPr>
              <m:t>trigger</m:t>
            </m:r>
          </m:sub>
        </m:sSub>
        <m:r>
          <m:rPr>
            <m:sty m:val="p"/>
          </m:rPr>
          <m:t>=</m:t>
        </m:r>
        <m:r>
          <m:t>1.0</m:t>
        </m:r>
      </m:oMath>
      <w:r>
        <w:rPr>
          <w:rFonts w:hint="eastAsia"/>
        </w:rPr>
        <w:t xml:space="preserve">）在测试集（4,404</w:t>
      </w:r>
      <w:r>
        <w:t xml:space="preserve"> </w:t>
      </w:r>
      <w:r>
        <w:rPr>
          <w:rFonts w:hint="eastAsia"/>
        </w:rPr>
        <w:t xml:space="preserve">步，约</w:t>
      </w:r>
      <w:r>
        <w:t xml:space="preserve"> 15.3 </w:t>
      </w:r>
      <w:r>
        <w:rPr>
          <w:rFonts w:hint="eastAsia"/>
        </w:rPr>
        <w:t xml:space="preserve">天）上对最优基准模型进行评估，所得性能即为本框架可期望达到的控制上限。表</w:t>
      </w:r>
      <w:r>
        <w:t xml:space="preserve"> X </w:t>
      </w:r>
      <w:r>
        <w:rPr>
          <w:rFonts w:hint="eastAsia"/>
        </w:rPr>
        <w:t xml:space="preserve">汇总了主要评价指标。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b/>
                <w:bCs/>
              </w:rPr>
              <w:t xml:space="preserve">指标</w:t>
            </w:r>
          </w:p>
        </w:tc>
        <w:tc>
          <w:tcPr/>
          <w:p>
            <w:pPr>
              <w:pStyle w:val="Compact"/>
            </w:pPr>
            <w:r>
              <w:rPr>
                <w:rFonts w:hint="eastAsia"/>
                <w:b/>
                <w:bCs/>
              </w:rPr>
              <w:t xml:space="preserve">符号</w:t>
            </w:r>
          </w:p>
        </w:tc>
        <w:tc>
          <w:tcPr/>
          <w:p>
            <w:pPr>
              <w:pStyle w:val="Compact"/>
            </w:pPr>
            <w:r>
              <w:rPr>
                <w:rFonts w:hint="eastAsia"/>
                <w:b/>
                <w:bCs/>
              </w:rPr>
              <w:t xml:space="preserve">值</w:t>
            </w:r>
          </w:p>
        </w:tc>
      </w:tr>
      <w:tr>
        <w:tc>
          <w:tcPr/>
          <w:p>
            <w:pPr>
              <w:pStyle w:val="Compact"/>
            </w:pPr>
            <w:r>
              <w:rPr>
                <w:rFonts w:hint="eastAsia"/>
              </w:rPr>
              <w:t xml:space="preserve">测试集累积奖励</w:t>
            </w:r>
          </w:p>
        </w:tc>
        <w:tc>
          <w:tcPr/>
          <w:p>
            <w:pPr>
              <w:pStyle w:val="Compact"/>
            </w:pPr>
            <m:oMath>
              <m:sSub>
                <m:e>
                  <m:r>
                    <m:t>R</m:t>
                  </m:r>
                </m:e>
                <m:sub>
                  <m:r>
                    <m:rPr>
                      <m:nor/>
                      <m:sty m:val="p"/>
                    </m:rPr>
                    <m:t>test</m:t>
                  </m:r>
                </m:sub>
              </m:sSub>
            </m:oMath>
          </w:p>
        </w:tc>
        <w:tc>
          <w:tcPr/>
          <w:p>
            <w:pPr>
              <w:pStyle w:val="Compact"/>
            </w:pPr>
            <w:r>
              <w:t xml:space="preserve">2054.63</w:t>
            </w:r>
          </w:p>
        </w:tc>
      </w:tr>
      <w:tr>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0.4665</w:t>
            </w:r>
          </w:p>
        </w:tc>
      </w:tr>
      <w:tr>
        <w:tc>
          <w:tcPr/>
          <w:p>
            <w:pPr>
              <w:pStyle w:val="Compact"/>
            </w:pPr>
            <w:r>
              <w:rPr>
                <w:rFonts w:hint="eastAsia"/>
              </w:rPr>
              <w:t xml:space="preserve">平均舒适度分数</w:t>
            </w:r>
          </w:p>
        </w:tc>
        <w:tc>
          <w:tcPr/>
          <w:p>
            <w:pPr>
              <w:pStyle w:val="Compact"/>
            </w:pPr>
            <m:oMath>
              <m:sSup>
                <m:e>
                  <m:acc>
                    <m:accPr>
                      <m:chr m:val="‾"/>
                    </m:accPr>
                    <m:e>
                      <m:r>
                        <m:t>r</m:t>
                      </m:r>
                    </m:e>
                  </m:acc>
                </m:e>
                <m:sup>
                  <m:r>
                    <m:rPr>
                      <m:nor/>
                      <m:sty m:val="p"/>
                    </m:rPr>
                    <m:t>comfort</m:t>
                  </m:r>
                </m:sup>
              </m:sSup>
            </m:oMath>
          </w:p>
        </w:tc>
        <w:tc>
          <w:tcPr/>
          <w:p>
            <w:pPr>
              <w:pStyle w:val="Compact"/>
            </w:pPr>
            <w:r>
              <w:t xml:space="preserve">0.6661</w:t>
            </w:r>
          </w:p>
        </w:tc>
      </w:tr>
      <w:tr>
        <w:tc>
          <w:tcPr/>
          <w:p>
            <w:pPr>
              <w:pStyle w:val="Compact"/>
            </w:pPr>
            <w:r>
              <w:rPr>
                <w:rFonts w:hint="eastAsia"/>
              </w:rPr>
              <w:t xml:space="preserve">平均能效分数</w:t>
            </w:r>
          </w:p>
        </w:tc>
        <w:tc>
          <w:tcPr/>
          <w:p>
            <w:pPr>
              <w:pStyle w:val="Compact"/>
            </w:pPr>
            <m:oMath>
              <m:sSup>
                <m:e>
                  <m:acc>
                    <m:accPr>
                      <m:chr m:val="‾"/>
                    </m:accPr>
                    <m:e>
                      <m:r>
                        <m:t>r</m:t>
                      </m:r>
                    </m:e>
                  </m:acc>
                </m:e>
                <m:sup>
                  <m:r>
                    <m:rPr>
                      <m:nor/>
                      <m:sty m:val="p"/>
                    </m:rPr>
                    <m:t>energy</m:t>
                  </m:r>
                </m:sup>
              </m:sSup>
            </m:oMath>
          </w:p>
        </w:tc>
        <w:tc>
          <w:tcPr/>
          <w:p>
            <w:pPr>
              <w:pStyle w:val="Compact"/>
            </w:pPr>
            <w:r>
              <w:t xml:space="preserve">0.0060</w:t>
            </w:r>
          </w:p>
        </w:tc>
      </w:tr>
      <w:tr>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312.13 kW</w:t>
            </w:r>
          </w:p>
        </w:tc>
      </w:tr>
      <w:tr>
        <w:tc>
          <w:tcPr/>
          <w:p>
            <w:pPr>
              <w:pStyle w:val="Compact"/>
            </w:pPr>
            <w:r>
              <w:rPr>
                <w:rFonts w:hint="eastAsia"/>
              </w:rPr>
              <w:t xml:space="preserve">动作更新总次数</w:t>
            </w:r>
          </w:p>
        </w:tc>
        <w:tc>
          <w:tcPr/>
          <w:p>
            <w:pPr>
              <w:pStyle w:val="Compact"/>
            </w:pPr>
            <m:oMath>
              <m:sSub>
                <m:e>
                  <m:r>
                    <m:t>N</m:t>
                  </m:r>
                </m:e>
                <m:sub>
                  <m:r>
                    <m:rPr>
                      <m:nor/>
                      <m:sty m:val="p"/>
                    </m:rPr>
                    <m:t>fixed</m:t>
                  </m:r>
                </m:sub>
              </m:sSub>
            </m:oMath>
          </w:p>
        </w:tc>
        <w:tc>
          <w:tcPr/>
          <w:p>
            <w:pPr>
              <w:pStyle w:val="Compact"/>
            </w:pPr>
            <w:r>
              <w:t xml:space="preserve">4404</w:t>
            </w:r>
          </w:p>
        </w:tc>
      </w:tr>
      <w:tr>
        <w:tc>
          <w:tcPr/>
          <w:p>
            <w:pPr>
              <w:pStyle w:val="Compact"/>
            </w:pPr>
            <w:r>
              <w:rPr>
                <w:rFonts w:hint="eastAsia"/>
              </w:rPr>
              <w:t xml:space="preserve">动作更新频率</w:t>
            </w:r>
          </w:p>
        </w:tc>
        <w:tc>
          <w:tcPr/>
          <w:p>
            <w:pPr>
              <w:pStyle w:val="Compact"/>
            </w:pPr>
            <m:oMath>
              <m:sSub>
                <m:e>
                  <m:r>
                    <m:t>r</m:t>
                  </m:r>
                </m:e>
                <m:sub>
                  <m:r>
                    <m:rPr>
                      <m:nor/>
                      <m:sty m:val="p"/>
                    </m:rPr>
                    <m:t>trigger</m:t>
                  </m:r>
                </m:sub>
              </m:sSub>
            </m:oMath>
          </w:p>
        </w:tc>
        <w:tc>
          <w:tcPr/>
          <w:p>
            <w:pPr>
              <w:pStyle w:val="Compact"/>
            </w:pPr>
            <w:r>
              <w:t xml:space="preserve">1.0</w:t>
            </w:r>
          </w:p>
        </w:tc>
      </w:tr>
    </w:tbl>
    <w:p>
      <w:pPr>
        <w:pStyle w:val="BodyText"/>
      </w:pPr>
      <w:r>
        <w:rPr>
          <w:rFonts w:hint="eastAsia"/>
        </w:rPr>
        <w:t xml:space="preserve">从结果可以看出，Fixed-step</w:t>
      </w:r>
      <w:r>
        <w:t xml:space="preserve"> DQN </w:t>
      </w:r>
      <w:r>
        <w:rPr>
          <w:rFonts w:hint="eastAsia"/>
        </w:rPr>
        <w:t xml:space="preserve">在测试集上取得了较高且稳定的综合回报（</w:t>
      </w:r>
      <m:oMath>
        <m:sSub>
          <m:e>
            <m:r>
              <m:t>R</m:t>
            </m:r>
          </m:e>
          <m:sub>
            <m:r>
              <m:rPr>
                <m:nor/>
                <m:sty m:val="p"/>
              </m:rPr>
              <m:t>test</m:t>
            </m:r>
          </m:sub>
        </m:sSub>
        <m:r>
          <m:rPr>
            <m:sty m:val="p"/>
          </m:rPr>
          <m:t>=</m:t>
        </m:r>
        <m:r>
          <m:t>2054.63</m:t>
        </m:r>
      </m:oMath>
      <w:r>
        <w:rPr>
          <w:rFonts w:hint="eastAsia"/>
        </w:rPr>
        <w:t xml:space="preserve">，</w:t>
      </w:r>
      <m:oMath>
        <m:sSub>
          <m:e>
            <m:acc>
              <m:accPr>
                <m:chr m:val="‾"/>
              </m:accPr>
              <m:e>
                <m:r>
                  <m:t>R</m:t>
                </m:r>
              </m:e>
            </m:acc>
          </m:e>
          <m:sub>
            <m:r>
              <m:rPr>
                <m:nor/>
                <m:sty m:val="p"/>
              </m:rPr>
              <m:t>step</m:t>
            </m:r>
          </m:sub>
        </m:sSub>
        <m:r>
          <m:rPr>
            <m:sty m:val="p"/>
          </m:rPr>
          <m:t>=</m:t>
        </m:r>
        <m:r>
          <m:t>0.4665</m:t>
        </m:r>
      </m:oMath>
      <w:r>
        <w:rPr>
          <w:rFonts w:hint="eastAsia"/>
        </w:rPr>
        <w:t xml:space="preserve">），并在高频更新模式（每步更新）下保持了连续的控制响应能力。该基准策略为后续事件驱动稀疏控制提供了性能上限参照：在不引入动作稀疏化约束的条件下，模型能够充分释放策略网络的决策频率，从而形成对比</w:t>
      </w:r>
      <w:r>
        <w:t xml:space="preserve"> ET-PRL </w:t>
      </w:r>
      <w:r>
        <w:rPr>
          <w:rFonts w:hint="eastAsia"/>
        </w:rPr>
        <w:t xml:space="preserve">时的上界性能基线。</w:t>
      </w:r>
    </w:p>
    <w:p>
      <w:pPr>
        <w:pStyle w:val="BodyText"/>
      </w:pPr>
      <w:r>
        <w:rPr>
          <w:rFonts w:hint="eastAsia"/>
        </w:rPr>
        <w:t xml:space="preserve">上述测试集结果将作为第</w:t>
      </w:r>
      <w:r>
        <w:t xml:space="preserve"> 4.2 </w:t>
      </w:r>
      <w:r>
        <w:rPr>
          <w:rFonts w:hint="eastAsia"/>
        </w:rPr>
        <w:t xml:space="preserve">节</w:t>
      </w:r>
      <w:r>
        <w:t xml:space="preserve"> ET-PRL </w:t>
      </w:r>
      <w:r>
        <w:rPr>
          <w:rFonts w:hint="eastAsia"/>
        </w:rPr>
        <w:t xml:space="preserve">框架评估的参照基准。具体而言，ET-PRL</w:t>
      </w:r>
      <w:r>
        <w:t xml:space="preserve"> </w:t>
      </w:r>
      <w:r>
        <w:rPr>
          <w:rFonts w:hint="eastAsia"/>
        </w:rPr>
        <w:t xml:space="preserve">的性能保持率（PPR）与动作压缩比（ACR）均以</w:t>
      </w:r>
      <w:r>
        <w:t xml:space="preserve"> Fixed-step DQN </w:t>
      </w:r>
      <w:r>
        <w:rPr>
          <w:rFonts w:hint="eastAsia"/>
        </w:rPr>
        <w:t xml:space="preserve">的</w:t>
      </w:r>
      <w:r>
        <w:t xml:space="preserve"> </w:t>
      </w:r>
      <m:oMath>
        <m:sSub>
          <m:e>
            <m:r>
              <m:t>R</m:t>
            </m:r>
          </m:e>
          <m:sub>
            <m:r>
              <m:rPr>
                <m:nor/>
                <m:sty m:val="p"/>
              </m:rPr>
              <m:t>test</m:t>
            </m:r>
          </m:sub>
        </m:sSub>
      </m:oMath>
      <w:r>
        <w:t xml:space="preserve"> </w:t>
      </w:r>
      <w:r>
        <w:rPr>
          <w:rFonts w:hint="eastAsia"/>
        </w:rPr>
        <w:t xml:space="preserve">和</w:t>
      </w:r>
      <w:r>
        <w:t xml:space="preserve"> </w:t>
      </w:r>
      <m:oMath>
        <m:sSub>
          <m:e>
            <m:r>
              <m:t>N</m:t>
            </m:r>
          </m:e>
          <m:sub>
            <m:r>
              <m:rPr>
                <m:nor/>
                <m:sty m:val="p"/>
              </m:rPr>
              <m:t>fixed</m:t>
            </m:r>
          </m:sub>
        </m:sSub>
      </m:oMath>
      <w:r>
        <w:t xml:space="preserve"> </w:t>
      </w:r>
      <w:r>
        <w:rPr>
          <w:rFonts w:hint="eastAsia"/>
        </w:rPr>
        <w:t xml:space="preserve">为分母计算，从而定量衡量事件驱动稀疏化在控制精度与执行频率之间的折衷效果。</w:t>
      </w:r>
    </w:p>
    <w:bookmarkEnd w:id="26"/>
    <w:bookmarkEnd w:id="27"/>
    <w:bookmarkStart w:id="28" w:name="Xed0e461ee649f18a75cc3bc33068022e4b30868"/>
    <w:p>
      <w:pPr>
        <w:pStyle w:val="Heading2"/>
      </w:pPr>
      <w:r>
        <w:t xml:space="preserve">4.2 ET-PRL </w:t>
      </w:r>
      <w:r>
        <w:rPr>
          <w:rFonts w:hint="eastAsia"/>
        </w:rPr>
        <w:t xml:space="preserve">框架整体性能评估</w:t>
      </w:r>
    </w:p>
    <w:p>
      <w:pPr>
        <w:pStyle w:val="FirstParagraph"/>
      </w:pPr>
      <w:r>
        <w:rPr>
          <w:rFonts w:hint="eastAsia"/>
        </w:rPr>
        <w:t xml:space="preserve">在与第</w:t>
      </w:r>
      <w:r>
        <w:t xml:space="preserve"> 4.1.4 </w:t>
      </w:r>
      <w:r>
        <w:rPr>
          <w:rFonts w:hint="eastAsia"/>
        </w:rPr>
        <w:t xml:space="preserve">节一致的测试集与评估协议下，本节对</w:t>
      </w:r>
      <w:r>
        <w:t xml:space="preserve"> ET-PRL </w:t>
      </w:r>
      <w:r>
        <w:rPr>
          <w:rFonts w:hint="eastAsia"/>
        </w:rPr>
        <w:t xml:space="preserve">与</w:t>
      </w:r>
      <w:r>
        <w:t xml:space="preserve"> Fixed-step DQN </w:t>
      </w:r>
      <w:r>
        <w:rPr>
          <w:rFonts w:hint="eastAsia"/>
        </w:rPr>
        <w:t xml:space="preserve">开展对比评估，系统考察两类策略在控制收益保持、能效表现与动作稀疏性方面的差异。</w:t>
      </w:r>
    </w:p>
    <w:p>
      <w:pPr>
        <w:pStyle w:val="BodyText"/>
      </w:pPr>
      <w:r>
        <w:rPr>
          <w:rFonts w:hint="eastAsia"/>
        </w:rPr>
        <w:t xml:space="preserve">表</w:t>
      </w:r>
      <w:r>
        <w:t xml:space="preserve"> X </w:t>
      </w:r>
      <w:r>
        <w:rPr>
          <w:rFonts w:hint="eastAsia"/>
        </w:rPr>
        <w:t xml:space="preserve">给出两种策略在测试集上的核心指标及相对变化率，其中</w:t>
      </w:r>
      <w:r>
        <w:t xml:space="preserve"> Fixed-step DQN </w:t>
      </w:r>
      <w:r>
        <w:rPr>
          <w:rFonts w:hint="eastAsia"/>
        </w:rPr>
        <w:t xml:space="preserve">作为参照策略。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指标</w:t>
            </w:r>
          </w:p>
        </w:tc>
        <w:tc>
          <w:tcPr/>
          <w:p>
            <w:pPr>
              <w:pStyle w:val="Compact"/>
            </w:pPr>
            <w:r>
              <w:rPr>
                <w:b/>
                <w:bCs/>
              </w:rPr>
              <w:t xml:space="preserve">Fixed-step DQN</w:t>
            </w:r>
          </w:p>
        </w:tc>
        <w:tc>
          <w:tcPr/>
          <w:p>
            <w:pPr>
              <w:pStyle w:val="Compact"/>
            </w:pPr>
            <w:r>
              <w:rPr>
                <w:b/>
                <w:bCs/>
              </w:rPr>
              <w:t xml:space="preserve">ET-PRL (Ours)</w:t>
            </w:r>
          </w:p>
        </w:tc>
        <w:tc>
          <w:tcPr/>
          <w:p>
            <w:pPr>
              <w:pStyle w:val="Compact"/>
            </w:pPr>
            <w:r>
              <w:rPr>
                <w:rFonts w:hint="eastAsia"/>
                <w:b/>
                <w:bCs/>
              </w:rPr>
              <w:t xml:space="preserve">变化率（相对</w:t>
            </w:r>
            <w:r>
              <w:rPr>
                <w:b/>
                <w:bCs/>
              </w:rPr>
              <w:t xml:space="preserve"> </w:t>
            </w:r>
            <w:r>
              <w:rPr>
                <w:rFonts w:hint="eastAsia"/>
                <w:b/>
                <w:bCs/>
              </w:rPr>
              <w:t xml:space="preserve">Fixed-step）</w:t>
            </w:r>
          </w:p>
        </w:tc>
      </w:tr>
      <w:tr>
        <w:tc>
          <w:tcPr/>
          <w:p>
            <w:pPr>
              <w:pStyle w:val="Compact"/>
            </w:pPr>
            <w:r>
              <w:rPr>
                <w:rFonts w:hint="eastAsia"/>
              </w:rPr>
              <w:t xml:space="preserve">测试集累积奖励</w:t>
            </w:r>
            <w:r>
              <w:t xml:space="preserve"> (</w:t>
            </w:r>
            <m:oMath>
              <m:sSub>
                <m:e>
                  <m:r>
                    <m:t>R</m:t>
                  </m:r>
                </m:e>
                <m:sub>
                  <m:r>
                    <m:rPr>
                      <m:nor/>
                      <m:sty m:val="p"/>
                    </m:rPr>
                    <m:t>test</m:t>
                  </m:r>
                </m:sub>
              </m:sSub>
            </m:oMath>
            <w:r>
              <w:t xml:space="preserve">)</w:t>
            </w:r>
          </w:p>
        </w:tc>
        <w:tc>
          <w:tcPr/>
          <w:p>
            <w:pPr>
              <w:pStyle w:val="Compact"/>
            </w:pPr>
            <w:r>
              <w:t xml:space="preserve">2054.63</w:t>
            </w:r>
          </w:p>
        </w:tc>
        <w:tc>
          <w:tcPr/>
          <w:p>
            <w:pPr>
              <w:pStyle w:val="Compact"/>
            </w:pPr>
            <w:r>
              <w:t xml:space="preserve">1980.25</w:t>
            </w:r>
          </w:p>
        </w:tc>
        <w:tc>
          <w:tcPr/>
          <w:p>
            <w:pPr>
              <w:pStyle w:val="Compact"/>
            </w:pPr>
            <m:oMath>
              <m:r>
                <m:rPr>
                  <m:sty m:val="p"/>
                </m:rPr>
                <m:t>−</m:t>
              </m:r>
              <m:r>
                <m:t>3.62</m:t>
              </m:r>
              <m:r>
                <m:rPr>
                  <m:sty m:val="p"/>
                </m:rPr>
                <m:t>%</m:t>
              </m:r>
            </m:oMath>
          </w:p>
        </w:tc>
      </w:tr>
      <w:tr>
        <w:tc>
          <w:tcPr/>
          <w:p>
            <w:pPr>
              <w:pStyle w:val="Compact"/>
            </w:pPr>
            <w:r>
              <w:rPr>
                <w:rFonts w:hint="eastAsia"/>
              </w:rPr>
              <w:t xml:space="preserve">平均环境步奖励</w:t>
            </w:r>
            <w:r>
              <w:t xml:space="preserve"> (</w:t>
            </w:r>
            <m:oMath>
              <m:sSub>
                <m:e>
                  <m:acc>
                    <m:accPr>
                      <m:chr m:val="‾"/>
                    </m:accPr>
                    <m:e>
                      <m:r>
                        <m:t>R</m:t>
                      </m:r>
                    </m:e>
                  </m:acc>
                </m:e>
                <m:sub>
                  <m:r>
                    <m:rPr>
                      <m:nor/>
                      <m:sty m:val="p"/>
                    </m:rPr>
                    <m:t>env-step</m:t>
                  </m:r>
                </m:sub>
              </m:sSub>
            </m:oMath>
            <w:r>
              <w:t xml:space="preserve">)</w:t>
            </w:r>
          </w:p>
        </w:tc>
        <w:tc>
          <w:tcPr/>
          <w:p>
            <w:pPr>
              <w:pStyle w:val="Compact"/>
            </w:pPr>
            <w:r>
              <w:t xml:space="preserve">0.4665</w:t>
            </w:r>
          </w:p>
        </w:tc>
        <w:tc>
          <w:tcPr/>
          <w:p>
            <w:pPr>
              <w:pStyle w:val="Compact"/>
            </w:pPr>
            <w:r>
              <w:t xml:space="preserve">0.4496</w:t>
            </w:r>
          </w:p>
        </w:tc>
        <w:tc>
          <w:tcPr/>
          <w:p>
            <w:pPr>
              <w:pStyle w:val="Compact"/>
            </w:pPr>
            <m:oMath>
              <m:r>
                <m:rPr>
                  <m:sty m:val="p"/>
                </m:rPr>
                <m:t>−</m:t>
              </m:r>
              <m:r>
                <m:t>3.62</m:t>
              </m:r>
              <m:r>
                <m:rPr>
                  <m:sty m:val="p"/>
                </m:rPr>
                <m:t>%</m:t>
              </m:r>
            </m:oMath>
          </w:p>
        </w:tc>
      </w:tr>
      <w:tr>
        <w:tc>
          <w:tcPr/>
          <w:p>
            <w:pPr>
              <w:pStyle w:val="Compact"/>
            </w:pPr>
            <w:r>
              <w:rPr>
                <w:rFonts w:hint="eastAsia"/>
              </w:rPr>
              <w:t xml:space="preserve">平均单次更新收益</w:t>
            </w:r>
            <w:r>
              <w:t xml:space="preserve"> (</w:t>
            </w:r>
            <m:oMath>
              <m:sSub>
                <m:e>
                  <m:acc>
                    <m:accPr>
                      <m:chr m:val="‾"/>
                    </m:accPr>
                    <m:e>
                      <m:r>
                        <m:t>R</m:t>
                      </m:r>
                    </m:e>
                  </m:acc>
                </m:e>
                <m:sub>
                  <m:r>
                    <m:rPr>
                      <m:nor/>
                      <m:sty m:val="p"/>
                    </m:rPr>
                    <m:t>update</m:t>
                  </m:r>
                </m:sub>
              </m:sSub>
            </m:oMath>
            <w:r>
              <w:t xml:space="preserve">)</w:t>
            </w:r>
          </w:p>
        </w:tc>
        <w:tc>
          <w:tcPr/>
          <w:p>
            <w:pPr>
              <w:pStyle w:val="Compact"/>
            </w:pPr>
            <w:r>
              <w:t xml:space="preserve">0.4665</w:t>
            </w:r>
          </w:p>
        </w:tc>
        <w:tc>
          <w:tcPr/>
          <w:p>
            <w:pPr>
              <w:pStyle w:val="Compact"/>
            </w:pPr>
            <w:r>
              <w:t xml:space="preserve">1.4539</w:t>
            </w:r>
          </w:p>
        </w:tc>
        <w:tc>
          <w:tcPr/>
          <w:p>
            <w:pPr>
              <w:pStyle w:val="Compact"/>
            </w:pPr>
            <m:oMath>
              <m:r>
                <m:rPr>
                  <m:sty m:val="p"/>
                </m:rPr>
                <m:t>+</m:t>
              </m:r>
              <m:r>
                <m:t>211.64</m:t>
              </m:r>
              <m:r>
                <m:rPr>
                  <m:sty m:val="p"/>
                </m:rPr>
                <m:t>%</m:t>
              </m:r>
            </m:oMath>
          </w:p>
        </w:tc>
      </w:tr>
      <w:tr>
        <w:tc>
          <w:tcPr/>
          <w:p>
            <w:pPr>
              <w:pStyle w:val="Compact"/>
            </w:pPr>
            <w:r>
              <w:rPr>
                <w:rFonts w:hint="eastAsia"/>
              </w:rPr>
              <w:t xml:space="preserve">平均冷机功率</w:t>
            </w:r>
            <w:r>
              <w:t xml:space="preserve"> (</w:t>
            </w:r>
            <m:oMath>
              <m:sSub>
                <m:e>
                  <m:acc>
                    <m:accPr>
                      <m:chr m:val="‾"/>
                    </m:accPr>
                    <m:e>
                      <m:r>
                        <m:t>P</m:t>
                      </m:r>
                    </m:e>
                  </m:acc>
                </m:e>
                <m:sub>
                  <m:r>
                    <m:rPr>
                      <m:nor/>
                      <m:sty m:val="p"/>
                    </m:rPr>
                    <m:t>chiller</m:t>
                  </m:r>
                </m:sub>
              </m:sSub>
            </m:oMath>
            <w:r>
              <w:t xml:space="preserve">)</w:t>
            </w:r>
          </w:p>
        </w:tc>
        <w:tc>
          <w:tcPr/>
          <w:p>
            <w:pPr>
              <w:pStyle w:val="Compact"/>
            </w:pPr>
            <w:r>
              <w:t xml:space="preserve">312.13 kW</w:t>
            </w:r>
          </w:p>
        </w:tc>
        <w:tc>
          <w:tcPr/>
          <w:p>
            <w:pPr>
              <w:pStyle w:val="Compact"/>
            </w:pPr>
            <w:r>
              <w:t xml:space="preserve">308.34 kW</w:t>
            </w:r>
          </w:p>
        </w:tc>
        <w:tc>
          <w:tcPr/>
          <w:p>
            <w:pPr>
              <w:pStyle w:val="Compact"/>
            </w:pPr>
            <m:oMath>
              <m:r>
                <m:rPr>
                  <m:sty m:val="p"/>
                </m:rPr>
                <m:t>−</m:t>
              </m:r>
              <m:r>
                <m:t>1.21</m:t>
              </m:r>
              <m:r>
                <m:rPr>
                  <m:sty m:val="p"/>
                </m:rPr>
                <m:t>%</m:t>
              </m:r>
            </m:oMath>
          </w:p>
        </w:tc>
      </w:tr>
      <w:tr>
        <w:tc>
          <w:tcPr/>
          <w:p>
            <w:pPr>
              <w:pStyle w:val="Compact"/>
            </w:pPr>
            <w:r>
              <w:rPr>
                <w:rFonts w:hint="eastAsia"/>
              </w:rPr>
              <w:t xml:space="preserve">违约时长占比</w:t>
            </w:r>
            <w:r>
              <w:t xml:space="preserve"> (</w:t>
            </w:r>
            <m:oMath>
              <m:sSub>
                <m:e>
                  <m:r>
                    <m:t>V</m:t>
                  </m:r>
                </m:e>
                <m:sub>
                  <m:r>
                    <m:rPr>
                      <m:nor/>
                      <m:sty m:val="p"/>
                    </m:rPr>
                    <m:t>comfort</m:t>
                  </m:r>
                </m:sub>
              </m:sSub>
            </m:oMath>
            <w:r>
              <w:t xml:space="preserve">)</w:t>
            </w:r>
          </w:p>
        </w:tc>
        <w:tc>
          <w:tcPr/>
          <w:p>
            <w:pPr>
              <w:pStyle w:val="Compact"/>
            </w:pPr>
            <w:r>
              <w:t xml:space="preserve">21.32%</w:t>
            </w:r>
          </w:p>
        </w:tc>
        <w:tc>
          <w:tcPr/>
          <w:p>
            <w:pPr>
              <w:pStyle w:val="Compact"/>
            </w:pPr>
            <w:r>
              <w:t xml:space="preserve">24.14%</w:t>
            </w:r>
          </w:p>
        </w:tc>
        <w:tc>
          <w:tcPr/>
          <w:p>
            <w:pPr>
              <w:pStyle w:val="Compact"/>
            </w:pPr>
            <m:oMath>
              <m:r>
                <m:rPr>
                  <m:sty m:val="p"/>
                </m:rPr>
                <m:t>+</m:t>
              </m:r>
              <m:r>
                <m:t>2.82</m:t>
              </m:r>
            </m:oMath>
            <w:r>
              <w:t xml:space="preserve"> </w:t>
            </w:r>
            <w:r>
              <w:t xml:space="preserve">pct</w:t>
            </w:r>
          </w:p>
        </w:tc>
      </w:tr>
      <w:tr>
        <w:tc>
          <w:tcPr/>
          <w:p>
            <w:pPr>
              <w:pStyle w:val="Compact"/>
            </w:pPr>
            <w:r>
              <w:rPr>
                <w:rFonts w:hint="eastAsia"/>
              </w:rPr>
              <w:t xml:space="preserve">严重违约占比</w:t>
            </w:r>
            <w:r>
              <w:t xml:space="preserve"> (</w:t>
            </w:r>
            <m:oMath>
              <m:sSub>
                <m:e>
                  <m:r>
                    <m:t>V</m:t>
                  </m:r>
                </m:e>
                <m:sub>
                  <m:r>
                    <m:rPr>
                      <m:nor/>
                      <m:sty m:val="p"/>
                    </m:rPr>
                    <m:t>severe</m:t>
                  </m:r>
                </m:sub>
              </m:sSub>
            </m:oMath>
            <w:r>
              <w:t xml:space="preserve">)</w:t>
            </w:r>
          </w:p>
        </w:tc>
        <w:tc>
          <w:tcPr/>
          <w:p>
            <w:pPr>
              <w:pStyle w:val="Compact"/>
            </w:pPr>
            <w:r>
              <w:t xml:space="preserve">25.39%</w:t>
            </w:r>
          </w:p>
        </w:tc>
        <w:tc>
          <w:tcPr/>
          <w:p>
            <w:pPr>
              <w:pStyle w:val="Compact"/>
            </w:pPr>
            <w:r>
              <w:t xml:space="preserve">29.50%</w:t>
            </w:r>
          </w:p>
        </w:tc>
        <w:tc>
          <w:tcPr/>
          <w:p>
            <w:pPr>
              <w:pStyle w:val="Compact"/>
            </w:pPr>
            <m:oMath>
              <m:r>
                <m:rPr>
                  <m:sty m:val="p"/>
                </m:rPr>
                <m:t>+</m:t>
              </m:r>
              <m:r>
                <m:t>4.11</m:t>
              </m:r>
            </m:oMath>
            <w:r>
              <w:t xml:space="preserve"> </w:t>
            </w:r>
            <w:r>
              <w:t xml:space="preserve">pct</w:t>
            </w:r>
          </w:p>
        </w:tc>
      </w:tr>
      <w:tr>
        <w:tc>
          <w:tcPr/>
          <w:p>
            <w:pPr>
              <w:pStyle w:val="Compact"/>
            </w:pPr>
            <w:r>
              <w:rPr>
                <w:rFonts w:hint="eastAsia"/>
              </w:rPr>
              <w:t xml:space="preserve">动作更新总次数</w:t>
            </w:r>
            <w:r>
              <w:t xml:space="preserve"> (</w:t>
            </w:r>
            <m:oMath>
              <m:sSub>
                <m:e>
                  <m:r>
                    <m:t>N</m:t>
                  </m:r>
                </m:e>
                <m:sub>
                  <m:r>
                    <m:rPr>
                      <m:nor/>
                      <m:sty m:val="p"/>
                    </m:rPr>
                    <m:t>event</m:t>
                  </m:r>
                </m:sub>
              </m:sSub>
            </m:oMath>
            <w:r>
              <w:t xml:space="preserve">)</w:t>
            </w:r>
          </w:p>
        </w:tc>
        <w:tc>
          <w:tcPr/>
          <w:p>
            <w:pPr>
              <w:pStyle w:val="Compact"/>
            </w:pPr>
            <w:r>
              <w:t xml:space="preserve">4404</w:t>
            </w:r>
          </w:p>
        </w:tc>
        <w:tc>
          <w:tcPr/>
          <w:p>
            <w:pPr>
              <w:pStyle w:val="Compact"/>
            </w:pPr>
            <w:r>
              <w:t xml:space="preserve">1362</w:t>
            </w:r>
          </w:p>
        </w:tc>
        <w:tc>
          <w:tcPr/>
          <w:p>
            <w:pPr>
              <w:pStyle w:val="Compact"/>
            </w:pPr>
            <m:oMath>
              <m:r>
                <m:rPr>
                  <m:sty m:val="p"/>
                </m:rPr>
                <m:t>−</m:t>
              </m:r>
              <m:r>
                <m:t>69.07</m:t>
              </m:r>
              <m:r>
                <m:rPr>
                  <m:sty m:val="p"/>
                </m:rPr>
                <m:t>%</m:t>
              </m:r>
            </m:oMath>
          </w:p>
        </w:tc>
      </w:tr>
      <w:tr>
        <w:tc>
          <w:tcPr/>
          <w:p>
            <w:pPr>
              <w:pStyle w:val="Compact"/>
            </w:pPr>
            <w:r>
              <w:rPr>
                <w:rFonts w:hint="eastAsia"/>
              </w:rPr>
              <w:t xml:space="preserve">动作压缩比</w:t>
            </w:r>
            <w:r>
              <w:t xml:space="preserve"> (ACR)</w:t>
            </w:r>
          </w:p>
        </w:tc>
        <w:tc>
          <w:tcPr/>
          <w:p>
            <w:pPr>
              <w:pStyle w:val="Compact"/>
            </w:pPr>
            <w:r>
              <w:t xml:space="preserve">1.0</w:t>
            </w:r>
          </w:p>
        </w:tc>
        <w:tc>
          <w:tcPr/>
          <w:p>
            <w:pPr>
              <w:pStyle w:val="Compact"/>
            </w:pPr>
            <w:r>
              <w:t xml:space="preserve">3.2335</w:t>
            </w:r>
          </w:p>
        </w:tc>
        <w:tc>
          <w:tcPr/>
          <w:p>
            <w:pPr>
              <w:pStyle w:val="Compact"/>
            </w:pPr>
            <m:oMath>
              <m:r>
                <m:rPr>
                  <m:sty m:val="p"/>
                </m:rPr>
                <m:t>+</m:t>
              </m:r>
              <m:r>
                <m:t>223.35</m:t>
              </m:r>
              <m:r>
                <m:rPr>
                  <m:sty m:val="p"/>
                </m:rPr>
                <m:t>%</m:t>
              </m:r>
            </m:oMath>
          </w:p>
        </w:tc>
      </w:tr>
      <w:tr>
        <w:tc>
          <w:tcPr/>
          <w:p>
            <w:pPr>
              <w:pStyle w:val="Compact"/>
            </w:pPr>
            <w:r>
              <w:rPr>
                <w:rFonts w:hint="eastAsia"/>
              </w:rPr>
              <w:t xml:space="preserve">事件触发率</w:t>
            </w:r>
            <w:r>
              <w:t xml:space="preserve"> (</w:t>
            </w:r>
            <m:oMath>
              <m:sSub>
                <m:e>
                  <m:r>
                    <m:t>r</m:t>
                  </m:r>
                </m:e>
                <m:sub>
                  <m:r>
                    <m:rPr>
                      <m:nor/>
                      <m:sty m:val="p"/>
                    </m:rPr>
                    <m:t>trigger</m:t>
                  </m:r>
                </m:sub>
              </m:sSub>
            </m:oMath>
            <w:r>
              <w:t xml:space="preserve">)</w:t>
            </w:r>
          </w:p>
        </w:tc>
        <w:tc>
          <w:tcPr/>
          <w:p>
            <w:pPr>
              <w:pStyle w:val="Compact"/>
            </w:pPr>
            <w:r>
              <w:t xml:space="preserve">1.0</w:t>
            </w:r>
          </w:p>
        </w:tc>
        <w:tc>
          <w:tcPr/>
          <w:p>
            <w:pPr>
              <w:pStyle w:val="Compact"/>
            </w:pPr>
            <w:r>
              <w:t xml:space="preserve">0.3093</w:t>
            </w:r>
          </w:p>
        </w:tc>
        <w:tc>
          <w:tcPr/>
          <w:p>
            <w:pPr>
              <w:pStyle w:val="Compact"/>
            </w:pPr>
            <m:oMath>
              <m:r>
                <m:rPr>
                  <m:sty m:val="p"/>
                </m:rPr>
                <m:t>−</m:t>
              </m:r>
              <m:r>
                <m:t>69.07</m:t>
              </m:r>
              <m:r>
                <m:rPr>
                  <m:sty m:val="p"/>
                </m:rPr>
                <m:t>%</m:t>
              </m:r>
            </m:oMath>
          </w:p>
        </w:tc>
      </w:tr>
      <w:tr>
        <w:tc>
          <w:tcPr/>
          <w:p>
            <w:pPr>
              <w:pStyle w:val="Compact"/>
            </w:pPr>
            <w:r>
              <w:rPr>
                <w:rFonts w:hint="eastAsia"/>
              </w:rPr>
              <w:t xml:space="preserve">性能保持率</w:t>
            </w:r>
            <w:r>
              <w:t xml:space="preserve"> (PPR)</w:t>
            </w:r>
          </w:p>
        </w:tc>
        <w:tc>
          <w:tcPr/>
          <w:p>
            <w:pPr>
              <w:pStyle w:val="Compact"/>
            </w:pPr>
            <w:r>
              <w:t xml:space="preserve">100%</w:t>
            </w:r>
          </w:p>
        </w:tc>
        <w:tc>
          <w:tcPr/>
          <w:p>
            <w:pPr>
              <w:pStyle w:val="Compact"/>
            </w:pPr>
            <w:r>
              <w:t xml:space="preserve">96.38%</w:t>
            </w:r>
          </w:p>
        </w:tc>
        <w:tc>
          <w:tcPr/>
          <w:p>
            <w:pPr>
              <w:pStyle w:val="Compact"/>
            </w:pPr>
            <m:oMath>
              <m:r>
                <m:rPr>
                  <m:sty m:val="p"/>
                </m:rPr>
                <m:t>−</m:t>
              </m:r>
              <m:r>
                <m:t>3.62</m:t>
              </m:r>
              <m:r>
                <m:rPr>
                  <m:sty m:val="p"/>
                </m:rPr>
                <m:t>%</m:t>
              </m:r>
            </m:oMath>
          </w:p>
        </w:tc>
      </w:tr>
    </w:tbl>
    <w:p>
      <w:pPr>
        <w:pStyle w:val="BodyText"/>
      </w:pPr>
      <w:r>
        <w:rPr>
          <w:rFonts w:hint="eastAsia"/>
        </w:rPr>
        <w:t xml:space="preserve">依据表</w:t>
      </w:r>
      <w:r>
        <w:t xml:space="preserve"> </w:t>
      </w:r>
      <w:r>
        <w:rPr>
          <w:rFonts w:hint="eastAsia"/>
        </w:rPr>
        <w:t xml:space="preserve">X，可得到以下结论。</w:t>
      </w:r>
    </w:p>
    <w:p>
      <w:pPr>
        <w:pStyle w:val="Compact"/>
        <w:numPr>
          <w:ilvl w:val="0"/>
          <w:numId w:val="1010"/>
        </w:numPr>
      </w:pPr>
      <w:r>
        <w:rPr>
          <w:rFonts w:hint="eastAsia"/>
          <w:b/>
          <w:bCs/>
        </w:rPr>
        <w:t xml:space="preserve">动作稀疏化效果显著</w:t>
      </w:r>
      <w:r>
        <w:rPr>
          <w:rFonts w:hint="eastAsia"/>
        </w:rPr>
        <w:t xml:space="preserve">：ET-PRL</w:t>
      </w:r>
      <w:r>
        <w:t xml:space="preserve"> </w:t>
      </w:r>
      <w:r>
        <w:rPr>
          <w:rFonts w:hint="eastAsia"/>
        </w:rPr>
        <w:t xml:space="preserve">动作更新次数由</w:t>
      </w:r>
      <w:r>
        <w:t xml:space="preserve"> 4404 </w:t>
      </w:r>
      <w:r>
        <w:rPr>
          <w:rFonts w:hint="eastAsia"/>
        </w:rPr>
        <w:t xml:space="preserve">降至</w:t>
      </w:r>
      <w:r>
        <w:t xml:space="preserve"> </w:t>
      </w:r>
      <w:r>
        <w:rPr>
          <w:rFonts w:hint="eastAsia"/>
        </w:rPr>
        <w:t xml:space="preserve">1362（</w:t>
      </w:r>
      <m:oMath>
        <m:r>
          <m:rPr>
            <m:sty m:val="p"/>
          </m:rPr>
          <m:t>−</m:t>
        </m:r>
        <m:r>
          <m:t>69.07</m:t>
        </m:r>
        <m:r>
          <m:rPr>
            <m:sty m:val="p"/>
          </m:rPr>
          <m:t>%</m:t>
        </m:r>
      </m:oMath>
      <w:r>
        <w:rPr>
          <w:rFonts w:hint="eastAsia"/>
        </w:rPr>
        <w:t xml:space="preserve">），事件触发率为</w:t>
      </w:r>
      <w:r>
        <w:t xml:space="preserve"> </w:t>
      </w:r>
      <w:r>
        <w:rPr>
          <w:rFonts w:hint="eastAsia"/>
        </w:rPr>
        <w:t xml:space="preserve">0.3093，ACR</w:t>
      </w:r>
      <w:r>
        <w:t xml:space="preserve"> </w:t>
      </w:r>
      <w:r>
        <w:rPr>
          <w:rFonts w:hint="eastAsia"/>
        </w:rPr>
        <w:t xml:space="preserve">为</w:t>
      </w:r>
      <w:r>
        <w:t xml:space="preserve"> </w:t>
      </w:r>
      <w:r>
        <w:rPr>
          <w:rFonts w:hint="eastAsia"/>
        </w:rPr>
        <w:t xml:space="preserve">3.2335，显示出稳定的按需触发压缩能力。</w:t>
      </w:r>
    </w:p>
    <w:p>
      <w:pPr>
        <w:pStyle w:val="Compact"/>
        <w:numPr>
          <w:ilvl w:val="0"/>
          <w:numId w:val="1010"/>
        </w:numPr>
      </w:pPr>
      <w:r>
        <w:rPr>
          <w:rFonts w:hint="eastAsia"/>
          <w:b/>
          <w:bCs/>
        </w:rPr>
        <w:t xml:space="preserve">单位更新收益显著提升</w:t>
      </w:r>
      <w:r>
        <w:rPr>
          <w:rFonts w:hint="eastAsia"/>
        </w:rPr>
        <w:t xml:space="preserve">：按“每次动作更新”口径计算，平均单次更新收益由</w:t>
      </w:r>
      <w:r>
        <w:t xml:space="preserve"> 0.4665 </w:t>
      </w:r>
      <w:r>
        <w:rPr>
          <w:rFonts w:hint="eastAsia"/>
        </w:rPr>
        <w:t xml:space="preserve">提升至</w:t>
      </w:r>
      <w:r>
        <w:t xml:space="preserve"> </w:t>
      </w:r>
      <w:r>
        <w:rPr>
          <w:rFonts w:hint="eastAsia"/>
        </w:rPr>
        <w:t xml:space="preserve">1.4539（</w:t>
      </w:r>
      <m:oMath>
        <m:r>
          <m:rPr>
            <m:sty m:val="p"/>
          </m:rPr>
          <m:t>+</m:t>
        </m:r>
        <m:r>
          <m:t>211.64</m:t>
        </m:r>
        <m:r>
          <m:rPr>
            <m:sty m:val="p"/>
          </m:rPr>
          <m:t>%</m:t>
        </m:r>
      </m:oMath>
      <w:r>
        <w:rPr>
          <w:rFonts w:hint="eastAsia"/>
        </w:rPr>
        <w:t xml:space="preserve">），说明触发更新主要集中在更高价值时段。</w:t>
      </w:r>
    </w:p>
    <w:p>
      <w:pPr>
        <w:pStyle w:val="Compact"/>
        <w:numPr>
          <w:ilvl w:val="0"/>
          <w:numId w:val="1010"/>
        </w:numPr>
      </w:pPr>
      <w:r>
        <w:rPr>
          <w:rFonts w:hint="eastAsia"/>
          <w:b/>
          <w:bCs/>
        </w:rPr>
        <w:t xml:space="preserve">节能收益明确但舒适性存在退化</w:t>
      </w:r>
      <w:r>
        <w:rPr>
          <w:rFonts w:hint="eastAsia"/>
        </w:rPr>
        <w:t xml:space="preserve">：平均冷机功率下降</w:t>
      </w:r>
      <w:r>
        <w:t xml:space="preserve"> </w:t>
      </w:r>
      <m:oMath>
        <m:r>
          <m:t>1.21</m:t>
        </m:r>
        <m:r>
          <m:rPr>
            <m:sty m:val="p"/>
          </m:rPr>
          <m:t>%</m:t>
        </m:r>
      </m:oMath>
      <w:r>
        <w:rPr>
          <w:rFonts w:hint="eastAsia"/>
        </w:rPr>
        <w:t xml:space="preserve">（312.13</w:t>
      </w:r>
      <w:r>
        <w:t xml:space="preserve"> kW → 308.34 </w:t>
      </w:r>
      <w:r>
        <w:rPr>
          <w:rFonts w:hint="eastAsia"/>
        </w:rPr>
        <w:t xml:space="preserve">kW），对应日均能耗节省约</w:t>
      </w:r>
      <w:r>
        <w:t xml:space="preserve"> </w:t>
      </w:r>
      <m:oMath>
        <m:r>
          <m:t>1.21</m:t>
        </m:r>
        <m:r>
          <m:rPr>
            <m:sty m:val="p"/>
          </m:rPr>
          <m:t>%</m:t>
        </m:r>
      </m:oMath>
      <w:r>
        <w:rPr>
          <w:rFonts w:hint="eastAsia"/>
        </w:rPr>
        <w:t xml:space="preserve">；但违约时长占比由</w:t>
      </w:r>
      <w:r>
        <w:t xml:space="preserve"> 21.32% </w:t>
      </w:r>
      <w:r>
        <w:rPr>
          <w:rFonts w:hint="eastAsia"/>
        </w:rPr>
        <w:t xml:space="preserve">增至</w:t>
      </w:r>
      <w:r>
        <w:t xml:space="preserve"> </w:t>
      </w:r>
      <w:r>
        <w:rPr>
          <w:rFonts w:hint="eastAsia"/>
        </w:rPr>
        <w:t xml:space="preserve">24.14%，严重违约占比由</w:t>
      </w:r>
      <w:r>
        <w:t xml:space="preserve"> 25.39% </w:t>
      </w:r>
      <w:r>
        <w:rPr>
          <w:rFonts w:hint="eastAsia"/>
        </w:rPr>
        <w:t xml:space="preserve">增至</w:t>
      </w:r>
      <w:r>
        <w:t xml:space="preserve"> </w:t>
      </w:r>
      <w:r>
        <w:rPr>
          <w:rFonts w:hint="eastAsia"/>
        </w:rPr>
        <w:t xml:space="preserve">29.50%，说明当前参数组在节能与舒适之间仍偏向节能侧。</w:t>
      </w:r>
    </w:p>
    <w:p>
      <w:pPr>
        <w:pStyle w:val="FirstParagraph"/>
      </w:pPr>
      <w:r>
        <w:rPr>
          <w:rFonts w:hint="eastAsia"/>
        </w:rPr>
        <w:t xml:space="preserve">综合来看，该参数组实现了“中高动作压缩比</w:t>
      </w:r>
      <w:r>
        <w:t xml:space="preserve"> + </w:t>
      </w:r>
      <w:r>
        <w:rPr>
          <w:rFonts w:hint="eastAsia"/>
        </w:rPr>
        <w:t xml:space="preserve">小幅节能”的执行优势；在总收益与舒适性上存在可量化退化，但在单位动作更新收益效率上表现突出，体现出</w:t>
      </w:r>
      <w:r>
        <w:t xml:space="preserve"> ET-PRL </w:t>
      </w:r>
      <w:r>
        <w:rPr>
          <w:rFonts w:hint="eastAsia"/>
        </w:rPr>
        <w:t xml:space="preserve">在控制质量与执行代价之间可调的折衷特性。</w:t>
      </w:r>
    </w:p>
    <w:bookmarkEnd w:id="28"/>
    <w:bookmarkStart w:id="31" w:name="X35a052dbacc7be2cdcaa445df848fb187f50a87"/>
    <w:p>
      <w:pPr>
        <w:pStyle w:val="Heading2"/>
      </w:pPr>
      <w:r>
        <w:t xml:space="preserve">4.3 </w:t>
      </w:r>
      <w:r>
        <w:rPr>
          <w:rFonts w:hint="eastAsia"/>
        </w:rPr>
        <w:t xml:space="preserve">动态事件门控机制的有效性与可解释性分析</w:t>
      </w:r>
    </w:p>
    <w:p>
      <w:pPr>
        <w:pStyle w:val="FirstParagraph"/>
      </w:pPr>
      <w:r>
        <w:rPr>
          <w:rFonts w:hint="eastAsia"/>
        </w:rPr>
        <w:t xml:space="preserve">本节围绕门控机制的可解释性展开：首先检验触发判据与扰动过程的时序对齐关系，其次刻画触发行为的统计规律。</w:t>
      </w:r>
    </w:p>
    <w:bookmarkStart w:id="29" w:name="X122357cc82fbb0657be47d66e0c890445fc3b00"/>
    <w:p>
      <w:pPr>
        <w:pStyle w:val="Heading3"/>
      </w:pPr>
      <w:r>
        <w:t xml:space="preserve">4.3.1 </w:t>
      </w:r>
      <w:r>
        <w:rPr>
          <w:rFonts w:hint="eastAsia"/>
        </w:rPr>
        <w:t xml:space="preserve">触发判据与扰动过程的时序对齐验证</w:t>
      </w:r>
    </w:p>
    <w:p>
      <w:pPr>
        <w:pStyle w:val="FirstParagraph"/>
      </w:pPr>
      <w:r>
        <w:rPr>
          <w:rFonts w:hint="eastAsia"/>
        </w:rPr>
        <w:t xml:space="preserve">如图</w:t>
      </w:r>
      <w:r>
        <w:t xml:space="preserve"> 4-3-1(a) </w:t>
      </w:r>
      <w:r>
        <w:rPr>
          <w:rFonts w:hint="eastAsia"/>
        </w:rPr>
        <w:t xml:space="preserve">所示，异常分数</w:t>
      </w:r>
      <w:r>
        <w:t xml:space="preserve"> </w:t>
      </w:r>
      <m:oMath>
        <m:r>
          <m:t>A</m:t>
        </m:r>
        <m:r>
          <m:rPr>
            <m:sty m:val="p"/>
          </m:rPr>
          <m:t>(</m:t>
        </m:r>
        <m:sSub>
          <m:e>
            <m:r>
              <m:t>z</m:t>
            </m:r>
          </m:e>
          <m:sub>
            <m:r>
              <m:t>t</m:t>
            </m:r>
          </m:sub>
        </m:sSub>
        <m:r>
          <m:rPr>
            <m:sty m:val="p"/>
          </m:rPr>
          <m:t>)</m:t>
        </m:r>
      </m:oMath>
      <w:r>
        <w:t xml:space="preserve"> </w:t>
      </w:r>
      <w:r>
        <w:rPr>
          <w:rFonts w:hint="eastAsia"/>
        </w:rPr>
        <w:t xml:space="preserve">与动态阈值</w:t>
      </w:r>
      <w:r>
        <w:t xml:space="preserve"> </w:t>
      </w:r>
      <m:oMath>
        <m:sSubSup>
          <m:e>
            <m:r>
              <m:t>τ</m:t>
            </m:r>
          </m:e>
          <m:sub>
            <m:r>
              <m:t>t</m:t>
            </m:r>
          </m:sub>
          <m:sup>
            <m:r>
              <m:rPr>
                <m:sty m:val="p"/>
              </m:rPr>
              <m:t>*</m:t>
            </m:r>
          </m:sup>
        </m:sSubSup>
      </m:oMath>
      <w:r>
        <w:t xml:space="preserve"> </w:t>
      </w:r>
      <w:r>
        <w:rPr>
          <w:rFonts w:hint="eastAsia"/>
        </w:rPr>
        <w:t xml:space="preserve">的时序关系用于检验门控判据</w:t>
      </w:r>
      <w:r>
        <w:t xml:space="preserve"> </w:t>
      </w:r>
      <m:oMath>
        <m:r>
          <m:t>A</m:t>
        </m:r>
        <m:r>
          <m:rPr>
            <m:sty m:val="p"/>
          </m:rPr>
          <m:t>(</m:t>
        </m:r>
        <m:sSub>
          <m:e>
            <m:r>
              <m:t>z</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在时间轴上的成立情况。从曲线形态可见，在负荷快速变化阶段，</w:t>
      </w:r>
      <m:oMath>
        <m:r>
          <m:t>A</m:t>
        </m:r>
        <m:r>
          <m:rPr>
            <m:sty m:val="p"/>
          </m:rPr>
          <m:t>(</m:t>
        </m:r>
        <m:sSub>
          <m:e>
            <m:r>
              <m:t>z</m:t>
            </m:r>
          </m:e>
          <m:sub>
            <m:r>
              <m:t>t</m:t>
            </m:r>
          </m:sub>
        </m:sSub>
        <m:r>
          <m:rPr>
            <m:sty m:val="p"/>
          </m:rPr>
          <m:t>)</m:t>
        </m:r>
      </m:oMath>
      <w:r>
        <w:t xml:space="preserve"> </w:t>
      </w:r>
      <w:r>
        <w:rPr>
          <w:rFonts w:hint="eastAsia"/>
        </w:rPr>
        <w:t xml:space="preserve">往往跨越阈值并形成连续超阈值片段，说明门控机制能够对扰动阶段做出集中响应。在相对平稳阶段，</w:t>
      </w:r>
      <m:oMath>
        <m:r>
          <m:t>A</m:t>
        </m:r>
        <m:r>
          <m:rPr>
            <m:sty m:val="p"/>
          </m:rPr>
          <m:t>(</m:t>
        </m:r>
        <m:sSub>
          <m:e>
            <m:r>
              <m:t>z</m:t>
            </m:r>
          </m:e>
          <m:sub>
            <m:r>
              <m:t>t</m:t>
            </m:r>
          </m:sub>
        </m:sSub>
        <m:r>
          <m:rPr>
            <m:sty m:val="p"/>
          </m:rPr>
          <m:t>)</m:t>
        </m:r>
      </m:oMath>
      <w:r>
        <w:t xml:space="preserve"> </w:t>
      </w:r>
      <w:r>
        <w:rPr>
          <w:rFonts w:hint="eastAsia"/>
        </w:rPr>
        <w:t xml:space="preserve">多数时间位于阈值附近或阈值以下，表明触发判据不会持续激活策略更新。图</w:t>
      </w:r>
      <w:r>
        <w:t xml:space="preserve"> 4-3-1(b) </w:t>
      </w:r>
      <w:r>
        <w:rPr>
          <w:rFonts w:hint="eastAsia"/>
        </w:rPr>
        <w:t xml:space="preserve">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pPr>
        <w:pStyle w:val="BodyText"/>
      </w:pPr>
      <w:r>
        <w:rPr>
          <w:rFonts w:hint="eastAsia"/>
        </w:rPr>
        <w:t xml:space="preserve">![图</w:t>
      </w:r>
      <w:r>
        <w:t xml:space="preserve"> 4-3-1(a) </w:t>
      </w:r>
      <w:r>
        <w:rPr>
          <w:rFonts w:hint="eastAsia"/>
        </w:rPr>
        <w:t xml:space="preserve">门控判据时序对照]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c</m:t>
            </m:r>
          </m:sub>
        </m:sSub>
        <m:r>
          <m:t>r</m:t>
        </m:r>
        <m:r>
          <m:t>i</m:t>
        </m:r>
        <m:r>
          <m:t>t</m:t>
        </m:r>
        <m:r>
          <m:t>e</m:t>
        </m:r>
        <m:r>
          <m:t>r</m:t>
        </m:r>
        <m:r>
          <m:t>i</m:t>
        </m:r>
        <m:r>
          <m:t>o</m:t>
        </m:r>
        <m:r>
          <m:t>n</m:t>
        </m:r>
        <m:r>
          <m:rPr>
            <m:sty m:val="p"/>
          </m:rPr>
          <m:t>.</m:t>
        </m:r>
        <m:r>
          <m:t>p</m:t>
        </m:r>
        <m:r>
          <m:t>n</m:t>
        </m:r>
        <m:r>
          <m:t>g</m:t>
        </m:r>
      </m:oMath>
    </w:p>
    <w:p>
      <w:pPr>
        <w:pStyle w:val="BodyText"/>
      </w:pPr>
      <w:r>
        <w:rPr>
          <w:rFonts w:hint="eastAsia"/>
        </w:rPr>
        <w:t xml:space="preserve">![图</w:t>
      </w:r>
      <w:r>
        <w:t xml:space="preserve"> 4-3-1(b) </w:t>
      </w:r>
      <w:r>
        <w:rPr>
          <w:rFonts w:hint="eastAsia"/>
        </w:rPr>
        <w:t xml:space="preserve">判据-触发-高变化区间逻辑对照]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l</m:t>
            </m:r>
          </m:sub>
        </m:sSub>
        <m:r>
          <m:t>o</m:t>
        </m:r>
        <m:r>
          <m:t>g</m:t>
        </m:r>
        <m:r>
          <m:t>i</m:t>
        </m:r>
        <m:r>
          <m:t>c</m:t>
        </m:r>
        <m:r>
          <m:rPr>
            <m:sty m:val="p"/>
          </m:rPr>
          <m:t>.</m:t>
        </m:r>
        <m:r>
          <m:t>p</m:t>
        </m:r>
        <m:r>
          <m:t>n</m:t>
        </m:r>
        <m:r>
          <m:t>g</m:t>
        </m:r>
      </m:oMath>
    </w:p>
    <w:bookmarkEnd w:id="29"/>
    <w:bookmarkStart w:id="30" w:name="Xed946bac1a1d0ead2a79ab6fc9848cc3af0b9d3"/>
    <w:p>
      <w:pPr>
        <w:pStyle w:val="Heading3"/>
      </w:pPr>
      <w:r>
        <w:t xml:space="preserve">4.3.2 </w:t>
      </w:r>
      <w:r>
        <w:rPr>
          <w:rFonts w:hint="eastAsia"/>
        </w:rPr>
        <w:t xml:space="preserve">门控触发行为的统计特征分析</w:t>
      </w:r>
    </w:p>
    <w:p>
      <w:pPr>
        <w:pStyle w:val="FirstParagraph"/>
      </w:pPr>
      <w:r>
        <w:rPr>
          <w:rFonts w:hint="eastAsia"/>
        </w:rPr>
        <w:t xml:space="preserve">在确认触发判据具有时序一致性后，本节进一步从统计视角分析门控触发行为。为提高可读性，表</w:t>
      </w:r>
      <w:r>
        <w:t xml:space="preserve"> X </w:t>
      </w:r>
      <w:r>
        <w:rPr>
          <w:rFonts w:hint="eastAsia"/>
        </w:rPr>
        <w:t xml:space="preserve">汇总核心触发统计量。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统计项</w:t>
            </w:r>
          </w:p>
        </w:tc>
        <w:tc>
          <w:tcPr/>
          <w:p>
            <w:pPr>
              <w:pStyle w:val="Compact"/>
            </w:pPr>
            <w:r>
              <w:rPr>
                <w:rFonts w:hint="eastAsia"/>
              </w:rPr>
              <w:t xml:space="preserve">符号</w:t>
            </w:r>
          </w:p>
        </w:tc>
        <w:tc>
          <w:tcPr/>
          <w:p>
            <w:pPr>
              <w:pStyle w:val="Compact"/>
            </w:pPr>
            <w:r>
              <w:rPr>
                <w:rFonts w:hint="eastAsia"/>
              </w:rPr>
              <w:t xml:space="preserve">均值</w:t>
            </w:r>
          </w:p>
        </w:tc>
        <w:tc>
          <w:tcPr/>
          <w:p>
            <w:pPr>
              <w:pStyle w:val="Compact"/>
            </w:pPr>
            <w:r>
              <w:rPr>
                <w:rFonts w:hint="eastAsia"/>
              </w:rPr>
              <w:t xml:space="preserve">四分位数</w:t>
            </w:r>
            <w:r>
              <w:t xml:space="preserve"> </w:t>
            </w:r>
            <m:oMath>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oMath>
          </w:p>
        </w:tc>
        <w:tc>
          <w:tcPr/>
          <w:p>
            <w:pPr>
              <w:pStyle w:val="Compact"/>
            </w:pPr>
            <w:r>
              <w:rPr>
                <w:rFonts w:hint="eastAsia"/>
              </w:rPr>
              <w:t xml:space="preserve">单位</w:t>
            </w:r>
          </w:p>
        </w:tc>
      </w:tr>
      <w:tr>
        <w:tc>
          <w:tcPr/>
          <w:p>
            <w:pPr>
              <w:pStyle w:val="Compact"/>
            </w:pPr>
            <w:r>
              <w:rPr>
                <w:rFonts w:hint="eastAsia"/>
              </w:rPr>
              <w:t xml:space="preserve">测试总步数</w:t>
            </w:r>
          </w:p>
        </w:tc>
        <w:tc>
          <w:tcPr/>
          <w:p>
            <w:pPr>
              <w:pStyle w:val="Compact"/>
            </w:pPr>
            <m:oMath>
              <m:r>
                <m:t>N</m:t>
              </m:r>
            </m:oMath>
          </w:p>
        </w:tc>
        <w:tc>
          <w:tcPr/>
          <w:p>
            <w:pPr>
              <w:pStyle w:val="Compact"/>
            </w:pPr>
            <w:r>
              <w:t xml:space="preserve">4404</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动作更新总次数</w:t>
            </w:r>
          </w:p>
        </w:tc>
        <w:tc>
          <w:tcPr/>
          <w:p>
            <w:pPr>
              <w:pStyle w:val="Compact"/>
            </w:pPr>
            <m:oMath>
              <m:sSub>
                <m:e>
                  <m:r>
                    <m:t>N</m:t>
                  </m:r>
                </m:e>
                <m:sub>
                  <m:r>
                    <m:rPr>
                      <m:sty m:val="p"/>
                    </m:rPr>
                    <m:t>e</m:t>
                  </m:r>
                  <m:r>
                    <m:rPr>
                      <m:sty m:val="p"/>
                    </m:rPr>
                    <m:t>v</m:t>
                  </m:r>
                  <m:r>
                    <m:rPr>
                      <m:sty m:val="p"/>
                    </m:rPr>
                    <m:t>e</m:t>
                  </m:r>
                  <m:r>
                    <m:rPr>
                      <m:sty m:val="p"/>
                    </m:rPr>
                    <m:t>n</m:t>
                  </m:r>
                  <m:r>
                    <m:rPr>
                      <m:sty m:val="p"/>
                    </m:rPr>
                    <m:t>t</m:t>
                  </m:r>
                </m:sub>
              </m:sSub>
            </m:oMath>
          </w:p>
        </w:tc>
        <w:tc>
          <w:tcPr/>
          <w:p>
            <w:pPr>
              <w:pStyle w:val="Compact"/>
            </w:pPr>
            <w:r>
              <w:t xml:space="preserve">1362</w:t>
            </w:r>
          </w:p>
        </w:tc>
        <w:tc>
          <w:tcPr/>
          <w:p>
            <w:pPr>
              <w:pStyle w:val="Compact"/>
            </w:pPr>
            <w:r>
              <w:t xml:space="preserve">-</w:t>
            </w:r>
          </w:p>
        </w:tc>
        <w:tc>
          <w:tcPr/>
          <w:p>
            <w:pPr>
              <w:pStyle w:val="Compact"/>
            </w:pPr>
            <w:r>
              <w:rPr>
                <w:rFonts w:hint="eastAsia"/>
              </w:rPr>
              <w:t xml:space="preserve">次</w:t>
            </w:r>
          </w:p>
        </w:tc>
      </w:tr>
      <w:tr>
        <w:tc>
          <w:tcPr/>
          <w:p>
            <w:pPr>
              <w:pStyle w:val="Compact"/>
            </w:pPr>
            <w:r>
              <w:rPr>
                <w:rFonts w:hint="eastAsia"/>
              </w:rPr>
              <w:t xml:space="preserve">平均触发间隔</w:t>
            </w:r>
          </w:p>
        </w:tc>
        <w:tc>
          <w:tcPr/>
          <w:p>
            <w:pPr>
              <w:pStyle w:val="Compact"/>
            </w:pPr>
            <m:oMath>
              <m:sSub>
                <m:e>
                  <m:acc>
                    <m:accPr>
                      <m:chr m:val="‾"/>
                    </m:accPr>
                    <m:e>
                      <m:r>
                        <m:rPr>
                          <m:sty m:val="p"/>
                        </m:rPr>
                        <m:t>Δ</m:t>
                      </m:r>
                      <m:r>
                        <m:t>t</m:t>
                      </m:r>
                    </m:e>
                  </m:acc>
                </m:e>
                <m:sub>
                  <m:r>
                    <m:rPr>
                      <m:sty m:val="p"/>
                    </m:rPr>
                    <m:t>e</m:t>
                  </m:r>
                  <m:r>
                    <m:rPr>
                      <m:sty m:val="p"/>
                    </m:rPr>
                    <m:t>v</m:t>
                  </m:r>
                  <m:r>
                    <m:rPr>
                      <m:sty m:val="p"/>
                    </m:rPr>
                    <m:t>e</m:t>
                  </m:r>
                  <m:r>
                    <m:rPr>
                      <m:sty m:val="p"/>
                    </m:rPr>
                    <m:t>n</m:t>
                  </m:r>
                  <m:r>
                    <m:rPr>
                      <m:sty m:val="p"/>
                    </m:rPr>
                    <m:t>t</m:t>
                  </m:r>
                </m:sub>
              </m:sSub>
            </m:oMath>
          </w:p>
        </w:tc>
        <w:tc>
          <w:tcPr/>
          <w:p>
            <w:pPr>
              <w:pStyle w:val="Compact"/>
            </w:pPr>
            <w:r>
              <w:t xml:space="preserve">3.2335</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日触发次数</w:t>
            </w:r>
          </w:p>
        </w:tc>
        <w:tc>
          <w:tcPr/>
          <w:p>
            <w:pPr>
              <w:pStyle w:val="Compact"/>
            </w:pPr>
            <m:oMath>
              <m:sSub>
                <m:e>
                  <m:r>
                    <m:t>N</m:t>
                  </m:r>
                </m:e>
                <m:sub>
                  <m:r>
                    <m:rPr>
                      <m:sty m:val="p"/>
                    </m:rPr>
                    <m:t>d</m:t>
                  </m:r>
                  <m:r>
                    <m:rPr>
                      <m:sty m:val="p"/>
                    </m:rPr>
                    <m:t>a</m:t>
                  </m:r>
                  <m:r>
                    <m:rPr>
                      <m:sty m:val="p"/>
                    </m:rPr>
                    <m:t>i</m:t>
                  </m:r>
                  <m:r>
                    <m:rPr>
                      <m:sty m:val="p"/>
                    </m:rPr>
                    <m:t>l</m:t>
                  </m:r>
                  <m:r>
                    <m:rPr>
                      <m:sty m:val="p"/>
                    </m:rPr>
                    <m:t>y</m:t>
                  </m:r>
                </m:sub>
              </m:sSub>
            </m:oMath>
          </w:p>
        </w:tc>
        <w:tc>
          <w:tcPr/>
          <w:p>
            <w:pPr>
              <w:pStyle w:val="Compact"/>
            </w:pPr>
            <w:r>
              <w:t xml:space="preserve">89.07</w:t>
            </w:r>
          </w:p>
        </w:tc>
        <w:tc>
          <w:tcPr/>
          <w:p>
            <w:pPr>
              <w:pStyle w:val="Compact"/>
            </w:pPr>
            <w:r>
              <w:t xml:space="preserve">-</w:t>
            </w:r>
          </w:p>
        </w:tc>
        <w:tc>
          <w:tcPr/>
          <w:p>
            <w:pPr>
              <w:pStyle w:val="Compact"/>
            </w:pPr>
            <w:r>
              <w:rPr>
                <w:rFonts w:hint="eastAsia"/>
              </w:rPr>
              <w:t xml:space="preserve">次/天</w:t>
            </w:r>
          </w:p>
        </w:tc>
      </w:tr>
      <w:tr>
        <w:tc>
          <w:tcPr/>
          <w:p>
            <w:pPr>
              <w:pStyle w:val="Compact"/>
            </w:pPr>
            <w:r>
              <w:rPr>
                <w:rFonts w:hint="eastAsia"/>
              </w:rPr>
              <w:t xml:space="preserve">事件触发率</w:t>
            </w:r>
          </w:p>
        </w:tc>
        <w:tc>
          <w:tcPr/>
          <w:p>
            <w:pPr>
              <w:pStyle w:val="Compact"/>
            </w:pPr>
            <m:oMath>
              <m:sSub>
                <m:e>
                  <m:r>
                    <m:t>r</m:t>
                  </m:r>
                </m:e>
                <m:sub>
                  <m:r>
                    <m:rPr>
                      <m:sty m:val="p"/>
                    </m:rPr>
                    <m:t>t</m:t>
                  </m:r>
                  <m:r>
                    <m:rPr>
                      <m:sty m:val="p"/>
                    </m:rPr>
                    <m:t>r</m:t>
                  </m:r>
                  <m:r>
                    <m:rPr>
                      <m:sty m:val="p"/>
                    </m:rPr>
                    <m:t>i</m:t>
                  </m:r>
                  <m:r>
                    <m:rPr>
                      <m:sty m:val="p"/>
                    </m:rPr>
                    <m:t>g</m:t>
                  </m:r>
                  <m:r>
                    <m:rPr>
                      <m:sty m:val="p"/>
                    </m:rPr>
                    <m:t>g</m:t>
                  </m:r>
                  <m:r>
                    <m:rPr>
                      <m:sty m:val="p"/>
                    </m:rPr>
                    <m:t>e</m:t>
                  </m:r>
                  <m:r>
                    <m:rPr>
                      <m:sty m:val="p"/>
                    </m:rPr>
                    <m:t>r</m:t>
                  </m:r>
                </m:sub>
              </m:sSub>
            </m:oMath>
          </w:p>
        </w:tc>
        <w:tc>
          <w:tcPr/>
          <w:p>
            <w:pPr>
              <w:pStyle w:val="Compact"/>
            </w:pPr>
            <w:r>
              <w:t xml:space="preserve">0.3093</w:t>
            </w:r>
          </w:p>
        </w:tc>
        <w:tc>
          <w:tcPr/>
          <w:p>
            <w:pPr>
              <w:pStyle w:val="Compact"/>
            </w:pPr>
            <w:r>
              <w:t xml:space="preserve">-</w:t>
            </w:r>
          </w:p>
        </w:tc>
        <w:tc>
          <w:tcPr/>
          <w:p>
            <w:pPr>
              <w:pStyle w:val="Compact"/>
            </w:pPr>
            <w:r>
              <w:t xml:space="preserve">-</w:t>
            </w:r>
          </w:p>
        </w:tc>
      </w:tr>
      <w:tr>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0.5119</w:t>
            </w:r>
          </w:p>
        </w:tc>
        <w:tc>
          <w:tcPr/>
          <w:p>
            <w:pPr>
              <w:pStyle w:val="Compact"/>
            </w:pPr>
            <w:r>
              <w:t xml:space="preserve">-</w:t>
            </w:r>
          </w:p>
        </w:tc>
        <w:tc>
          <w:tcPr/>
          <w:p>
            <w:pPr>
              <w:pStyle w:val="Compact"/>
            </w:pPr>
            <w:r>
              <w:t xml:space="preserve">-</w:t>
            </w:r>
          </w:p>
        </w:tc>
      </w:tr>
    </w:tbl>
    <w:p>
      <w:pPr>
        <w:pStyle w:val="BodyText"/>
      </w:pPr>
      <w:r>
        <w:rPr>
          <w:rFonts w:hint="eastAsia"/>
        </w:rPr>
        <w:t xml:space="preserve">由表</w:t>
      </w:r>
      <w:r>
        <w:t xml:space="preserve"> X </w:t>
      </w:r>
      <w:r>
        <w:rPr>
          <w:rFonts w:hint="eastAsia"/>
        </w:rPr>
        <w:t xml:space="preserve">可见，门控机制在约</w:t>
      </w:r>
      <w:r>
        <w:t xml:space="preserve"> 30.93% </w:t>
      </w:r>
      <w:r>
        <w:rPr>
          <w:rFonts w:hint="eastAsia"/>
        </w:rPr>
        <w:t xml:space="preserve">的时间步触发策略更新，平均触发间隔为</w:t>
      </w:r>
      <w:r>
        <w:t xml:space="preserve"> 3.2335 </w:t>
      </w:r>
      <w:r>
        <w:rPr>
          <w:rFonts w:hint="eastAsia"/>
        </w:rPr>
        <w:t xml:space="preserve">步，较固定步长基线（每步更新）呈现明显稀疏触发特征；同时，动作平滑度相较固定步长基线由</w:t>
      </w:r>
      <w:r>
        <w:t xml:space="preserve"> 0.8101 </w:t>
      </w:r>
      <w:r>
        <w:rPr>
          <w:rFonts w:hint="eastAsia"/>
        </w:rPr>
        <w:t xml:space="preserve">降至</w:t>
      </w:r>
      <w:r>
        <w:t xml:space="preserve"> </w:t>
      </w:r>
      <w:r>
        <w:rPr>
          <w:rFonts w:hint="eastAsia"/>
        </w:rPr>
        <w:t xml:space="preserve">0.5119，说明触发过程仍以状态变化为主导而非固定周期采样。</w:t>
      </w:r>
    </w:p>
    <w:p>
      <w:pPr>
        <w:pStyle w:val="BodyText"/>
      </w:pPr>
      <w:r>
        <w:rPr>
          <w:rFonts w:hint="eastAsia"/>
        </w:rPr>
        <w:t xml:space="preserve">综上，4.3</w:t>
      </w:r>
      <w:r>
        <w:t xml:space="preserve"> </w:t>
      </w:r>
      <w:r>
        <w:rPr>
          <w:rFonts w:hint="eastAsia"/>
        </w:rPr>
        <w:t xml:space="preserve">节从高变化区间覆盖能力与触发统计规律两个方面形成一致证据。门控机制在关键扰动阶段保持较高覆盖率，并在平稳阶段维持较低触发密度，从而为</w:t>
      </w:r>
      <w:r>
        <w:t xml:space="preserve"> 4.2 </w:t>
      </w:r>
      <w:r>
        <w:rPr>
          <w:rFonts w:hint="eastAsia"/>
        </w:rPr>
        <w:t xml:space="preserve">节的总体性能结果提供机制层面的解释。</w:t>
      </w:r>
    </w:p>
    <w:bookmarkEnd w:id="30"/>
    <w:bookmarkEnd w:id="31"/>
    <w:bookmarkStart w:id="34" w:name="X751677375acc21d931c6fdc4984d87cc0872d4a"/>
    <w:p>
      <w:pPr>
        <w:pStyle w:val="Heading2"/>
      </w:pPr>
      <w:r>
        <w:t xml:space="preserve">4.4 </w:t>
      </w:r>
      <w:r>
        <w:rPr>
          <w:rFonts w:hint="eastAsia"/>
        </w:rPr>
        <w:t xml:space="preserve">消融实验与参数敏感性分析</w:t>
      </w:r>
    </w:p>
    <w:p>
      <w:pPr>
        <w:pStyle w:val="FirstParagraph"/>
      </w:pPr>
      <w:r>
        <w:rPr>
          <w:rFonts w:hint="eastAsia"/>
        </w:rPr>
        <w:t xml:space="preserve">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bookmarkStart w:id="32" w:name="Xe7d025da1379fb75ef49c13ca5f0d6bb21a2cbd"/>
    <w:p>
      <w:pPr>
        <w:pStyle w:val="Heading3"/>
      </w:pPr>
      <w:r>
        <w:t xml:space="preserve">4.4.1 </w:t>
      </w:r>
      <w:r>
        <w:rPr>
          <w:rFonts w:hint="eastAsia"/>
        </w:rPr>
        <w:t xml:space="preserve">关键模块消融实验</w:t>
      </w:r>
    </w:p>
    <w:p>
      <w:pPr>
        <w:pStyle w:val="FirstParagraph"/>
      </w:pPr>
      <w:r>
        <w:rPr>
          <w:rFonts w:hint="eastAsia"/>
        </w:rPr>
        <w:t xml:space="preserve">为分析多尺度异常融合机制与双层自适应阈值机制在整体框架中的作用，本节构建如下三组模型进行对比：</w:t>
      </w:r>
    </w:p>
    <w:p>
      <w:pPr>
        <w:pStyle w:val="Compact"/>
        <w:numPr>
          <w:ilvl w:val="0"/>
          <w:numId w:val="1011"/>
        </w:numPr>
      </w:pPr>
      <w:r>
        <w:rPr>
          <w:b/>
          <w:bCs/>
        </w:rPr>
        <w:t xml:space="preserve">Without Multi-Scale Fusion</w:t>
      </w:r>
      <w:r>
        <w:rPr>
          <w:rFonts w:hint="eastAsia"/>
        </w:rPr>
        <w:t xml:space="preserve">：移除多尺度异常融合机制，仅保留单尺度异常分数进行门控判定；</w:t>
      </w:r>
    </w:p>
    <w:p>
      <w:pPr>
        <w:pStyle w:val="Compact"/>
        <w:numPr>
          <w:ilvl w:val="0"/>
          <w:numId w:val="1011"/>
        </w:numPr>
      </w:pPr>
      <w:r>
        <w:rPr>
          <w:b/>
          <w:bCs/>
        </w:rPr>
        <w:t xml:space="preserve">Without Dual-Threshold Mechanism</w:t>
      </w:r>
      <w:r>
        <w:rPr>
          <w:rFonts w:hint="eastAsia"/>
        </w:rPr>
        <w:t xml:space="preserve">：移除双层自适应阈值机制，仅采用单阈值进行触发判定；</w:t>
      </w:r>
    </w:p>
    <w:p>
      <w:pPr>
        <w:pStyle w:val="Compact"/>
        <w:numPr>
          <w:ilvl w:val="0"/>
          <w:numId w:val="1011"/>
        </w:numPr>
      </w:pPr>
      <w:r>
        <w:rPr>
          <w:b/>
          <w:bCs/>
        </w:rPr>
        <w:t xml:space="preserve">Full ET-PRL</w:t>
      </w:r>
      <w:r>
        <w:rPr>
          <w:rFonts w:hint="eastAsia"/>
        </w:rPr>
        <w:t xml:space="preserve">：保留多尺度异常融合、双层自适应阈值及预测特征（</w:t>
      </w:r>
      <m:oMath>
        <m:r>
          <m:t>C</m:t>
        </m:r>
        <m:r>
          <m:t>L</m:t>
        </m:r>
        <m:r>
          <m:rPr>
            <m:sty m:val="p"/>
          </m:rPr>
          <m:t>,</m:t>
        </m:r>
        <m:r>
          <m:t>T</m:t>
        </m:r>
        <m:r>
          <m:t>w</m:t>
        </m:r>
        <m:r>
          <m:t>b</m:t>
        </m:r>
        <m:r>
          <m:rPr>
            <m:sty m:val="p"/>
          </m:rPr>
          <m:t>,</m:t>
        </m:r>
        <m:r>
          <m:t>C</m:t>
        </m:r>
        <m:r>
          <m:t>L</m:t>
        </m:r>
        <m:r>
          <m:rPr>
            <m:sty m:val="p"/>
          </m:rPr>
          <m:t>_</m:t>
        </m:r>
        <m:r>
          <m:t>p</m:t>
        </m:r>
        <m:r>
          <m:t>r</m:t>
        </m:r>
        <m:r>
          <m:t>e</m:t>
        </m:r>
        <m:r>
          <m:t>d</m:t>
        </m:r>
        <m:r>
          <m:t>i</m:t>
        </m:r>
        <m:r>
          <m:t>c</m:t>
        </m:r>
        <m:r>
          <m:t>t</m:t>
        </m:r>
      </m:oMath>
      <w:r>
        <w:rPr>
          <w:rFonts w:hint="eastAsia"/>
        </w:rPr>
        <w:t xml:space="preserve">）的完整模型。</w:t>
      </w:r>
    </w:p>
    <w:p>
      <w:pPr>
        <w:pStyle w:val="FirstParagraph"/>
      </w:pPr>
      <w:r>
        <w:rPr>
          <w:rFonts w:hint="eastAsia"/>
        </w:rPr>
        <w:t xml:space="preserve">表</w:t>
      </w:r>
      <w:r>
        <w:t xml:space="preserve"> X </w:t>
      </w:r>
      <w:r>
        <w:rPr>
          <w:rFonts w:hint="eastAsia"/>
        </w:rPr>
        <w:t xml:space="preserve">给出了不同模型在测试集上的消融实验结果。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event</m:t>
                  </m:r>
                </m:sub>
              </m:sSub>
            </m:oMath>
          </w:p>
        </w:tc>
        <w:tc>
          <w:tcPr/>
          <w:p>
            <w:pPr>
              <w:pStyle w:val="Compact"/>
            </w:pPr>
            <w:r>
              <w:t xml:space="preserve">ACR</w:t>
            </w:r>
          </w:p>
        </w:tc>
        <w:tc>
          <w:tcPr/>
          <w:p>
            <w:pPr>
              <w:pStyle w:val="Compact"/>
            </w:pPr>
            <w:r>
              <w:t xml:space="preserve">PPR</w:t>
            </w:r>
          </w:p>
        </w:tc>
      </w:tr>
      <w:tr>
        <w:tc>
          <w:tcPr/>
          <w:p>
            <w:pPr>
              <w:pStyle w:val="Compact"/>
            </w:pPr>
            <w:r>
              <w:t xml:space="preserve">Without Multi-Scale Fusion</w:t>
            </w:r>
          </w:p>
        </w:tc>
        <w:tc>
          <w:tcPr/>
          <w:p>
            <w:pPr>
              <w:pStyle w:val="Compact"/>
            </w:pPr>
            <w:r>
              <w:t xml:space="preserve">2003.14</w:t>
            </w:r>
          </w:p>
        </w:tc>
        <w:tc>
          <w:tcPr/>
          <w:p>
            <w:pPr>
              <w:pStyle w:val="Compact"/>
            </w:pPr>
            <w:r>
              <w:t xml:space="preserve">2177</w:t>
            </w:r>
          </w:p>
        </w:tc>
        <w:tc>
          <w:tcPr/>
          <w:p>
            <w:pPr>
              <w:pStyle w:val="Compact"/>
            </w:pPr>
            <w:r>
              <w:t xml:space="preserve">2.0230</w:t>
            </w:r>
          </w:p>
        </w:tc>
        <w:tc>
          <w:tcPr/>
          <w:p>
            <w:pPr>
              <w:pStyle w:val="Compact"/>
            </w:pPr>
            <w:r>
              <w:t xml:space="preserve">97.49%</w:t>
            </w:r>
          </w:p>
        </w:tc>
      </w:tr>
      <w:tr>
        <w:tc>
          <w:tcPr/>
          <w:p>
            <w:pPr>
              <w:pStyle w:val="Compact"/>
            </w:pPr>
            <w:r>
              <w:t xml:space="preserve">Without Dual-Threshold Mechanism</w:t>
            </w:r>
          </w:p>
        </w:tc>
        <w:tc>
          <w:tcPr/>
          <w:p>
            <w:pPr>
              <w:pStyle w:val="Compact"/>
            </w:pPr>
            <w:r>
              <w:t xml:space="preserve">2011.73</w:t>
            </w:r>
          </w:p>
        </w:tc>
        <w:tc>
          <w:tcPr/>
          <w:p>
            <w:pPr>
              <w:pStyle w:val="Compact"/>
            </w:pPr>
            <w:r>
              <w:t xml:space="preserve">1793</w:t>
            </w:r>
          </w:p>
        </w:tc>
        <w:tc>
          <w:tcPr/>
          <w:p>
            <w:pPr>
              <w:pStyle w:val="Compact"/>
            </w:pPr>
            <w:r>
              <w:t xml:space="preserve">2.4562</w:t>
            </w:r>
          </w:p>
        </w:tc>
        <w:tc>
          <w:tcPr/>
          <w:p>
            <w:pPr>
              <w:pStyle w:val="Compact"/>
            </w:pPr>
            <w:r>
              <w:t xml:space="preserve">97.91%</w:t>
            </w:r>
          </w:p>
        </w:tc>
      </w:tr>
      <w:tr>
        <w:tc>
          <w:tcPr/>
          <w:p>
            <w:pPr>
              <w:pStyle w:val="Compact"/>
            </w:pPr>
            <w:r>
              <w:rPr>
                <w:b/>
                <w:bCs/>
              </w:rPr>
              <w:t xml:space="preserve">Full ET-PRL</w:t>
            </w:r>
          </w:p>
        </w:tc>
        <w:tc>
          <w:tcPr/>
          <w:p>
            <w:pPr>
              <w:pStyle w:val="Compact"/>
            </w:pPr>
            <w:r>
              <w:rPr>
                <w:b/>
                <w:bCs/>
              </w:rPr>
              <w:t xml:space="preserve">2013.35</w:t>
            </w:r>
          </w:p>
        </w:tc>
        <w:tc>
          <w:tcPr/>
          <w:p>
            <w:pPr>
              <w:pStyle w:val="Compact"/>
            </w:pPr>
            <w:r>
              <w:rPr>
                <w:b/>
                <w:bCs/>
              </w:rPr>
              <w:t xml:space="preserve">1784</w:t>
            </w:r>
          </w:p>
        </w:tc>
        <w:tc>
          <w:tcPr/>
          <w:p>
            <w:pPr>
              <w:pStyle w:val="Compact"/>
            </w:pPr>
            <w:r>
              <w:rPr>
                <w:b/>
                <w:bCs/>
              </w:rPr>
              <w:t xml:space="preserve">2.4686</w:t>
            </w:r>
          </w:p>
        </w:tc>
        <w:tc>
          <w:tcPr/>
          <w:p>
            <w:pPr>
              <w:pStyle w:val="Compact"/>
            </w:pPr>
            <w:r>
              <w:rPr>
                <w:b/>
                <w:bCs/>
              </w:rPr>
              <w:t xml:space="preserve">97.99%</w:t>
            </w:r>
          </w:p>
        </w:tc>
      </w:tr>
    </w:tbl>
    <w:p>
      <w:pPr>
        <w:pStyle w:val="BodyText"/>
      </w:pPr>
      <w:r>
        <w:rPr>
          <w:rFonts w:hint="eastAsia"/>
        </w:rPr>
        <w:t xml:space="preserve">由表</w:t>
      </w:r>
      <w:r>
        <w:t xml:space="preserve"> X </w:t>
      </w:r>
      <w:r>
        <w:rPr>
          <w:rFonts w:hint="eastAsia"/>
        </w:rPr>
        <w:t xml:space="preserve">可知，完整模型在测试回报、触发稀疏性与性能保持率等指标上均优于两组消融模型，说明所提框架中的关键模块均对最终性能具有正向贡献。具体而言，当移除双层自适应阈值机制后，</w:t>
      </w:r>
      <m:oMath>
        <m:sSub>
          <m:e>
            <m:r>
              <m:t>R</m:t>
            </m:r>
          </m:e>
          <m:sub>
            <m:r>
              <m:rPr>
                <m:nor/>
                <m:sty m:val="p"/>
              </m:rPr>
              <m:t>test</m:t>
            </m:r>
          </m:sub>
        </m:sSub>
      </m:oMath>
      <w:r>
        <w:t xml:space="preserve"> </w:t>
      </w:r>
      <w:r>
        <w:rPr>
          <w:rFonts w:hint="eastAsia"/>
        </w:rPr>
        <w:t xml:space="preserve">由</w:t>
      </w:r>
      <w:r>
        <w:t xml:space="preserve"> 2013.35 </w:t>
      </w:r>
      <w:r>
        <w:rPr>
          <w:rFonts w:hint="eastAsia"/>
        </w:rPr>
        <w:t xml:space="preserve">降至</w:t>
      </w:r>
      <w:r>
        <w:t xml:space="preserve"> </w:t>
      </w:r>
      <w:r>
        <w:rPr>
          <w:rFonts w:hint="eastAsia"/>
        </w:rPr>
        <w:t xml:space="preserve">2011.73，</w:t>
      </w:r>
      <m:oMath>
        <m:sSub>
          <m:e>
            <m:r>
              <m:t>N</m:t>
            </m:r>
          </m:e>
          <m:sub>
            <m:r>
              <m:rPr>
                <m:nor/>
                <m:sty m:val="p"/>
              </m:rPr>
              <m:t>event</m:t>
            </m:r>
          </m:sub>
        </m:sSub>
      </m:oMath>
      <w:r>
        <w:t xml:space="preserve"> </w:t>
      </w:r>
      <w:r>
        <w:rPr>
          <w:rFonts w:hint="eastAsia"/>
        </w:rPr>
        <w:t xml:space="preserve">由</w:t>
      </w:r>
      <w:r>
        <w:t xml:space="preserve"> 1784 </w:t>
      </w:r>
      <w:r>
        <w:rPr>
          <w:rFonts w:hint="eastAsia"/>
        </w:rPr>
        <w:t xml:space="preserve">增加至</w:t>
      </w:r>
      <w:r>
        <w:t xml:space="preserve"> </w:t>
      </w:r>
      <w:r>
        <w:rPr>
          <w:rFonts w:hint="eastAsia"/>
        </w:rPr>
        <w:t xml:space="preserve">1793，ACR</w:t>
      </w:r>
      <w:r>
        <w:t xml:space="preserve"> </w:t>
      </w:r>
      <w:r>
        <w:rPr>
          <w:rFonts w:hint="eastAsia"/>
        </w:rPr>
        <w:t xml:space="preserve">与</w:t>
      </w:r>
      <w:r>
        <w:t xml:space="preserve"> PPR </w:t>
      </w:r>
      <w:r>
        <w:rPr>
          <w:rFonts w:hint="eastAsia"/>
        </w:rPr>
        <w:t xml:space="preserve">分别下降至</w:t>
      </w:r>
      <w:r>
        <w:t xml:space="preserve"> 2.4562 </w:t>
      </w:r>
      <w:r>
        <w:rPr>
          <w:rFonts w:hint="eastAsia"/>
        </w:rPr>
        <w:t xml:space="preserve">和</w:t>
      </w:r>
      <w:r>
        <w:t xml:space="preserve"> </w:t>
      </w:r>
      <w:r>
        <w:rPr>
          <w:rFonts w:hint="eastAsia"/>
        </w:rPr>
        <w:t xml:space="preserve">97.91%。该结果表明，双层阈值机制能够在维持控制收益的同时，提高触发边界的稳定性，进而抑制冗余触发。</w:t>
      </w:r>
    </w:p>
    <w:p>
      <w:pPr>
        <w:pStyle w:val="BodyText"/>
      </w:pPr>
      <w:r>
        <w:rPr>
          <w:rFonts w:hint="eastAsia"/>
        </w:rPr>
        <w:t xml:space="preserve">进一步地，当移除多尺度异常融合机制后，模型性能出现更明显退化：</w:t>
      </w:r>
      <m:oMath>
        <m:sSub>
          <m:e>
            <m:r>
              <m:t>R</m:t>
            </m:r>
          </m:e>
          <m:sub>
            <m:r>
              <m:rPr>
                <m:nor/>
                <m:sty m:val="p"/>
              </m:rPr>
              <m:t>test</m:t>
            </m:r>
          </m:sub>
        </m:sSub>
      </m:oMath>
      <w:r>
        <w:t xml:space="preserve"> </w:t>
      </w:r>
      <w:r>
        <w:rPr>
          <w:rFonts w:hint="eastAsia"/>
        </w:rPr>
        <w:t xml:space="preserve">降至</w:t>
      </w:r>
      <w:r>
        <w:t xml:space="preserve"> </w:t>
      </w:r>
      <w:r>
        <w:rPr>
          <w:rFonts w:hint="eastAsia"/>
        </w:rPr>
        <w:t xml:space="preserve">2003.14，</w:t>
      </w:r>
      <m:oMath>
        <m:sSub>
          <m:e>
            <m:r>
              <m:t>N</m:t>
            </m:r>
          </m:e>
          <m:sub>
            <m:r>
              <m:rPr>
                <m:nor/>
                <m:sty m:val="p"/>
              </m:rPr>
              <m:t>event</m:t>
            </m:r>
          </m:sub>
        </m:sSub>
      </m:oMath>
      <w:r>
        <w:t xml:space="preserve"> </w:t>
      </w:r>
      <w:r>
        <w:rPr>
          <w:rFonts w:hint="eastAsia"/>
        </w:rPr>
        <w:t xml:space="preserve">增加至</w:t>
      </w:r>
      <w:r>
        <w:t xml:space="preserve"> </w:t>
      </w:r>
      <w:r>
        <w:rPr>
          <w:rFonts w:hint="eastAsia"/>
        </w:rPr>
        <w:t xml:space="preserve">2177，ACR</w:t>
      </w:r>
      <w:r>
        <w:t xml:space="preserve"> </w:t>
      </w:r>
      <w:r>
        <w:rPr>
          <w:rFonts w:hint="eastAsia"/>
        </w:rPr>
        <w:t xml:space="preserve">下降至</w:t>
      </w:r>
      <w:r>
        <w:t xml:space="preserve"> </w:t>
      </w:r>
      <w:r>
        <w:rPr>
          <w:rFonts w:hint="eastAsia"/>
        </w:rPr>
        <w:t xml:space="preserve">2.0230，PPR</w:t>
      </w:r>
      <w:r>
        <w:t xml:space="preserve"> </w:t>
      </w:r>
      <w:r>
        <w:rPr>
          <w:rFonts w:hint="eastAsia"/>
        </w:rPr>
        <w:t xml:space="preserve">下降至</w:t>
      </w:r>
      <w:r>
        <w:t xml:space="preserve"> </w:t>
      </w:r>
      <w:r>
        <w:rPr>
          <w:rFonts w:hint="eastAsia"/>
        </w:rPr>
        <w:t xml:space="preserve">97.49%。这表明，单尺度异常表征难以同时兼顾短时扰动响应与中长期分布变化刻画，导致事件判定的有效性下降，并进一步削弱了事件驱动控制在减少动作更新次数方面的优势。</w:t>
      </w:r>
    </w:p>
    <w:p>
      <w:pPr>
        <w:pStyle w:val="BodyText"/>
      </w:pPr>
      <w:r>
        <w:rPr>
          <w:rFonts w:hint="eastAsia"/>
        </w:rPr>
        <w:t xml:space="preserve">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 xml:space="preserve">取得最优综合性能的重要原因。</w:t>
      </w:r>
    </w:p>
    <w:bookmarkEnd w:id="32"/>
    <w:bookmarkStart w:id="33" w:name="X28727d942ccc052fef7c2f84abd2d950c6aef28"/>
    <w:p>
      <w:pPr>
        <w:pStyle w:val="Heading3"/>
      </w:pPr>
      <w:r>
        <w:t xml:space="preserve">4.4.2 </w:t>
      </w:r>
      <w:r>
        <w:rPr>
          <w:rFonts w:hint="eastAsia"/>
        </w:rPr>
        <w:t xml:space="preserve">参数敏感性分析</w:t>
      </w:r>
    </w:p>
    <w:p>
      <w:pPr>
        <w:pStyle w:val="FirstParagraph"/>
      </w:pPr>
      <w:r>
        <w:rPr>
          <w:rFonts w:hint="eastAsia"/>
        </w:rPr>
        <w:t xml:space="preserve">为降低基于单次试验得出偶然性结论的风险，本节针对在线流式门控模块开展参数敏感性分析，并结合</w:t>
      </w:r>
      <w:r>
        <w:t xml:space="preserve"> 120 </w:t>
      </w:r>
      <w:r>
        <w:rPr>
          <w:rFonts w:hint="eastAsia"/>
        </w:rPr>
        <w:t xml:space="preserve">轮贝叶斯优化日志讨论触发机制的可调控性及其性能权衡关系。优化流程采用时间顺序切分的验证集内部复评策略：以验证集前</w:t>
      </w:r>
      <w:r>
        <w:t xml:space="preserve"> </w:t>
      </w:r>
      <w:r>
        <w:rPr>
          <w:rFonts w:hint="eastAsia"/>
        </w:rPr>
        <w:t xml:space="preserve">80%（3521</w:t>
      </w:r>
      <w:r>
        <w:t xml:space="preserve"> </w:t>
      </w:r>
      <w:r>
        <w:rPr>
          <w:rFonts w:hint="eastAsia"/>
        </w:rPr>
        <w:t xml:space="preserve">步）作为参数拟合子集（fit），后</w:t>
      </w:r>
      <w:r>
        <w:t xml:space="preserve"> </w:t>
      </w:r>
      <w:r>
        <w:rPr>
          <w:rFonts w:hint="eastAsia"/>
        </w:rPr>
        <w:t xml:space="preserve">20%（881</w:t>
      </w:r>
      <w:r>
        <w:t xml:space="preserve"> </w:t>
      </w:r>
      <w:r>
        <w:rPr>
          <w:rFonts w:hint="eastAsia"/>
        </w:rPr>
        <w:t xml:space="preserve">步）作为保留复评子集（holdout）进行独立评估，从而降低对单一验证样本分布的过拟合风险。</w:t>
      </w:r>
    </w:p>
    <w:p>
      <w:pPr>
        <w:pStyle w:val="BodyText"/>
      </w:pPr>
      <w:r>
        <w:rPr>
          <w:rFonts w:hint="eastAsia"/>
        </w:rPr>
        <w:t xml:space="preserve">图</w:t>
      </w:r>
      <w:r>
        <w:t xml:space="preserve"> 4-4-2 </w:t>
      </w:r>
      <w:r>
        <w:rPr>
          <w:rFonts w:hint="eastAsia"/>
        </w:rPr>
        <w:t xml:space="preserve">给出了在线流式门控模块在不同优化轮次下的搜索轨迹，用于展示超参数搜索过程中目标函数值与动作率之间的整体变化趋势，而非仅呈现单一最优点。</w:t>
      </w:r>
    </w:p>
    <w:p>
      <w:pPr>
        <w:pStyle w:val="BodyText"/>
      </w:pPr>
      <w:r>
        <w:rPr>
          <w:rFonts w:hint="eastAsia"/>
        </w:rPr>
        <w:t xml:space="preserve">目标函数定义为：</w:t>
      </w:r>
    </w:p>
    <w:p>
      <w:pPr>
        <w:pStyle w:val="BodyText"/>
      </w:pPr>
      <m:oMathPara>
        <m:oMathParaPr>
          <m:jc m:val="center"/>
        </m:oMathParaPr>
        <m:oMath>
          <m:r>
            <m:rPr>
              <m:sty m:val="p"/>
            </m:rPr>
            <m:t>o</m:t>
          </m:r>
          <m:r>
            <m:rPr>
              <m:sty m:val="p"/>
            </m:rPr>
            <m:t>b</m:t>
          </m:r>
          <m:r>
            <m:rPr>
              <m:sty m:val="p"/>
            </m:rPr>
            <m:t>j</m:t>
          </m:r>
          <m:r>
            <m:rPr>
              <m:sty m:val="p"/>
            </m:rPr>
            <m:t>e</m:t>
          </m:r>
          <m:r>
            <m:rPr>
              <m:sty m:val="p"/>
            </m:rPr>
            <m:t>c</m:t>
          </m:r>
          <m:r>
            <m:rPr>
              <m:sty m:val="p"/>
            </m:rPr>
            <m:t>t</m:t>
          </m:r>
          <m:r>
            <m:rPr>
              <m:sty m:val="p"/>
            </m:rPr>
            <m:t>i</m:t>
          </m:r>
          <m:r>
            <m:rPr>
              <m:sty m:val="p"/>
            </m:rPr>
            <m:t>v</m:t>
          </m:r>
          <m:r>
            <m:rPr>
              <m:sty m:val="p"/>
            </m:rPr>
            <m:t>e</m:t>
          </m:r>
          <m:r>
            <m:rPr>
              <m:sty m:val="p"/>
            </m:rPr>
            <m:t>=</m:t>
          </m:r>
          <m:r>
            <m:rPr>
              <m:sty m:val="p"/>
            </m:rPr>
            <m:t>a</m:t>
          </m:r>
          <m:r>
            <m:rPr>
              <m:sty m:val="p"/>
            </m:rPr>
            <m:t>c</m:t>
          </m:r>
          <m:r>
            <m:rPr>
              <m:sty m:val="p"/>
            </m:rPr>
            <m:t>t</m:t>
          </m:r>
          <m:r>
            <m:rPr>
              <m:sty m:val="p"/>
            </m:rPr>
            <m:t>i</m:t>
          </m:r>
          <m:r>
            <m:rPr>
              <m:sty m:val="p"/>
            </m:rPr>
            <m:t>o</m:t>
          </m:r>
          <m:r>
            <m:rPr>
              <m:sty m:val="p"/>
            </m:rPr>
            <m:t>n</m:t>
          </m:r>
          <m:r>
            <m:rPr>
              <m:sty m:val="p"/>
            </m:rPr>
            <m:t>_</m:t>
          </m:r>
          <m:r>
            <m:rPr>
              <m:sty m:val="p"/>
            </m:rPr>
            <m:t>r</m:t>
          </m:r>
          <m:r>
            <m:rPr>
              <m:sty m:val="p"/>
            </m:rPr>
            <m:t>a</m:t>
          </m:r>
          <m:r>
            <m:rPr>
              <m:sty m:val="p"/>
            </m:rPr>
            <m:t>t</m:t>
          </m:r>
          <m:r>
            <m:rPr>
              <m:sty m:val="p"/>
            </m:rPr>
            <m:t>e</m:t>
          </m:r>
          <m:r>
            <m:rPr>
              <m:sty m:val="p"/>
            </m:rPr>
            <m:t>+</m:t>
          </m:r>
          <m:r>
            <m:rPr>
              <m:sty m:val="p"/>
            </m:rPr>
            <m:t>r</m:t>
          </m:r>
          <m:r>
            <m:rPr>
              <m:sty m:val="p"/>
            </m:rPr>
            <m:t>e</m:t>
          </m:r>
          <m:r>
            <m:rPr>
              <m:sty m:val="p"/>
            </m:rPr>
            <m:t>w</m:t>
          </m:r>
          <m:r>
            <m:rPr>
              <m:sty m:val="p"/>
            </m:rPr>
            <m:t>a</m:t>
          </m:r>
          <m:r>
            <m:rPr>
              <m:sty m:val="p"/>
            </m:rPr>
            <m:t>r</m:t>
          </m:r>
          <m:r>
            <m:rPr>
              <m:sty m:val="p"/>
            </m:rPr>
            <m:t>d</m:t>
          </m:r>
          <m:r>
            <m:rPr>
              <m:sty m:val="p"/>
            </m:rPr>
            <m:t>_</m:t>
          </m:r>
          <m:r>
            <m:rPr>
              <m:sty m:val="p"/>
            </m:rPr>
            <m:t>p</m:t>
          </m:r>
          <m:r>
            <m:rPr>
              <m:sty m:val="p"/>
            </m:rPr>
            <m:t>e</m:t>
          </m:r>
          <m:r>
            <m:rPr>
              <m:sty m:val="p"/>
            </m:rPr>
            <m:t>n</m:t>
          </m:r>
          <m:r>
            <m:rPr>
              <m:sty m:val="p"/>
            </m:rPr>
            <m:t>a</m:t>
          </m:r>
          <m:r>
            <m:rPr>
              <m:sty m:val="p"/>
            </m:rPr>
            <m:t>l</m:t>
          </m:r>
          <m:r>
            <m:rPr>
              <m:sty m:val="p"/>
            </m:rPr>
            <m:t>t</m:t>
          </m:r>
          <m:r>
            <m:rPr>
              <m:sty m:val="p"/>
            </m:rPr>
            <m:t>y</m:t>
          </m:r>
          <m:r>
            <m:rPr>
              <m:sty m:val="p"/>
            </m:rPr>
            <m:t>+</m:t>
          </m:r>
          <m:r>
            <m:rPr>
              <m:sty m:val="p"/>
            </m:rPr>
            <m:t>e</m:t>
          </m:r>
          <m:r>
            <m:rPr>
              <m:sty m:val="p"/>
            </m:rPr>
            <m:t>n</m:t>
          </m:r>
          <m:r>
            <m:rPr>
              <m:sty m:val="p"/>
            </m:rPr>
            <m:t>e</m:t>
          </m:r>
          <m:r>
            <m:rPr>
              <m:sty m:val="p"/>
            </m:rPr>
            <m:t>r</m:t>
          </m:r>
          <m:r>
            <m:rPr>
              <m:sty m:val="p"/>
            </m:rPr>
            <m:t>g</m:t>
          </m:r>
          <m:r>
            <m:rPr>
              <m:sty m:val="p"/>
            </m:rPr>
            <m:t>y</m:t>
          </m:r>
          <m:r>
            <m:rPr>
              <m:sty m:val="p"/>
            </m:rPr>
            <m:t>_</m:t>
          </m:r>
          <m:r>
            <m:rPr>
              <m:sty m:val="p"/>
            </m:rPr>
            <m:t>p</m:t>
          </m:r>
          <m:r>
            <m:rPr>
              <m:sty m:val="p"/>
            </m:rPr>
            <m:t>e</m:t>
          </m:r>
          <m:r>
            <m:rPr>
              <m:sty m:val="p"/>
            </m:rPr>
            <m:t>n</m:t>
          </m:r>
          <m:r>
            <m:rPr>
              <m:sty m:val="p"/>
            </m:rPr>
            <m:t>a</m:t>
          </m:r>
          <m:r>
            <m:rPr>
              <m:sty m:val="p"/>
            </m:rPr>
            <m:t>l</m:t>
          </m:r>
          <m:r>
            <m:rPr>
              <m:sty m:val="p"/>
            </m:rPr>
            <m:t>t</m:t>
          </m:r>
          <m:r>
            <m:rPr>
              <m:sty m:val="p"/>
            </m:rPr>
            <m:t>y</m:t>
          </m:r>
        </m:oMath>
      </m:oMathPara>
    </w:p>
    <w:p>
      <w:pPr>
        <w:pStyle w:val="FirstParagraph"/>
      </w:pPr>
      <w:r>
        <w:rPr>
          <w:rFonts w:hint="eastAsia"/>
        </w:rPr>
        <w:t xml:space="preserve">其中，</w:t>
      </w:r>
      <m:oMath>
        <m:r>
          <m:rPr>
            <m:nor/>
            <m:sty m:val="p"/>
          </m:rPr>
          <m:t>action_rate</m:t>
        </m:r>
      </m:oMath>
      <w:r>
        <w:t xml:space="preserve">、</w:t>
      </w:r>
      <m:oMath>
        <m:r>
          <m:rPr>
            <m:nor/>
            <m:sty m:val="p"/>
          </m:rPr>
          <m:t>reward_penalty</m:t>
        </m:r>
      </m:oMath>
      <w:r>
        <w:t xml:space="preserve"> </w:t>
      </w:r>
      <w:r>
        <w:rPr>
          <w:rFonts w:hint="eastAsia"/>
        </w:rPr>
        <w:t xml:space="preserve">和</w:t>
      </w:r>
      <w:r>
        <w:t xml:space="preserve"> </w:t>
      </w:r>
      <m:oMath>
        <m:r>
          <m:rPr>
            <m:nor/>
            <m:sty m:val="p"/>
          </m:rPr>
          <m:t>energy_penalty</m:t>
        </m:r>
      </m:oMath>
      <w:r>
        <w:t xml:space="preserve"> </w:t>
      </w:r>
      <w:r>
        <w:rPr>
          <w:rFonts w:hint="eastAsia"/>
        </w:rPr>
        <w:t xml:space="preserve">分别表示动作更新密度、收益惩罚项与能耗惩罚项。惩罚项采用二次约束形式：</w:t>
      </w:r>
      <m:oMath>
        <m:r>
          <m:rPr>
            <m:nor/>
            <m:sty m:val="p"/>
          </m:rPr>
          <m:t>reward_penalty</m:t>
        </m:r>
        <m:r>
          <m:rPr>
            <m:sty m:val="p"/>
          </m:rPr>
          <m:t>=</m:t>
        </m:r>
        <m:r>
          <m:t>4</m:t>
        </m:r>
        <m:sSup>
          <m:e>
            <m:d>
              <m:dPr>
                <m:begChr m:val="("/>
                <m:sepChr m:val=""/>
                <m:endChr m:val=")"/>
                <m:grow/>
              </m:dPr>
              <m:e>
                <m:f>
                  <m:fPr>
                    <m:type m:val="bar"/>
                  </m:fPr>
                  <m:num>
                    <m:r>
                      <m:rPr>
                        <m:sty m:val="p"/>
                      </m:rPr>
                      <m:t>max</m:t>
                    </m:r>
                    <m:r>
                      <m:rPr>
                        <m:sty m:val="p"/>
                      </m:rPr>
                      <m:t>(</m:t>
                    </m:r>
                    <m:r>
                      <m:t>0</m:t>
                    </m:r>
                    <m:r>
                      <m:rPr>
                        <m:sty m:val="p"/>
                      </m:rPr>
                      <m:t>,</m:t>
                    </m:r>
                    <m:r>
                      <m:rPr>
                        <m:nor/>
                        <m:sty m:val="p"/>
                      </m:rPr>
                      <m:t>reward_drop_ratio</m:t>
                    </m:r>
                    <m:r>
                      <m:rPr>
                        <m:sty m:val="p"/>
                      </m:rPr>
                      <m:t>−</m:t>
                    </m:r>
                    <m:r>
                      <m:t>0.02</m:t>
                    </m:r>
                    <m:r>
                      <m:rPr>
                        <m:sty m:val="p"/>
                      </m:rPr>
                      <m:t>)</m:t>
                    </m:r>
                  </m:num>
                  <m:den>
                    <m:r>
                      <m:t>0.02</m:t>
                    </m:r>
                  </m:den>
                </m:f>
              </m:e>
            </m:d>
          </m:e>
          <m:sup>
            <m:r>
              <m:t>2</m:t>
            </m:r>
          </m:sup>
        </m:sSup>
      </m:oMath>
      <w:r>
        <w:rPr>
          <w:rFonts w:hint="eastAsia"/>
        </w:rPr>
        <w:t xml:space="preserve">，</w:t>
      </w:r>
      <m:oMath>
        <m:r>
          <m:rPr>
            <m:nor/>
            <m:sty m:val="p"/>
          </m:rPr>
          <m:t>energy_penalty</m:t>
        </m:r>
        <m:r>
          <m:rPr>
            <m:sty m:val="p"/>
          </m:rPr>
          <m:t>=</m:t>
        </m:r>
        <m:r>
          <m:t>4</m:t>
        </m:r>
        <m:sSup>
          <m:e>
            <m:d>
              <m:dPr>
                <m:begChr m:val="("/>
                <m:sepChr m:val=""/>
                <m:endChr m:val=")"/>
                <m:grow/>
              </m:dPr>
              <m:e>
                <m:f>
                  <m:fPr>
                    <m:type m:val="bar"/>
                  </m:fPr>
                  <m:num>
                    <m:r>
                      <m:rPr>
                        <m:sty m:val="p"/>
                      </m:rPr>
                      <m:t>max</m:t>
                    </m:r>
                    <m:r>
                      <m:rPr>
                        <m:sty m:val="p"/>
                      </m:rPr>
                      <m:t>(</m:t>
                    </m:r>
                    <m:r>
                      <m:t>0</m:t>
                    </m:r>
                    <m:r>
                      <m:rPr>
                        <m:sty m:val="p"/>
                      </m:rPr>
                      <m:t>,</m:t>
                    </m:r>
                    <m:r>
                      <m:rPr>
                        <m:nor/>
                        <m:sty m:val="p"/>
                      </m:rPr>
                      <m:t>energy_increase_ratio</m:t>
                    </m:r>
                    <m:r>
                      <m:rPr>
                        <m:sty m:val="p"/>
                      </m:rPr>
                      <m:t>−</m:t>
                    </m:r>
                    <m:r>
                      <m:t>0.01</m:t>
                    </m:r>
                    <m:r>
                      <m:rPr>
                        <m:sty m:val="p"/>
                      </m:rPr>
                      <m:t>)</m:t>
                    </m:r>
                  </m:num>
                  <m:den>
                    <m:r>
                      <m:t>0.01</m:t>
                    </m:r>
                  </m:den>
                </m:f>
              </m:e>
            </m:d>
          </m:e>
          <m:sup>
            <m:r>
              <m:t>2</m:t>
            </m:r>
          </m:sup>
        </m:sSup>
      </m:oMath>
      <w:r>
        <w:rPr>
          <w:rFonts w:hint="eastAsia"/>
        </w:rPr>
        <w:t xml:space="preserve">。优化过程中采用收益下降与能耗上升的双重容忍约束（分别为</w:t>
      </w:r>
      <w:r>
        <w:t xml:space="preserve"> 2% </w:t>
      </w:r>
      <w:r>
        <w:rPr>
          <w:rFonts w:hint="eastAsia"/>
        </w:rPr>
        <w:t xml:space="preserve">与</w:t>
      </w:r>
      <w:r>
        <w:t xml:space="preserve"> </w:t>
      </w:r>
      <w:r>
        <w:rPr>
          <w:rFonts w:hint="eastAsia"/>
        </w:rPr>
        <w:t xml:space="preserve">1%）。由图可见，优化初期样本点分布较为分散，说明不同参数组合的性能差异较大；随着搜索推进，较优样本逐渐集中于低目标值区域，表明搜索过程能够逐步收敛到更优参数区间。</w:t>
      </w:r>
    </w:p>
    <w:p>
      <w:pPr>
        <w:pStyle w:val="BodyText"/>
      </w:pPr>
      <w:r>
        <w:rPr>
          <w:rFonts w:hint="eastAsia"/>
        </w:rPr>
        <w:t xml:space="preserve">同时，颜色分布表明，过低动作率样本通常因收益惩罚升高而被抑制；在约束惩罚作用下，兼具中低动作率与可接受收益保持的参数组合更易保留下来。该结果说明，图</w:t>
      </w:r>
      <w:r>
        <w:t xml:space="preserve"> 4-4-2 </w:t>
      </w:r>
      <w:r>
        <w:rPr>
          <w:rFonts w:hint="eastAsia"/>
        </w:rPr>
        <w:t xml:space="preserve">反映的是触发稀疏性与控制保持性之间的折中优化过程。</w:t>
      </w:r>
    </w:p>
    <w:p>
      <w:pPr>
        <w:pStyle w:val="BodyText"/>
      </w:pPr>
      <w:r>
        <w:rPr>
          <w:rFonts w:hint="eastAsia"/>
        </w:rPr>
        <w:t xml:space="preserve">总体而言，门控模块优化过程呈现出明确的多目标权衡特征。较低动作率有助于降低执行频率，但过度稀疏会触发收益惩罚并恶化目标值，因此可行解通常分布在兼顾触发密度、收益保持与能耗约束的折中区域。</w:t>
      </w:r>
    </w:p>
    <w:p>
      <w:pPr>
        <w:pStyle w:val="BodyText"/>
      </w:pPr>
      <w:r>
        <w:rPr>
          <w:rFonts w:hint="eastAsia"/>
        </w:rPr>
        <w:t xml:space="preserve">基于上述搜索结果，可得到以下两点结论。</w:t>
      </w:r>
    </w:p>
    <w:p>
      <w:pPr>
        <w:numPr>
          <w:ilvl w:val="0"/>
          <w:numId w:val="1012"/>
        </w:numPr>
      </w:pPr>
      <w:r>
        <w:rPr>
          <w:rFonts w:hint="eastAsia"/>
          <w:b/>
          <w:bCs/>
        </w:rPr>
        <w:t xml:space="preserve">目标函数约束形式直接决定触发密度与收益保持的权衡形态</w:t>
      </w:r>
      <w:r>
        <w:rPr>
          <w:rFonts w:hint="eastAsia"/>
        </w:rPr>
        <w:t xml:space="preserve">。在当前收益与能耗双重容忍约束下，最优参数在</w:t>
      </w:r>
      <w:r>
        <w:t xml:space="preserve"> fit </w:t>
      </w:r>
      <w:r>
        <w:rPr>
          <w:rFonts w:hint="eastAsia"/>
        </w:rPr>
        <w:t xml:space="preserve">子集上取得</w:t>
      </w:r>
      <w:r>
        <w:t xml:space="preserve"> </w:t>
      </w:r>
      <m:oMath>
        <m:r>
          <m:rPr>
            <m:nor/>
            <m:sty m:val="p"/>
          </m:rPr>
          <m:t>objective</m:t>
        </m:r>
        <m:r>
          <m:rPr>
            <m:sty m:val="p"/>
          </m:rPr>
          <m:t>=</m:t>
        </m:r>
        <m:r>
          <m:t>0.3462</m:t>
        </m:r>
      </m:oMath>
      <w:r>
        <w:t xml:space="preserve">、</w:t>
      </w:r>
      <m:oMath>
        <m:r>
          <m:rPr>
            <m:nor/>
            <m:sty m:val="p"/>
          </m:rPr>
          <m:t>action_rate</m:t>
        </m:r>
        <m:r>
          <m:rPr>
            <m:sty m:val="p"/>
          </m:rPr>
          <m:t>=</m:t>
        </m:r>
        <m:r>
          <m:t>0.3462</m:t>
        </m:r>
      </m:oMath>
      <w:r>
        <w:rPr>
          <w:rFonts w:hint="eastAsia"/>
        </w:rPr>
        <w:t xml:space="preserve">；对应检测指标为</w:t>
      </w:r>
      <w:r>
        <w:t xml:space="preserve"> </w:t>
      </w:r>
      <m:oMath>
        <m:r>
          <m:rPr>
            <m:nor/>
            <m:sty m:val="p"/>
          </m:rPr>
          <m:t>recall</m:t>
        </m:r>
        <m:r>
          <m:rPr>
            <m:sty m:val="p"/>
          </m:rPr>
          <m:t>=</m:t>
        </m:r>
        <m:r>
          <m:t>0.3249</m:t>
        </m:r>
      </m:oMath>
      <w:r>
        <w:t xml:space="preserve">、</w:t>
      </w:r>
      <m:oMath>
        <m:r>
          <m:rPr>
            <m:nor/>
            <m:sty m:val="p"/>
          </m:rPr>
          <m:t>precision</m:t>
        </m:r>
        <m:r>
          <m:rPr>
            <m:sty m:val="p"/>
          </m:rPr>
          <m:t>=</m:t>
        </m:r>
        <m:r>
          <m:t>0.4011</m:t>
        </m:r>
      </m:oMath>
      <w:r>
        <w:t xml:space="preserve">、</w:t>
      </w:r>
      <m:oMath>
        <m:r>
          <m:rPr>
            <m:nor/>
            <m:sty m:val="p"/>
          </m:rPr>
          <m:t>FDR</m:t>
        </m:r>
        <m:r>
          <m:rPr>
            <m:sty m:val="p"/>
          </m:rPr>
          <m:t>=</m:t>
        </m:r>
        <m:r>
          <m:t>0.5989</m:t>
        </m:r>
      </m:oMath>
      <w:r>
        <w:rPr>
          <w:rFonts w:hint="eastAsia"/>
        </w:rPr>
        <w:t xml:space="preserve">。该结果表明，目标函数并非单纯追求极限低动作率，而是将收益退化风险显式纳入权衡。</w:t>
      </w:r>
    </w:p>
    <w:p>
      <w:pPr>
        <w:numPr>
          <w:ilvl w:val="0"/>
          <w:numId w:val="1012"/>
        </w:numPr>
      </w:pPr>
      <w:r>
        <w:rPr>
          <w:rFonts w:hint="eastAsia"/>
          <w:b/>
          <w:bCs/>
        </w:rPr>
        <w:t xml:space="preserve">时间切分</w:t>
      </w:r>
      <w:r>
        <w:rPr>
          <w:b/>
          <w:bCs/>
        </w:rPr>
        <w:t xml:space="preserve"> holdout </w:t>
      </w:r>
      <w:r>
        <w:rPr>
          <w:rFonts w:hint="eastAsia"/>
          <w:b/>
          <w:bCs/>
        </w:rPr>
        <w:t xml:space="preserve">复评验证了参数的泛化稳定性</w:t>
      </w:r>
      <w:r>
        <w:rPr>
          <w:rFonts w:hint="eastAsia"/>
        </w:rPr>
        <w:t xml:space="preserve">。在</w:t>
      </w:r>
      <w:r>
        <w:t xml:space="preserve"> holdout </w:t>
      </w:r>
      <w:r>
        <w:rPr>
          <w:rFonts w:hint="eastAsia"/>
        </w:rPr>
        <w:t xml:space="preserve">子集（881</w:t>
      </w:r>
      <w:r>
        <w:t xml:space="preserve"> </w:t>
      </w:r>
      <w:r>
        <w:rPr>
          <w:rFonts w:hint="eastAsia"/>
        </w:rPr>
        <w:t xml:space="preserve">步）上，最优参数对应</w:t>
      </w:r>
      <w:r>
        <w:t xml:space="preserve"> </w:t>
      </w:r>
      <m:oMath>
        <m:r>
          <m:rPr>
            <m:nor/>
            <m:sty m:val="p"/>
          </m:rPr>
          <m:t>objective</m:t>
        </m:r>
        <m:r>
          <m:rPr>
            <m:sty m:val="p"/>
          </m:rPr>
          <m:t>=</m:t>
        </m:r>
        <m:r>
          <m:t>0.3337</m:t>
        </m:r>
      </m:oMath>
      <w:r>
        <w:t xml:space="preserve">、</w:t>
      </w:r>
      <m:oMath>
        <m:r>
          <m:rPr>
            <m:nor/>
            <m:sty m:val="p"/>
          </m:rPr>
          <m:t>action_rate</m:t>
        </m:r>
        <m:r>
          <m:rPr>
            <m:sty m:val="p"/>
          </m:rPr>
          <m:t>=</m:t>
        </m:r>
        <m:r>
          <m:t>0.3337</m:t>
        </m:r>
      </m:oMath>
      <w:r>
        <w:t xml:space="preserve">、</w:t>
      </w:r>
      <m:oMath>
        <m:r>
          <m:rPr>
            <m:nor/>
            <m:sty m:val="p"/>
          </m:rPr>
          <m:t>recall</m:t>
        </m:r>
        <m:r>
          <m:rPr>
            <m:sty m:val="p"/>
          </m:rPr>
          <m:t>=</m:t>
        </m:r>
        <m:r>
          <m:t>0.3292</m:t>
        </m:r>
      </m:oMath>
      <w:r>
        <w:t xml:space="preserve">、</w:t>
      </w:r>
      <m:oMath>
        <m:r>
          <m:rPr>
            <m:nor/>
            <m:sty m:val="p"/>
          </m:rPr>
          <m:t>precision</m:t>
        </m:r>
        <m:r>
          <m:rPr>
            <m:sty m:val="p"/>
          </m:rPr>
          <m:t>=</m:t>
        </m:r>
        <m:r>
          <m:t>0.6327</m:t>
        </m:r>
      </m:oMath>
      <w:r>
        <w:t xml:space="preserve">、</w:t>
      </w:r>
      <m:oMath>
        <m:r>
          <m:rPr>
            <m:nor/>
            <m:sty m:val="p"/>
          </m:rPr>
          <m:t>FDR</m:t>
        </m:r>
        <m:r>
          <m:rPr>
            <m:sty m:val="p"/>
          </m:rPr>
          <m:t>=</m:t>
        </m:r>
        <m:r>
          <m:t>0.3673</m:t>
        </m:r>
      </m:oMath>
      <w:r>
        <w:rPr>
          <w:rFonts w:hint="eastAsia"/>
        </w:rPr>
        <w:t xml:space="preserve">。相较</w:t>
      </w:r>
      <w:r>
        <w:t xml:space="preserve"> fit </w:t>
      </w:r>
      <w:r>
        <w:rPr>
          <w:rFonts w:hint="eastAsia"/>
        </w:rPr>
        <w:t xml:space="preserve">结果，</w:t>
      </w:r>
      <m:oMath>
        <m:r>
          <m:rPr>
            <m:nor/>
            <m:sty m:val="p"/>
          </m:rPr>
          <m:t>objective</m:t>
        </m:r>
      </m:oMath>
      <w:r>
        <w:t xml:space="preserve"> </w:t>
      </w:r>
      <w:r>
        <w:rPr>
          <w:rFonts w:hint="eastAsia"/>
        </w:rPr>
        <w:t xml:space="preserve">差值为</w:t>
      </w:r>
      <w:r>
        <w:t xml:space="preserve"> </w:t>
      </w:r>
      <w:r>
        <w:rPr>
          <w:rFonts w:hint="eastAsia"/>
        </w:rPr>
        <w:t xml:space="preserve">-0.0125，</w:t>
      </w:r>
      <m:oMath>
        <m:r>
          <m:rPr>
            <m:nor/>
            <m:sty m:val="p"/>
          </m:rPr>
          <m:t>recall</m:t>
        </m:r>
      </m:oMath>
      <w:r>
        <w:t xml:space="preserve"> </w:t>
      </w:r>
      <w:r>
        <w:rPr>
          <w:rFonts w:hint="eastAsia"/>
        </w:rPr>
        <w:t xml:space="preserve">提升</w:t>
      </w:r>
      <w:r>
        <w:t xml:space="preserve"> </w:t>
      </w:r>
      <w:r>
        <w:rPr>
          <w:rFonts w:hint="eastAsia"/>
        </w:rPr>
        <w:t xml:space="preserve">+0.0043，</w:t>
      </w:r>
      <m:oMath>
        <m:r>
          <m:rPr>
            <m:nor/>
            <m:sty m:val="p"/>
          </m:rPr>
          <m:t>precision</m:t>
        </m:r>
      </m:oMath>
      <w:r>
        <w:t xml:space="preserve"> </w:t>
      </w:r>
      <w:r>
        <w:rPr>
          <w:rFonts w:hint="eastAsia"/>
        </w:rPr>
        <w:t xml:space="preserve">提升</w:t>
      </w:r>
      <w:r>
        <w:t xml:space="preserve"> </w:t>
      </w:r>
      <w:r>
        <w:rPr>
          <w:rFonts w:hint="eastAsia"/>
        </w:rPr>
        <w:t xml:space="preserve">+0.2315，说明该参数组在未参与优化的时间片段上未出现明显性能塌陷，具备较好的时序泛化能力。</w:t>
      </w:r>
    </w:p>
    <w:p>
      <w:pPr>
        <w:pStyle w:val="FirstParagraph"/>
      </w:pPr>
      <w:r>
        <w:rPr>
          <w:rFonts w:hint="eastAsia"/>
        </w:rPr>
        <w:t xml:space="preserve">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bookmarkEnd w:id="33"/>
    <w:bookmarkEnd w:id="34"/>
    <w:bookmarkEnd w:id="35"/>
    <w:bookmarkStart w:id="36" w:name="X4e1fd181fec0b51383849abd156b63423d490f1"/>
    <w:p>
      <w:pPr>
        <w:pStyle w:val="Heading1"/>
      </w:pPr>
      <w:r>
        <w:t xml:space="preserve">5. </w:t>
      </w:r>
      <w:r>
        <w:rPr>
          <w:rFonts w:hint="eastAsia"/>
        </w:rPr>
        <w:t xml:space="preserve">总结</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2026-03-23T10:30:40Z</dcterms:created>
  <dcterms:modified xsi:type="dcterms:W3CDTF">2026-03-23T10:30:40Z</dcterms:modified>
</cp:coreProperties>
</file>

<file path=docProps/custom.xml><?xml version="1.0" encoding="utf-8"?>
<Properties xmlns="http://schemas.openxmlformats.org/officeDocument/2006/custom-properties" xmlns:vt="http://schemas.openxmlformats.org/officeDocument/2006/docPropsVTypes"/>
</file>