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基于动态事件触发的-hvac-强化学习预测控制方法"/>
    <w:p>
      <w:pPr>
        <w:pStyle w:val="Heading1"/>
      </w:pPr>
      <w:r>
        <w:rPr>
          <w:rFonts w:hint="eastAsia"/>
        </w:rPr>
        <w:t xml:space="preserve">基于动态事件触发的</w:t>
      </w:r>
      <w:r>
        <w:t xml:space="preserve"> HVAC </w:t>
      </w:r>
      <w:r>
        <w:rPr>
          <w:rFonts w:hint="eastAsia"/>
        </w:rPr>
        <w:t xml:space="preserve">强化学习预测控制方法</w:t>
      </w:r>
    </w:p>
    <w:bookmarkEnd w:id="9"/>
    <w:bookmarkStart w:id="10" w:name="X9e0e48bd65310e5622b496d9e969f57a0000021"/>
    <w:p>
      <w:pPr>
        <w:pStyle w:val="Heading1"/>
      </w:pPr>
      <w:r>
        <w:t xml:space="preserve">1. </w:t>
      </w:r>
      <w:r>
        <w:rPr>
          <w:rFonts w:hint="eastAsia"/>
        </w:rPr>
        <w:t xml:space="preserve">引言</w:t>
      </w:r>
    </w:p>
    <w:p>
      <w:pPr>
        <w:pStyle w:val="FirstParagraph"/>
      </w:pPr>
      <w:r>
        <w:rPr>
          <w:rFonts w:hint="eastAsia"/>
        </w:rPr>
        <w:t xml:space="preserve">随着全球气候变化的加剧，建筑行业的节能减排已成为亟待解决的关键问题。相关统计数据显示，建筑能耗占全球终端能耗的</w:t>
      </w:r>
      <w:r>
        <w:t xml:space="preserve"> 35% </w:t>
      </w:r>
      <w:r>
        <w:rPr>
          <w:rFonts w:hint="eastAsia"/>
        </w:rPr>
        <w:t xml:space="preserve">以上，其中供暖、通风与空调系统（HVAC）不仅占据了建筑整体能耗的约</w:t>
      </w:r>
      <w:r>
        <w:t xml:space="preserve"> </w:t>
      </w:r>
      <w:r>
        <w:rPr>
          <w:rFonts w:hint="eastAsia"/>
        </w:rPr>
        <w:t xml:space="preserve">50%，也是电力需求侧响应的关键调节资源。在中央空调系统中，冷水机组作为核心耗能部件，其运行效率直接决定了系统的整体性能。优化冷冻水供水温度（</w:t>
      </w:r>
      <m:oMath>
        <m:sSub>
          <m:e>
            <m:r>
              <m:t>T</m:t>
            </m:r>
          </m:e>
          <m:sub>
            <m:r>
              <m:rPr>
                <m:nor/>
                <m:sty m:val="p"/>
              </m:rPr>
              <m:t>chws</m:t>
            </m:r>
          </m:sub>
        </m:sSub>
      </m:oMath>
      <w:r>
        <w:rPr>
          <w:rFonts w:hint="eastAsia"/>
        </w:rPr>
        <w:t xml:space="preserve">）已被证明是平衡能耗与室内热舒适度的有效手段之一。然而，实际工程中的</w:t>
      </w:r>
      <w:r>
        <w:t xml:space="preserve"> HVAC </w:t>
      </w:r>
      <w:r>
        <w:rPr>
          <w:rFonts w:hint="eastAsia"/>
        </w:rPr>
        <w:t xml:space="preserve">控制面临着严峻挑战：建筑热负荷受室外气象条件、室内人员流动及设备散热等多重动态因素的耦合影响，表现出高度的非线性、时变特性与大惯性滞后。</w:t>
      </w:r>
    </w:p>
    <w:p>
      <w:pPr>
        <w:pStyle w:val="BodyText"/>
      </w:pPr>
      <w:r>
        <w:rPr>
          <w:rFonts w:hint="eastAsia"/>
        </w:rPr>
        <w:t xml:space="preserve">针对上述挑战，工业界与学术界长期依赖基于显式先验知识的控制范式。具体而言，以基于规则的控制（RBC）和比例-积分-微分（PID）为代表的传统方法，高度依赖工程师人工标定的静态参数模型与经验规则；而以模型预测控制（MPC）为代表的全局优化算法，则要求针对目标建筑构建高精度的机理或灰盒模型。尽管上述基于模型或显式规则的方法在特定稳态工况下表现良好，但真实建筑的热系统往往具有高度非线性与时变特性。在高度异构的实际工程场景中，针对不同建筑逐一进行系统辨识与精准建模不仅耗费巨大的时间与经济成本，且随着设备组件的长期磨损与建筑热特性的季节性漂移，固定参数的物理模型容易出现控制性能衰退。过度依赖显式环境模型与专家先验知识的传统范式难以自适应多变工况，亟待引入新型智能控制架构。</w:t>
      </w:r>
    </w:p>
    <w:p>
      <w:pPr>
        <w:pStyle w:val="BodyText"/>
      </w:pPr>
      <w:r>
        <w:rPr>
          <w:rFonts w:hint="eastAsia"/>
        </w:rPr>
        <w:t xml:space="preserve">为克服上述传统控制的局限性，深度强化学习（Deep</w:t>
      </w:r>
      <w:r>
        <w:t xml:space="preserve"> Reinforcement Learning, </w:t>
      </w:r>
      <w:r>
        <w:rPr>
          <w:rFonts w:hint="eastAsia"/>
        </w:rPr>
        <w:t xml:space="preserve">DRL）凭借其无模型的自适应决策能力，近年来在</w:t>
      </w:r>
      <w:r>
        <w:t xml:space="preserve"> HVAC </w:t>
      </w:r>
      <w:r>
        <w:rPr>
          <w:rFonts w:hint="eastAsia"/>
        </w:rPr>
        <w:t xml:space="preserve">控制领域展现出了巨大潜力。DRL</w:t>
      </w:r>
      <w:r>
        <w:t xml:space="preserve"> </w:t>
      </w:r>
      <w:r>
        <w:rPr>
          <w:rFonts w:hint="eastAsia"/>
        </w:rPr>
        <w:t xml:space="preserve">能够通过与复杂时变环境的直接交互，自主学习并适应非线性工况；结合时序特征的预测型</w:t>
      </w:r>
      <w:r>
        <w:t xml:space="preserve"> DRL </w:t>
      </w:r>
      <w:r>
        <w:rPr>
          <w:rFonts w:hint="eastAsia"/>
        </w:rPr>
        <w:t xml:space="preserve">更是进一步提升了智能体的前瞻预测能力，有效缓解了建筑大热惯性带来的控制滞后。然而，现有</w:t>
      </w:r>
      <w:r>
        <w:t xml:space="preserve"> DRL </w:t>
      </w:r>
      <w:r>
        <w:rPr>
          <w:rFonts w:hint="eastAsia"/>
        </w:rPr>
        <w:t xml:space="preserve">在实际工程部署中仍受限于一个根本性的控制范式：固定时间步长控制（Time-Triggered</w:t>
      </w:r>
      <w:r>
        <w:t xml:space="preserve"> Control, </w:t>
      </w:r>
      <w:r>
        <w:rPr>
          <w:rFonts w:hint="eastAsia"/>
        </w:rPr>
        <w:t xml:space="preserve">TTC）。在这种机制下，智能体严格按预设时钟周期进行强制性的状态采样与动作更新，忽略了建筑热负荷在时间维度上演变的非均匀特性。这种固定频率的驱动方式导致了响应速度与控制代价之间的固有矛盾：高频控制虽能迅速响应环境扰动，却会带来显著的计算开销与执行器机械磨损；低频控制虽能降低硬件损耗，却易造成控温精度下降。</w:t>
      </w:r>
    </w:p>
    <w:p>
      <w:pPr>
        <w:pStyle w:val="BodyText"/>
      </w:pPr>
      <w:r>
        <w:rPr>
          <w:rFonts w:hint="eastAsia"/>
        </w:rPr>
        <w:t xml:space="preserve">针对</w:t>
      </w:r>
      <w:r>
        <w:t xml:space="preserve"> TTC </w:t>
      </w:r>
      <w:r>
        <w:rPr>
          <w:rFonts w:hint="eastAsia"/>
        </w:rPr>
        <w:t xml:space="preserve">范式造成的计算开销与磨损问题，事件驱动控制（Event-Triggered</w:t>
      </w:r>
      <w:r>
        <w:t xml:space="preserve"> Control, </w:t>
      </w:r>
      <w:r>
        <w:rPr>
          <w:rFonts w:hint="eastAsia"/>
        </w:rPr>
        <w:t xml:space="preserve">ETC）机制应运而生。ETC</w:t>
      </w:r>
      <w:r>
        <w:t xml:space="preserve"> </w:t>
      </w:r>
      <w:r>
        <w:rPr>
          <w:rFonts w:hint="eastAsia"/>
        </w:rPr>
        <w:t xml:space="preserve">基于按需决策理念，仅在系统状态发生显著偏离时激活控制更新。这种稀疏控制机制有效突破了时间步长的硬性约束，为缓解响应速度与控制代价之间的冲突提供了理想途径。然而，现有</w:t>
      </w:r>
      <w:r>
        <w:t xml:space="preserve"> ETC </w:t>
      </w:r>
      <w:r>
        <w:rPr>
          <w:rFonts w:hint="eastAsia"/>
        </w:rPr>
        <w:t xml:space="preserve">方案主要依赖基于专家先验知识的静态规则，例如设定固定的温度死区或负荷波动阈值。这种静态触发机制在面对高度非线性且时变的真实建筑环境时缺乏动态适应能力，难以适应不同建筑的热惯性差异以及设备老化后的性能漂移，极易导致频繁误触发或控制响应迟滞现象。</w:t>
      </w:r>
    </w:p>
    <w:p>
      <w:pPr>
        <w:pStyle w:val="BodyText"/>
      </w:pPr>
      <w:r>
        <w:rPr>
          <w:rFonts w:hint="eastAsia"/>
        </w:rPr>
        <w:t xml:space="preserve">理想的事件触发机制应降低对显式物理规则的依赖，将事件识别过程建模为基于流式状态数据分布的异常检测问题。关键控制时刻本质上体现为系统状态对历史稳态分布的显著偏离。因此，若能利用无监督学习技术在线捕捉状态分布特征，并以特征空间的分布距离作为动态触发信号，便能在不依赖人工设定的前提下实现对多变工况的自适应感知。基于此，本文提出了一种结合时序预测与无监督动态事件触发的新型</w:t>
      </w:r>
      <w:r>
        <w:t xml:space="preserve"> HVAC </w:t>
      </w:r>
      <w:r>
        <w:rPr>
          <w:rFonts w:hint="eastAsia"/>
        </w:rPr>
        <w:t xml:space="preserve">控制框架（ET-PRL）。本文的主要贡献如下：</w:t>
      </w:r>
    </w:p>
    <w:p>
      <w:pPr>
        <w:pStyle w:val="Compact"/>
        <w:numPr>
          <w:ilvl w:val="0"/>
          <w:numId w:val="1001"/>
        </w:numPr>
      </w:pPr>
      <w:r>
        <w:rPr>
          <w:rFonts w:hint="eastAsia"/>
          <w:b/>
          <w:bCs/>
        </w:rPr>
        <w:t xml:space="preserve">提出基于流式特征的无监督动态事件门控机制</w:t>
      </w:r>
      <w:r>
        <w:rPr>
          <w:rFonts w:hint="eastAsia"/>
        </w:rPr>
        <w:t xml:space="preserve">：在</w:t>
      </w:r>
      <w:r>
        <w:t xml:space="preserve"> ET-PRL </w:t>
      </w:r>
      <w:r>
        <w:rPr>
          <w:rFonts w:hint="eastAsia"/>
        </w:rPr>
        <w:t xml:space="preserve">框架中构建了融合多尺度异常追踪与双层自适应阈值的门控模块，摆脱了对静态人工规则的依赖，实现了对时变工况下非平稳扰动的自适应感知。</w:t>
      </w:r>
    </w:p>
    <w:p>
      <w:pPr>
        <w:pStyle w:val="Compact"/>
        <w:numPr>
          <w:ilvl w:val="0"/>
          <w:numId w:val="1001"/>
        </w:numPr>
      </w:pPr>
      <w:r>
        <w:rPr>
          <w:rFonts w:hint="eastAsia"/>
          <w:b/>
          <w:bCs/>
        </w:rPr>
        <w:t xml:space="preserve">构建时序解耦的事件驱动预测型控制架构</w:t>
      </w:r>
      <w:r>
        <w:rPr>
          <w:rFonts w:hint="eastAsia"/>
        </w:rPr>
        <w:t xml:space="preserve">：将事件门控机制无缝融入预测型强化学习框架，使策略网络仅在关键扰动时激活，并在平稳期依靠零阶保持器（ZOH）维持控制输出。该架构通过与预测状态特征的深度耦合，有效克服了稀疏按需执行带来的状态观测盲区与预测能力缺失。</w:t>
      </w:r>
    </w:p>
    <w:p>
      <w:pPr>
        <w:pStyle w:val="Compact"/>
        <w:numPr>
          <w:ilvl w:val="0"/>
          <w:numId w:val="1001"/>
        </w:numPr>
      </w:pPr>
      <w:r>
        <w:rPr>
          <w:rFonts w:hint="eastAsia"/>
          <w:b/>
          <w:bCs/>
        </w:rPr>
        <w:t xml:space="preserve">实现控制精度与系统执行代价的有效折衷</w:t>
      </w:r>
      <w:r>
        <w:rPr>
          <w:rFonts w:hint="eastAsia"/>
        </w:rPr>
        <w:t xml:space="preserve">：在真实冷水机组运行场景下的综合评估表明，本文所提框架能够在维持近乎无损的综合控制表现的前提下，有效抑制平稳工况下的高频无效调节。该实证结果不仅验证了按需控制机制在复杂非线性热力系统中的有效性，也为深度强化学习算法在实际工程中的低损耗边缘部署提供了可行的方案。</w:t>
      </w:r>
    </w:p>
    <w:bookmarkEnd w:id="10"/>
    <w:bookmarkStart w:id="11" w:name="X5c484e365ef498839f0f2e0ff7265a2360eb392"/>
    <w:p>
      <w:pPr>
        <w:pStyle w:val="Heading1"/>
      </w:pPr>
      <w:r>
        <w:t xml:space="preserve">2. </w:t>
      </w:r>
      <w:r>
        <w:rPr>
          <w:rFonts w:hint="eastAsia"/>
        </w:rPr>
        <w:t xml:space="preserve">相关工作</w:t>
      </w:r>
    </w:p>
    <w:p>
      <w:pPr>
        <w:pStyle w:val="FirstParagraph"/>
      </w:pPr>
      <w:r>
        <w:rPr>
          <w:rFonts w:hint="eastAsia"/>
        </w:rPr>
        <w:t xml:space="preserve">为应对建筑能耗激增与居住者热舒适需求之间的矛盾，传统控制策略旨在通过预设逻辑或反馈调节机制保障</w:t>
      </w:r>
      <w:r>
        <w:t xml:space="preserve"> HVAC </w:t>
      </w:r>
      <w:r>
        <w:rPr>
          <w:rFonts w:hint="eastAsia"/>
        </w:rPr>
        <w:t xml:space="preserve">系统的鲁棒运行</w:t>
      </w:r>
      <w:r>
        <w:t xml:space="preserve"> </w:t>
      </w:r>
      <w:r>
        <w:rPr>
          <w:rFonts w:hint="eastAsia"/>
        </w:rPr>
        <w:t xml:space="preserve">[1]。基于规则的控制（RBC）作为经典范式，依赖预设的逻辑阈值或时间表，有效解决了系统的基础启停调度与模式切换问题</w:t>
      </w:r>
      <w:r>
        <w:t xml:space="preserve"> </w:t>
      </w:r>
      <w:r>
        <w:rPr>
          <w:rFonts w:hint="eastAsia"/>
        </w:rPr>
        <w:t xml:space="preserve">[2]；比例-积分-微分（PID）控制则通过误差反馈机制连续调整执行器状态，实现了对设定点的快速追踪</w:t>
      </w:r>
      <w:r>
        <w:t xml:space="preserve"> </w:t>
      </w:r>
      <w:r>
        <w:rPr>
          <w:rFonts w:hint="eastAsia"/>
        </w:rPr>
        <w:t xml:space="preserve">[3]。针对传统控制器参数固定、适应性差的局限性，已有研究引入遗传算法或模糊逻辑对</w:t>
      </w:r>
      <w:r>
        <w:t xml:space="preserve"> RBC </w:t>
      </w:r>
      <w:r>
        <w:rPr>
          <w:rFonts w:hint="eastAsia"/>
        </w:rPr>
        <w:t xml:space="preserve">阈值及</w:t>
      </w:r>
      <w:r>
        <w:t xml:space="preserve"> PID </w:t>
      </w:r>
      <w:r>
        <w:rPr>
          <w:rFonts w:hint="eastAsia"/>
        </w:rPr>
        <w:t xml:space="preserve">参数进行离线或在线寻优，以提升其在特定工况下的响应性能</w:t>
      </w:r>
      <w:r>
        <w:t xml:space="preserve"> </w:t>
      </w:r>
      <w:r>
        <w:rPr>
          <w:rFonts w:hint="eastAsia"/>
        </w:rPr>
        <w:t xml:space="preserve">[4]。尽管上述方法凭借其部署便捷性与高可靠性在工业界占据主导地位，但由于其本质上依赖静态规则或线性假设，难以有效捕捉现实建筑环境中的非线性耦合特征、动态时变扰动及大滞后特性，导致其在复杂多变的运维场景下，往往难以在能效优化与热舒适度保障之间取得理想的平衡</w:t>
      </w:r>
      <w:r>
        <w:t xml:space="preserve"> [5]。</w:t>
      </w:r>
    </w:p>
    <w:p>
      <w:pPr>
        <w:pStyle w:val="BodyText"/>
      </w:pPr>
      <w:r>
        <w:rPr>
          <w:rFonts w:hint="eastAsia"/>
        </w:rPr>
        <w:t xml:space="preserve">为克服传统控制在非线性建模与动态适应上的瓶颈，数据驱动的计算范式逐渐成为解决复杂热环境控制问题的主流路径。其中，深度强化学习（DRL）凭借其强大的表征学习能力，能够在无需显式构建系统动力学方程的前提下，通过与环境的试错交互端到端地优化控制策略</w:t>
      </w:r>
      <w:r>
        <w:t xml:space="preserve"> </w:t>
      </w:r>
      <w:r>
        <w:rPr>
          <w:rFonts w:hint="eastAsia"/>
        </w:rPr>
        <w:t xml:space="preserve">[6]。以深度</w:t>
      </w:r>
      <w:r>
        <w:t xml:space="preserve"> Q </w:t>
      </w:r>
      <w:r>
        <w:rPr>
          <w:rFonts w:hint="eastAsia"/>
        </w:rPr>
        <w:t xml:space="preserve">网络（DQN）和深度确定性策略梯度（DDPG）为代表的算法，成功实现了从高维传感数据到控制动作的映射，并在多区域协同优化任务中展现出优于传统策略的潜力</w:t>
      </w:r>
      <w:r>
        <w:t xml:space="preserve"> </w:t>
      </w:r>
      <w:r>
        <w:rPr>
          <w:rFonts w:hint="eastAsia"/>
        </w:rPr>
        <w:t xml:space="preserve">[7][8]。然而，标准</w:t>
      </w:r>
      <w:r>
        <w:t xml:space="preserve"> RL </w:t>
      </w:r>
      <w:r>
        <w:rPr>
          <w:rFonts w:hint="eastAsia"/>
        </w:rPr>
        <w:t xml:space="preserve">框架主要基于当前状态进行反应式决策，在面对具有显著热惯性与大滞后的</w:t>
      </w:r>
      <w:r>
        <w:t xml:space="preserve"> HVAC </w:t>
      </w:r>
      <w:r>
        <w:rPr>
          <w:rFonts w:hint="eastAsia"/>
        </w:rPr>
        <w:t xml:space="preserve">系统时，易因缺乏前瞻性导致控制滞后或系统振荡</w:t>
      </w:r>
      <w:r>
        <w:t xml:space="preserve"> </w:t>
      </w:r>
      <w:r>
        <w:rPr>
          <w:rFonts w:hint="eastAsia"/>
        </w:rPr>
        <w:t xml:space="preserve">[9]。为缓解该问题，近期研究尝试将长短期记忆网络（LSTM）等序列模型融入</w:t>
      </w:r>
      <w:r>
        <w:t xml:space="preserve"> DRL </w:t>
      </w:r>
      <w:r>
        <w:rPr>
          <w:rFonts w:hint="eastAsia"/>
        </w:rPr>
        <w:t xml:space="preserve">框架，利用其捕捉长时序依赖的能力预测负荷波动或温度演变。通过将预测信息编码为增广状态，此类集成方法有效增强了智能体对环境演变的感知能力，改善了控制过程的平稳性</w:t>
      </w:r>
      <w:r>
        <w:t xml:space="preserve"> [10]。</w:t>
      </w:r>
    </w:p>
    <w:p>
      <w:pPr>
        <w:pStyle w:val="BodyText"/>
      </w:pPr>
      <w:r>
        <w:rPr>
          <w:rFonts w:hint="eastAsia"/>
        </w:rPr>
        <w:t xml:space="preserve">在追求控制算法智能化的同时，如何通过机制创新降低计算负载与硬件损耗成为另一关键研究维度。事件驱动控制（Event-Triggered</w:t>
      </w:r>
      <w:r>
        <w:t xml:space="preserve"> Control, </w:t>
      </w:r>
      <w:r>
        <w:rPr>
          <w:rFonts w:hint="eastAsia"/>
        </w:rPr>
        <w:t xml:space="preserve">ETC）作为一种高效执行范式，其核心在于按需响应的运行机理：系统仅在状态误差越限或特定事件发生时，才触发控制更新与通信传输</w:t>
      </w:r>
      <w:r>
        <w:t xml:space="preserve"> </w:t>
      </w:r>
      <w:r>
        <w:rPr>
          <w:rFonts w:hint="eastAsia"/>
        </w:rPr>
        <w:t xml:space="preserve">[11]。该机制有效消除了传统时间触发控制中的计算冗余，显著降低了执行器动作频率与通信开销</w:t>
      </w:r>
      <w:r>
        <w:t xml:space="preserve"> </w:t>
      </w:r>
      <w:r>
        <w:rPr>
          <w:rFonts w:hint="eastAsia"/>
        </w:rPr>
        <w:t xml:space="preserve">[12]。然而，现有</w:t>
      </w:r>
      <w:r>
        <w:t xml:space="preserve"> ETC </w:t>
      </w:r>
      <w:r>
        <w:rPr>
          <w:rFonts w:hint="eastAsia"/>
        </w:rPr>
        <w:t xml:space="preserve">策略在工程实践中仍高度依赖基于专家经验的静态阈值逻辑</w:t>
      </w:r>
      <w:r>
        <w:t xml:space="preserve"> </w:t>
      </w:r>
      <w:r>
        <w:rPr>
          <w:rFonts w:hint="eastAsia"/>
        </w:rPr>
        <w:t xml:space="preserve">[13]。此类硬编码规则缺乏对非平稳建筑环境的泛化能力：面对建筑热工特性的漂移、多变气候条件及设备老化效应，固定阈值难以自适应调整，往往面临触发过于敏感导致计算资源浪费，或响应迟滞导致舒适度受损的双重挑战</w:t>
      </w:r>
      <w:r>
        <w:t xml:space="preserve"> </w:t>
      </w:r>
      <w:r>
        <w:rPr>
          <w:rFonts w:hint="eastAsia"/>
        </w:rPr>
        <w:t xml:space="preserve">[14]。这也为本文提出基于无监督学习的数据驱动动态事件定义机制提供了切入点。</w:t>
      </w:r>
    </w:p>
    <w:p>
      <w:pPr>
        <w:pStyle w:val="BodyText"/>
      </w:pPr>
      <w:r>
        <w:rPr>
          <w:rFonts w:hint="eastAsia"/>
        </w:rPr>
        <w:t xml:space="preserve">本文将</w:t>
      </w:r>
      <w:r>
        <w:t xml:space="preserve"> HVAC </w:t>
      </w:r>
      <w:r>
        <w:rPr>
          <w:rFonts w:hint="eastAsia"/>
        </w:rPr>
        <w:t xml:space="preserve">系统的事件触发机制建模为在线无监督异常检测过程，提出了一种耦合动态门控与预测型强化学习的按需控制框架（ET-PRL）。与依赖静态规则的传统方法及</w:t>
      </w:r>
      <w:r>
        <w:t xml:space="preserve"> ETC </w:t>
      </w:r>
      <w:r>
        <w:rPr>
          <w:rFonts w:hint="eastAsia"/>
        </w:rPr>
        <w:t xml:space="preserve">相比，本文通过流式特征追踪与自适应阈值判定触发条件，摆脱了人工经验束缚，在面对长期运行的概念漂移时具备更稳健的感知能力。与固定时间步长的强化学习范式不同，本框架利用事件驱动机制解耦决策时序，在削减冗余推理与设备磨损的同时，依靠前瞻预测特征弥补了稀疏控制带来的观测盲区。通过上述设计，本文在真实建筑的非平稳工况下实现了控制精度与执行代价的有效折衷，为深度强化学习的低损耗工程部署提供了可行方案。</w:t>
      </w:r>
    </w:p>
    <w:p>
      <w:pPr>
        <w:pStyle w:val="BlockText"/>
      </w:pPr>
      <w:r>
        <w:t xml:space="preserve">[1] Chaya, P., et al.</w:t>
      </w:r>
      <w:r>
        <w:t xml:space="preserve">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lockText"/>
      </w:pPr>
      <w:r>
        <w:t xml:space="preserve">[2] Choi, Youngsik, et al.</w:t>
      </w:r>
      <w:r>
        <w:t xml:space="preserve"> </w:t>
      </w:r>
      <w:r>
        <w:t xml:space="preserve">“Optimization-informed rule extraction for HVAC system: A case study of dedicated outdoor air system control in a mixed-humid climate zone.”</w:t>
      </w:r>
      <w:r>
        <w:t xml:space="preserve"> </w:t>
      </w:r>
      <w:r>
        <w:rPr>
          <w:i/>
          <w:iCs/>
        </w:rPr>
        <w:t xml:space="preserve">Energy and Buildings</w:t>
      </w:r>
      <w:r>
        <w:t xml:space="preserve"> </w:t>
      </w:r>
      <w:r>
        <w:t xml:space="preserve">295 (2023): 113295.</w:t>
      </w:r>
    </w:p>
    <w:p>
      <w:pPr>
        <w:pStyle w:val="BlockText"/>
      </w:pPr>
      <w:r>
        <w:t xml:space="preserve">[3]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rPr>
          <w:i/>
          <w:iCs/>
        </w:rPr>
        <w:t xml:space="preserve">Buildings</w:t>
      </w:r>
      <w:r>
        <w:t xml:space="preserve"> </w:t>
      </w:r>
      <w:r>
        <w:t xml:space="preserve">14.1 (2023): 66.</w:t>
      </w:r>
    </w:p>
    <w:p>
      <w:pPr>
        <w:pStyle w:val="BlockText"/>
      </w:pPr>
      <w:r>
        <w:t xml:space="preserve">[4]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rPr>
          <w:i/>
          <w:iCs/>
        </w:rPr>
        <w:t xml:space="preserve">Energies</w:t>
      </w:r>
      <w:r>
        <w:t xml:space="preserve"> </w:t>
      </w:r>
      <w:r>
        <w:t xml:space="preserve">16.7 (2023): 2967.</w:t>
      </w:r>
    </w:p>
    <w:p>
      <w:pPr>
        <w:pStyle w:val="BlockText"/>
      </w:pPr>
      <w:r>
        <w:t xml:space="preserve">[5] Lu, Shengze, et al.</w:t>
      </w:r>
      <w:r>
        <w:t xml:space="preserve"> </w:t>
      </w:r>
      <w:r>
        <w:t xml:space="preserve">“Exploring the comprehensive integration of artificial intelligence in optimizing HVAC system operations: A review and future outlook.”</w:t>
      </w:r>
      <w:r>
        <w:t xml:space="preserve"> </w:t>
      </w:r>
      <w:r>
        <w:rPr>
          <w:i/>
          <w:iCs/>
        </w:rPr>
        <w:t xml:space="preserve">Results in Engineering</w:t>
      </w:r>
      <w:r>
        <w:t xml:space="preserve"> </w:t>
      </w:r>
      <w:r>
        <w:t xml:space="preserve">25 (2025): 103765.</w:t>
      </w:r>
    </w:p>
    <w:p>
      <w:pPr>
        <w:pStyle w:val="BlockText"/>
      </w:pPr>
      <w:r>
        <w:t xml:space="preserve">[6] Savino, Sabrina, et al.</w:t>
      </w:r>
      <w:r>
        <w:t xml:space="preserve"> </w:t>
      </w:r>
      <w:r>
        <w:t xml:space="preserve">“Deploying deep reinforcement learning for low-level HVAC control in multi-zone buildings: A comparative study with ASHRAE G36 sequences.”</w:t>
      </w:r>
      <w:r>
        <w:t xml:space="preserve"> </w:t>
      </w:r>
      <w:r>
        <w:rPr>
          <w:i/>
          <w:iCs/>
        </w:rPr>
        <w:t xml:space="preserve">Energy and Buildings</w:t>
      </w:r>
      <w:r>
        <w:t xml:space="preserve"> </w:t>
      </w:r>
      <w:r>
        <w:t xml:space="preserve">(2025): 116456.</w:t>
      </w:r>
    </w:p>
    <w:p>
      <w:pPr>
        <w:pStyle w:val="BlockText"/>
      </w:pPr>
      <w:r>
        <w:t xml:space="preserve">[7] Wang, Man, and Borong Lin.</w:t>
      </w:r>
      <w:r>
        <w:t xml:space="preserve"> </w:t>
      </w:r>
      <w:r>
        <w:t xml:space="preserve">“MF^ 2: Model-free reinforcement learning for modeling-free building HVAC control with data-driven environment construction in a residential building.”</w:t>
      </w:r>
      <w:r>
        <w:t xml:space="preserve"> </w:t>
      </w:r>
      <w:r>
        <w:rPr>
          <w:i/>
          <w:iCs/>
        </w:rPr>
        <w:t xml:space="preserve">Building and Environment</w:t>
      </w:r>
      <w:r>
        <w:t xml:space="preserve"> </w:t>
      </w:r>
      <w:r>
        <w:t xml:space="preserve">244 (2023): 110816.</w:t>
      </w:r>
    </w:p>
    <w:p>
      <w:pPr>
        <w:pStyle w:val="BlockText"/>
      </w:pPr>
      <w:r>
        <w:t xml:space="preserve">[8] Zhuang, Dian, et al.</w:t>
      </w:r>
      <w:r>
        <w:t xml:space="preserve"> </w:t>
      </w:r>
      <w:r>
        <w:t xml:space="preserve">“Data-driven predictive control for smart HVAC system in IoT-integrated buildings with time-series forecasting and reinforcement learning.”</w:t>
      </w:r>
      <w:r>
        <w:t xml:space="preserve"> </w:t>
      </w:r>
      <w:r>
        <w:rPr>
          <w:i/>
          <w:iCs/>
        </w:rPr>
        <w:t xml:space="preserve">Applied Energy</w:t>
      </w:r>
      <w:r>
        <w:t xml:space="preserve"> </w:t>
      </w:r>
      <w:r>
        <w:t xml:space="preserve">338 (2023): 120936.</w:t>
      </w:r>
    </w:p>
    <w:p>
      <w:pPr>
        <w:pStyle w:val="BlockText"/>
      </w:pPr>
      <w:r>
        <w:t xml:space="preserve">[9] Kondath, Namitha, et al.</w:t>
      </w:r>
      <w:r>
        <w:t xml:space="preserve"> </w:t>
      </w:r>
      <w:r>
        <w:t xml:space="preserve">“Enhancing Day-Ahead Cooling Load Prediction in Tropical Commercial Buildings Using Advanced Deep Learning Models: A Case Study in Singapore.”</w:t>
      </w:r>
      <w:r>
        <w:t xml:space="preserve"> </w:t>
      </w:r>
      <w:r>
        <w:rPr>
          <w:i/>
          <w:iCs/>
        </w:rPr>
        <w:t xml:space="preserve">Buildings</w:t>
      </w:r>
      <w:r>
        <w:t xml:space="preserve"> </w:t>
      </w:r>
      <w:r>
        <w:t xml:space="preserve">14.2 (2024): 397.</w:t>
      </w:r>
    </w:p>
    <w:p>
      <w:pPr>
        <w:pStyle w:val="BlockText"/>
      </w:pPr>
      <w:r>
        <w:t xml:space="preserve">[10] Li, Kai, Wei Ni, and Falko Dressler.</w:t>
      </w:r>
      <w:r>
        <w:t xml:space="preserve"> </w:t>
      </w:r>
      <w:r>
        <w:t xml:space="preserve">“LSTM-characterized deep reinforcement learning for continuous flight control and resource allocation in UAV-assisted sensor network.”</w:t>
      </w:r>
      <w:r>
        <w:t xml:space="preserve"> </w:t>
      </w:r>
      <w:r>
        <w:rPr>
          <w:i/>
          <w:iCs/>
        </w:rPr>
        <w:t xml:space="preserve">IEEE Internet of Things Journal</w:t>
      </w:r>
      <w:r>
        <w:t xml:space="preserve"> </w:t>
      </w:r>
      <w:r>
        <w:t xml:space="preserve">9.6 (2021): 4179-4189.</w:t>
      </w:r>
    </w:p>
    <w:p>
      <w:pPr>
        <w:pStyle w:val="BlockText"/>
      </w:pPr>
      <w:r>
        <w:t xml:space="preserve">[11] Liu, Xinghua, et al.</w:t>
      </w:r>
      <w:r>
        <w:t xml:space="preserve"> </w:t>
      </w:r>
      <w:r>
        <w:t xml:space="preserve">“Event‐triggered load frequency control of smart grids under deception attacks.”</w:t>
      </w:r>
      <w:r>
        <w:t xml:space="preserve"> </w:t>
      </w:r>
      <w:r>
        <w:rPr>
          <w:i/>
          <w:iCs/>
        </w:rPr>
        <w:t xml:space="preserve">IET Control Theory &amp; Applications</w:t>
      </w:r>
      <w:r>
        <w:t xml:space="preserve"> </w:t>
      </w:r>
      <w:r>
        <w:t xml:space="preserve">15.10 (2021): 1335-1345.</w:t>
      </w:r>
    </w:p>
    <w:p>
      <w:pPr>
        <w:pStyle w:val="BlockText"/>
      </w:pPr>
      <w:r>
        <w:t xml:space="preserve">[12] Xue, Zhouzhou, Zhaoxu Yu, and Shugang Li.</w:t>
      </w:r>
      <w:r>
        <w:t xml:space="preserve"> </w:t>
      </w:r>
      <w:r>
        <w:t xml:space="preserve">“Event-triggered adaptive neural control for uncertain nontriangular nonlinear systems with time-varying delays.”</w:t>
      </w:r>
      <w:r>
        <w:t xml:space="preserve"> </w:t>
      </w:r>
      <w:r>
        <w:rPr>
          <w:i/>
          <w:iCs/>
        </w:rPr>
        <w:t xml:space="preserve">International Journal of Control, Automation and Systems</w:t>
      </w:r>
      <w:r>
        <w:t xml:space="preserve"> </w:t>
      </w:r>
      <w:r>
        <w:t xml:space="preserve">20.12 (2022): 4090-4099.</w:t>
      </w:r>
    </w:p>
    <w:p>
      <w:pPr>
        <w:pStyle w:val="BlockText"/>
      </w:pPr>
      <w:r>
        <w:t xml:space="preserve">[13] Liu, Derong, et al.</w:t>
      </w:r>
      <w:r>
        <w:t xml:space="preserve"> </w:t>
      </w:r>
      <w:r>
        <w:t xml:space="preserve">“Adaptive dynamic programming for control: A survey and recent advances.”</w:t>
      </w:r>
      <w:r>
        <w:t xml:space="preserve"> </w:t>
      </w:r>
      <w:r>
        <w:rPr>
          <w:i/>
          <w:iCs/>
        </w:rPr>
        <w:t xml:space="preserve">IEEE Transactions on Systems, Man, and Cybernetics: Systems</w:t>
      </w:r>
      <w:r>
        <w:t xml:space="preserve"> </w:t>
      </w:r>
      <w:r>
        <w:t xml:space="preserve">51.1 (2020): 142-160.</w:t>
      </w:r>
    </w:p>
    <w:p>
      <w:pPr>
        <w:pStyle w:val="BlockText"/>
      </w:pPr>
      <w:r>
        <w:t xml:space="preserve">[14] Heer, Philipp, et al.</w:t>
      </w:r>
      <w:r>
        <w:t xml:space="preserve"> </w:t>
      </w:r>
      <w:r>
        <w:t xml:space="preserve">“Comprehensive energy demand and usage data for building automation.”</w:t>
      </w:r>
      <w:r>
        <w:t xml:space="preserve"> </w:t>
      </w:r>
      <w:r>
        <w:rPr>
          <w:i/>
          <w:iCs/>
        </w:rPr>
        <w:t xml:space="preserve">Scientific Data</w:t>
      </w:r>
      <w:r>
        <w:t xml:space="preserve"> </w:t>
      </w:r>
      <w:r>
        <w:t xml:space="preserve">11.1 (2024): 469.</w:t>
      </w:r>
    </w:p>
    <w:bookmarkEnd w:id="11"/>
    <w:bookmarkStart w:id="22" w:name="Xe19a41f9062af5c77e21893c17c91e6cab003c3"/>
    <w:p>
      <w:pPr>
        <w:pStyle w:val="Heading1"/>
      </w:pPr>
      <w:r>
        <w:t xml:space="preserve">3. </w:t>
      </w:r>
      <w:r>
        <w:rPr>
          <w:rFonts w:hint="eastAsia"/>
        </w:rPr>
        <w:t xml:space="preserve">方法</w:t>
      </w:r>
    </w:p>
    <w:bookmarkStart w:id="12" w:name="X70554139ec2a97ffb5e752ceaf91513587f0f11"/>
    <w:p>
      <w:pPr>
        <w:pStyle w:val="Heading2"/>
      </w:pPr>
      <w:r>
        <w:t xml:space="preserve">3.1 </w:t>
      </w:r>
      <w:r>
        <w:rPr>
          <w:rFonts w:hint="eastAsia"/>
        </w:rPr>
        <w:t xml:space="preserve">总体框架</w:t>
      </w:r>
    </w:p>
    <w:p>
      <w:pPr>
        <w:pStyle w:val="FirstParagraph"/>
      </w:pPr>
      <w:r>
        <w:rPr>
          <w:rFonts w:hint="eastAsia"/>
        </w:rPr>
        <w:t xml:space="preserve">针对建筑</w:t>
      </w:r>
      <w:r>
        <w:t xml:space="preserve"> HVAC </w:t>
      </w:r>
      <w:r>
        <w:rPr>
          <w:rFonts w:hint="eastAsia"/>
        </w:rPr>
        <w:t xml:space="preserve">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Event-Triggered</w:t>
      </w:r>
      <w:r>
        <w:t xml:space="preserve"> Predictive Reinforcement Learning, </w:t>
      </w:r>
      <w:r>
        <w:rPr>
          <w:rFonts w:hint="eastAsia"/>
        </w:rPr>
        <w:t xml:space="preserve">ET-PRL）。</w:t>
      </w:r>
    </w:p>
    <w:p>
      <w:pPr>
        <w:pStyle w:val="BodyText"/>
      </w:pPr>
      <w:r>
        <w:rPr>
          <w:rFonts w:hint="eastAsia"/>
        </w:rPr>
        <w:t xml:space="preserve">如图</w:t>
      </w:r>
      <w:r>
        <w:t xml:space="preserve"> 1 </w:t>
      </w:r>
      <w:r>
        <w:rPr>
          <w:rFonts w:hint="eastAsia"/>
        </w:rPr>
        <w:t xml:space="preserve">所示，ET-PRL</w:t>
      </w:r>
      <w:r>
        <w:t xml:space="preserve"> </w:t>
      </w:r>
      <w:r>
        <w:rPr>
          <w:rFonts w:hint="eastAsia"/>
        </w:rPr>
        <w:t xml:space="preserve">的核心思想是在保持控制目标与约束一致的前提下，通过事件触发机制降低强化学习策略在平稳阶段的无效推理调用频率，从而在计算开销与控制性能之间取得更优的折衷。与依赖固定专家规则或离线训练分类器进行事件判别的传统做法不同，该框架采用无监督的在线门控策略，根据系统状态分布的统计偏离程度动态确定触发时刻。整体框架由以下三层机制组成：</w:t>
      </w:r>
    </w:p>
    <w:p>
      <w:pPr>
        <w:pStyle w:val="Compact"/>
        <w:numPr>
          <w:ilvl w:val="0"/>
          <w:numId w:val="1002"/>
        </w:numPr>
      </w:pPr>
      <w:r>
        <w:rPr>
          <w:rFonts w:hint="eastAsia"/>
          <w:b/>
          <w:bCs/>
        </w:rPr>
        <w:t xml:space="preserve">在线流式异常门控机制（Fully</w:t>
      </w:r>
      <w:r>
        <w:rPr>
          <w:b/>
          <w:bCs/>
        </w:rPr>
        <w:t xml:space="preserve"> Online Streaming Anomaly Gating </w:t>
      </w:r>
      <w:r>
        <w:rPr>
          <w:rFonts w:hint="eastAsia"/>
          <w:b/>
          <w:bCs/>
        </w:rPr>
        <w:t xml:space="preserve">Mechanism）</w:t>
      </w:r>
      <w:r>
        <w:rPr>
          <w:rFonts w:hint="eastAsia"/>
        </w:rPr>
        <w:t xml:space="preserve">：面向长期运行中的概念漂移，构建无需离线训练的异常检测门控模块。该模块在线追踪状态的多尺度统计特征，并结合流式隔离深度与自适应阈值策略输出事件触发信号，实现控制事件的在线标定。</w:t>
      </w:r>
    </w:p>
    <w:p>
      <w:pPr>
        <w:pStyle w:val="Compact"/>
        <w:numPr>
          <w:ilvl w:val="0"/>
          <w:numId w:val="1002"/>
        </w:numPr>
      </w:pPr>
      <w:r>
        <w:rPr>
          <w:rFonts w:hint="eastAsia"/>
          <w:b/>
          <w:bCs/>
        </w:rPr>
        <w:t xml:space="preserve">预测型全局强化学习网络（Predictive</w:t>
      </w:r>
      <w:r>
        <w:rPr>
          <w:b/>
          <w:bCs/>
        </w:rPr>
        <w:t xml:space="preserve"> Global Reinforcement Learning </w:t>
      </w:r>
      <w:r>
        <w:rPr>
          <w:rFonts w:hint="eastAsia"/>
          <w:b/>
          <w:bCs/>
        </w:rPr>
        <w:t xml:space="preserve">Network）</w:t>
      </w:r>
      <w:r>
        <w:rPr>
          <w:rFonts w:hint="eastAsia"/>
        </w:rPr>
        <w:t xml:space="preserve">：面向系统级能效优化与动作选择，采用轻量级深度</w:t>
      </w:r>
      <w:r>
        <w:t xml:space="preserve"> Q </w:t>
      </w:r>
      <w:r>
        <w:rPr>
          <w:rFonts w:hint="eastAsia"/>
        </w:rPr>
        <w:t xml:space="preserve">网络（DQN）学习控制策略。该网络仅在门控机制判定发生关键动态事件时被激活，以减少平稳阶段的冗余推理计算。</w:t>
      </w:r>
    </w:p>
    <w:p>
      <w:pPr>
        <w:pStyle w:val="Compact"/>
        <w:numPr>
          <w:ilvl w:val="0"/>
          <w:numId w:val="1002"/>
        </w:numPr>
      </w:pPr>
      <w:r>
        <w:rPr>
          <w:rFonts w:hint="eastAsia"/>
          <w:b/>
          <w:bCs/>
        </w:rPr>
        <w:t xml:space="preserve">事件驱动执行与零阶保持（Event-Driven</w:t>
      </w:r>
      <w:r>
        <w:rPr>
          <w:b/>
          <w:bCs/>
        </w:rPr>
        <w:t xml:space="preserve"> Execution with </w:t>
      </w:r>
      <w:r>
        <w:rPr>
          <w:rFonts w:hint="eastAsia"/>
          <w:b/>
          <w:bCs/>
        </w:rPr>
        <w:t xml:space="preserve">ZOH）</w:t>
      </w:r>
      <w:r>
        <w:rPr>
          <w:rFonts w:hint="eastAsia"/>
        </w:rPr>
        <w:t xml:space="preserve">：在边缘部署场景下，系统将状态感知、事件判别、策略推理与动作执行构建为低时延的闭环控制流程。在非触发时段，采用零阶保持器（Zero-Order</w:t>
      </w:r>
      <w:r>
        <w:t xml:space="preserve"> Hold, </w:t>
      </w:r>
      <w:r>
        <w:rPr>
          <w:rFonts w:hint="eastAsia"/>
        </w:rPr>
        <w:t xml:space="preserve">ZOH）维持上一时刻的控制指令，以降低控制切换频率并减小对执行机构与系统稳定性的不利影响。</w:t>
      </w:r>
    </w:p>
    <w:bookmarkEnd w:id="12"/>
    <w:bookmarkStart w:id="16" w:name="X958d87541327b0d718c2fd48ad6aa078ddd4116"/>
    <w:p>
      <w:pPr>
        <w:pStyle w:val="Heading2"/>
      </w:pPr>
      <w:r>
        <w:t xml:space="preserve">3.2 </w:t>
      </w:r>
      <w:r>
        <w:rPr>
          <w:rFonts w:hint="eastAsia"/>
        </w:rPr>
        <w:t xml:space="preserve">基于流式特征追踪的动态事件触发机制设计</w:t>
      </w:r>
    </w:p>
    <w:p>
      <w:pPr>
        <w:pStyle w:val="FirstParagraph"/>
      </w:pPr>
      <w:r>
        <w:rPr>
          <w:rFonts w:hint="eastAsia"/>
        </w:rPr>
        <w:t xml:space="preserve">建筑空调系统在长期运行过程中受到气象扰动、设备性能退化和人员行为随机性的共同影响，其状态分布呈现显著的非平稳性。基于固定阈值的事件判定方法难以适应该类时变环境，极易导致误触发或漏触发。基于此，本文将事件触发过程建模为在线无监督异常检测问题，通过实时刻画状态分布的偏离程度来动态定义触发时刻。</w:t>
      </w:r>
    </w:p>
    <w:bookmarkStart w:id="13" w:name="X261d220cd8a748529d15fd6579e41f0b6188d86"/>
    <w:p>
      <w:pPr>
        <w:pStyle w:val="Heading3"/>
      </w:pPr>
      <w:r>
        <w:t xml:space="preserve">3.2.1 </w:t>
      </w:r>
      <w:r>
        <w:rPr>
          <w:rFonts w:hint="eastAsia"/>
        </w:rPr>
        <w:t xml:space="preserve">门控输入特征定义</w:t>
      </w:r>
    </w:p>
    <w:p>
      <w:pPr>
        <w:pStyle w:val="FirstParagraph"/>
      </w:pPr>
      <w:r>
        <w:rPr>
          <w:rFonts w:hint="eastAsia"/>
        </w:rPr>
        <w:t xml:space="preserve">为保证门控判定与控制状态建模在符号层面的一致性，本文将事件门控模块的输入定义为三维特征向量，并在后续章节沿用该记号：</w:t>
      </w:r>
    </w:p>
    <w:p>
      <w:pPr>
        <w:pStyle w:val="BodyText"/>
      </w:pPr>
      <m:oMathPara>
        <m:oMathParaPr>
          <m:jc m:val="center"/>
        </m:oMathParaPr>
        <m:oMath>
          <m:sSub>
            <m:e>
              <m:r>
                <m:t>z</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r>
            <m:rPr>
              <m:sty m:val="p"/>
            </m:rPr>
            <m:t>,</m:t>
          </m:r>
        </m:oMath>
      </m:oMathPara>
    </w:p>
    <w:p>
      <w:pPr>
        <w:pStyle w:val="FirstParagraph"/>
      </w:pPr>
      <w:r>
        <w:rPr>
          <w:rFonts w:hint="eastAsia"/>
        </w:rPr>
        <w:t xml:space="preserve">其中，</w:t>
      </w:r>
      <m:oMath>
        <m:sSubSup>
          <m:e>
            <m:r>
              <m:t>Q</m:t>
            </m:r>
          </m:e>
          <m:sub>
            <m:r>
              <m:t>l</m:t>
            </m:r>
            <m:r>
              <m:t>o</m:t>
            </m:r>
            <m:r>
              <m:t>a</m:t>
            </m:r>
            <m:r>
              <m:t>d</m:t>
            </m:r>
          </m:sub>
          <m:sup>
            <m:r>
              <m:t>t</m:t>
            </m:r>
          </m:sup>
        </m:sSubSup>
      </m:oMath>
      <w:r>
        <w:t xml:space="preserve"> </w:t>
      </w:r>
      <w:r>
        <w:rPr>
          <w:rFonts w:hint="eastAsia"/>
        </w:rPr>
        <w:t xml:space="preserve">表示当前时刻系统冷负荷，</w:t>
      </w:r>
      <m:oMath>
        <m:sSubSup>
          <m:e>
            <m:r>
              <m:t>T</m:t>
            </m:r>
          </m:e>
          <m:sub>
            <m:r>
              <m:t>w</m:t>
            </m:r>
            <m:r>
              <m:t>b</m:t>
            </m:r>
          </m:sub>
          <m:sup>
            <m:r>
              <m:t>t</m:t>
            </m:r>
          </m:sup>
        </m:sSubSup>
      </m:oMath>
      <w:r>
        <w:t xml:space="preserve"> </w:t>
      </w:r>
      <w:r>
        <w:rPr>
          <w:rFonts w:hint="eastAsia"/>
        </w:rPr>
        <w:t xml:space="preserve">表示室外湿球温度，</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表示对下一时刻冷负荷的短期预测值。上述设计不仅保证了状态表示的低维紧凑性，同时融合了能够反映当前运行工况与短期前瞻演变趋势的关键特征信息，进而为实现后续的高效异常评分计算及合理触发判定奠定了统一的特征空间基础。</w:t>
      </w:r>
    </w:p>
    <w:bookmarkEnd w:id="13"/>
    <w:bookmarkStart w:id="14" w:name="X0b5aaf4bc062c19f5dbd535de108d714ec67582"/>
    <w:p>
      <w:pPr>
        <w:pStyle w:val="Heading3"/>
      </w:pPr>
      <w:r>
        <w:t xml:space="preserve">3.2.2 </w:t>
      </w:r>
      <w:r>
        <w:rPr>
          <w:rFonts w:hint="eastAsia"/>
        </w:rPr>
        <w:t xml:space="preserve">流式隔离深度与多尺度异常追踪</w:t>
      </w:r>
    </w:p>
    <w:p>
      <w:pPr>
        <w:pStyle w:val="FirstParagraph"/>
      </w:pPr>
      <w:r>
        <w:rPr>
          <w:rFonts w:hint="eastAsia"/>
        </w:rPr>
        <w:t xml:space="preserve">传统离线异常检测往往依赖静态样本库，在面对季节性工况漂移场景时稳定性有限。为此，本文采用流式隔离深度机制，对在线到达的门控输入特征</w:t>
      </w:r>
      <w:r>
        <w:t xml:space="preserve"> </w:t>
      </w:r>
      <m:oMath>
        <m:sSub>
          <m:e>
            <m:r>
              <m:t>z</m:t>
            </m:r>
          </m:e>
          <m:sub>
            <m:r>
              <m:t>t</m:t>
            </m:r>
          </m:sub>
        </m:sSub>
      </m:oMath>
      <w:r>
        <w:t xml:space="preserve"> </w:t>
      </w:r>
      <w:r>
        <w:rPr>
          <w:rFonts w:hint="eastAsia"/>
        </w:rPr>
        <w:t xml:space="preserve">进行实时异常评分。流式隔离深度算法（Streaming</w:t>
      </w:r>
      <w:r>
        <w:t xml:space="preserve"> Isolation </w:t>
      </w:r>
      <w:r>
        <w:rPr>
          <w:rFonts w:hint="eastAsia"/>
        </w:rPr>
        <w:t xml:space="preserve">Depth）通过在滑动数据窗口上动态构建与更新隔离树结构，计算输入数据点在多棵树中的平均路径长度作为其隔离程度的度量：路径越短表明数据点越容易被孤立，即异常概率越高。该机制能够在不重新训练全局模型的情况下在线适应数据分布的新特征。</w:t>
      </w:r>
    </w:p>
    <w:p>
      <w:pPr>
        <w:pStyle w:val="BodyText"/>
      </w:pPr>
      <w:r>
        <w:rPr>
          <w:rFonts w:hint="eastAsia"/>
        </w:rPr>
        <w:t xml:space="preserve">为全面刻画分布的时空演变，算法通过维护不同大小和生命周期的滑动窗口生成多尺度动态参考集合，在每个时刻输出涵盖不同时间跨度的三类尺度异常分数：短时分数</w:t>
      </w:r>
      <w:r>
        <w:t xml:space="preserve"> </w:t>
      </w:r>
      <m:oMath>
        <m:sSub>
          <m:e>
            <m:r>
              <m:t>A</m:t>
            </m:r>
          </m:e>
          <m:sub>
            <m:r>
              <m:rPr>
                <m:sty m:val="p"/>
              </m:rPr>
              <m:t>s</m:t>
            </m:r>
            <m:r>
              <m:rPr>
                <m:sty m:val="p"/>
              </m:rPr>
              <m:t>h</m:t>
            </m:r>
            <m:r>
              <m:rPr>
                <m:sty m:val="p"/>
              </m:rPr>
              <m:t>o</m:t>
            </m:r>
            <m:r>
              <m:rPr>
                <m:sty m:val="p"/>
              </m:rPr>
              <m:t>r</m:t>
            </m:r>
            <m:r>
              <m:rPr>
                <m:sty m:val="p"/>
              </m:rPr>
              <m:t>t</m:t>
            </m:r>
          </m:sub>
        </m:sSub>
        <m:r>
          <m:rPr>
            <m:sty m:val="p"/>
          </m:rPr>
          <m:t>(</m:t>
        </m:r>
        <m:sSub>
          <m:e>
            <m:r>
              <m:t>z</m:t>
            </m:r>
          </m:e>
          <m:sub>
            <m:r>
              <m:t>t</m:t>
            </m:r>
          </m:sub>
        </m:sSub>
        <m:r>
          <m:rPr>
            <m:sty m:val="p"/>
          </m:rPr>
          <m:t>)</m:t>
        </m:r>
      </m:oMath>
      <w:r>
        <w:rPr>
          <w:rFonts w:hint="eastAsia"/>
        </w:rPr>
        <w:t xml:space="preserve">、中时分数</w:t>
      </w:r>
      <w:r>
        <w:t xml:space="preserve"> </w:t>
      </w:r>
      <m:oMath>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z</m:t>
            </m:r>
          </m:e>
          <m:sub>
            <m:r>
              <m:t>t</m:t>
            </m:r>
          </m:sub>
        </m:sSub>
        <m:r>
          <m:rPr>
            <m:sty m:val="p"/>
          </m:rPr>
          <m:t>)</m:t>
        </m:r>
      </m:oMath>
      <w:r>
        <w:t xml:space="preserve"> </w:t>
      </w:r>
      <w:r>
        <w:rPr>
          <w:rFonts w:hint="eastAsia"/>
        </w:rPr>
        <w:t xml:space="preserve">和长时分数</w:t>
      </w:r>
      <w:r>
        <w:t xml:space="preserve"> </w:t>
      </w:r>
      <m:oMath>
        <m:sSub>
          <m:e>
            <m:r>
              <m:t>A</m:t>
            </m:r>
          </m:e>
          <m:sub>
            <m:r>
              <m:rPr>
                <m:sty m:val="p"/>
              </m:rPr>
              <m:t>l</m:t>
            </m:r>
            <m:r>
              <m:rPr>
                <m:sty m:val="p"/>
              </m:rPr>
              <m:t>o</m:t>
            </m:r>
            <m:r>
              <m:rPr>
                <m:sty m:val="p"/>
              </m:rPr>
              <m:t>n</m:t>
            </m:r>
            <m:r>
              <m:rPr>
                <m:sty m:val="p"/>
              </m:rPr>
              <m:t>g</m:t>
            </m:r>
          </m:sub>
        </m:sSub>
        <m:r>
          <m:rPr>
            <m:sty m:val="p"/>
          </m:rPr>
          <m:t>(</m:t>
        </m:r>
        <m:sSub>
          <m:e>
            <m:r>
              <m:t>z</m:t>
            </m:r>
          </m:e>
          <m:sub>
            <m:r>
              <m:t>t</m:t>
            </m:r>
          </m:sub>
        </m:sSub>
        <m:r>
          <m:rPr>
            <m:sty m:val="p"/>
          </m:rPr>
          <m:t>)</m:t>
        </m:r>
      </m:oMath>
      <w:r>
        <w:rPr>
          <w:rFonts w:hint="eastAsia"/>
        </w:rPr>
        <w:t xml:space="preserve">，各尺度分数均归一化至</w:t>
      </w:r>
      <w:r>
        <w:t xml:space="preserve"> </w:t>
      </w:r>
      <m:oMath>
        <m:r>
          <m:rPr>
            <m:sty m:val="p"/>
          </m:rPr>
          <m:t>[</m:t>
        </m:r>
        <m:r>
          <m:t>0</m:t>
        </m:r>
        <m:r>
          <m:rPr>
            <m:sty m:val="p"/>
          </m:rPr>
          <m:t>,</m:t>
        </m:r>
        <m:r>
          <m:t>1</m:t>
        </m:r>
        <m:r>
          <m:rPr>
            <m:sty m:val="p"/>
          </m:rPr>
          <m:t>]</m:t>
        </m:r>
      </m:oMath>
      <w:r>
        <w:t xml:space="preserve"> </w:t>
      </w:r>
      <w:r>
        <w:rPr>
          <w:rFonts w:hint="eastAsia"/>
        </w:rPr>
        <w:t xml:space="preserve">区间。综合异常分数定义为：</w:t>
      </w:r>
    </w:p>
    <w:p>
      <w:pPr>
        <w:pStyle w:val="BodyText"/>
      </w:pPr>
      <m:oMathPara>
        <m:oMathParaPr>
          <m:jc m:val="center"/>
        </m:oMathParaPr>
        <m:oMath>
          <m:r>
            <m:t>A</m:t>
          </m:r>
          <m:r>
            <m:rPr>
              <m:sty m:val="p"/>
            </m:rPr>
            <m:t>(</m:t>
          </m:r>
          <m:sSub>
            <m:e>
              <m:r>
                <m:t>z</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z</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z</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rPr>
          <w:rFonts w:hint="eastAsia"/>
        </w:rPr>
        <w:t xml:space="preserve">且</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t>
      </w:r>
      <w:r>
        <w:rPr>
          <w:rFonts w:hint="eastAsia"/>
        </w:rPr>
        <w:t xml:space="preserve">分别代表对应时间尺度的融合权重。</w:t>
      </w:r>
    </w:p>
    <w:p>
      <w:pPr>
        <w:pStyle w:val="BodyText"/>
      </w:pPr>
      <w:r>
        <w:rPr>
          <w:rFonts w:hint="eastAsia"/>
        </w:rPr>
        <w:t xml:space="preserve">将综合异常分数定义为三类尺度分数的融合，主要是为了应对真实建筑</w:t>
      </w:r>
      <w:r>
        <w:t xml:space="preserve"> HVAC </w:t>
      </w:r>
      <w:r>
        <w:rPr>
          <w:rFonts w:hint="eastAsia"/>
        </w:rPr>
        <w:t xml:space="preserve">系统面临的复杂、多频段非平稳扰动。单一或不完整的时间尺度结构均无法全面反映系统状态的深层时空演变。具体而言，若仅依赖短时分数，门控算法虽对室内人员突发性聚集、设备启停等局部突变具有极高敏感性，但也极易受到传感器高频噪声或正常瞬态波动的干扰，导致异常分数频繁越限，使事件驱动控制退化为高频更新，这不仅违背了按需控制的初衷，更会加剧执行机构的机械磨损。相反，若仅依赖长时分数，系统判定标准的演变将过于迟缓，虽然能建立稳健的历史参考基准，却会抹杀对短期突发负荷的灵敏感知，导致系统在面对突发热扰动时响应严重滞后。</w:t>
      </w:r>
    </w:p>
    <w:p>
      <w:pPr>
        <w:pStyle w:val="BodyText"/>
      </w:pPr>
      <w:r>
        <w:rPr>
          <w:rFonts w:hint="eastAsia"/>
        </w:rPr>
        <w:t xml:space="preserve">进一步地，若仅结合短时与中时分数，虽然能过滤部分瞬态噪声并表征日内典型负荷波动，却难以捕捉由季节更替、设备长期老化或结构热阻漂移引起的慢变演进。这种缺乏长期参考基准的局部评估手段极易引发对缓慢漂移的失察，导致控制性能潜移默化地衰减。综上所述，本文构建的多尺度加权分数结构通过短时分数敏锐捕捉突发环境扰动，利用中时分数适应并平滑周期性的日内规律特征，同时依靠长时分数稳健确立系统的长期运行基线。三者在不同时间域上的功能互补，使得流式门控机制能够在一个统一的框架内，实现对多变建筑工况下多频段异质扰动的全面与自适应感知。</w:t>
      </w:r>
    </w:p>
    <w:bookmarkEnd w:id="14"/>
    <w:bookmarkStart w:id="15" w:name="Xf1322f2b2bd70afd8cf8718d51ceae36e532c88"/>
    <w:p>
      <w:pPr>
        <w:pStyle w:val="Heading3"/>
      </w:pPr>
      <w:r>
        <w:t xml:space="preserve">3.2.3 </w:t>
      </w:r>
      <w:r>
        <w:rPr>
          <w:rFonts w:hint="eastAsia"/>
        </w:rPr>
        <w:t xml:space="preserve">流式双层自适应阈值优化</w:t>
      </w:r>
    </w:p>
    <w:p>
      <w:pPr>
        <w:pStyle w:val="FirstParagraph"/>
      </w:pPr>
      <w:r>
        <w:rPr>
          <w:rFonts w:hint="eastAsia"/>
        </w:rPr>
        <w:t xml:space="preserve">为将连续异常分数转化为稳健的控制触发判定，本文构建了包含局部阈值与全局阈值的双层自适应动态门限机制。若仅依托固定阈值或单一更新速率的自适应阈值，门控系统将极易陷入灵敏度与稳定性的权衡困境。更新过快会导致阈值被近期异常数据严重干扰，从而自身发生剧烈震荡并掩盖后续的真实异常；更新过慢则会在系统面临工作区间发生整体跃变时持续越限，进而导致频繁误触发和大量系统资源的浪费。为突破此类局限，本文引入了局部（快变）与全局（慢变）双阈值相耦合的自适应监控架构。</w:t>
      </w:r>
    </w:p>
    <w:p>
      <w:pPr>
        <w:pStyle w:val="BodyText"/>
      </w:pPr>
      <w:r>
        <w:rPr>
          <w:rFonts w:hint="eastAsia"/>
        </w:rPr>
        <w:t xml:space="preserve">具体实现中，设最近</w:t>
      </w:r>
      <w:r>
        <w:t xml:space="preserve"> </w:t>
      </w:r>
      <m:oMath>
        <m:r>
          <m:t>W</m:t>
        </m:r>
      </m:oMath>
      <w:r>
        <w:t xml:space="preserve"> </w:t>
      </w:r>
      <w:r>
        <w:rPr>
          <w:rFonts w:hint="eastAsia"/>
        </w:rPr>
        <w:t xml:space="preserve">个异常分数组成滑动历史窗口集合</w:t>
      </w:r>
      <w:r>
        <w:t xml:space="preserve"> </w:t>
      </w:r>
      <m:oMath>
        <m:sSub>
          <m:e>
            <m:r>
              <m:rPr>
                <m:scr m:val="script"/>
                <m:sty m:val="p"/>
              </m:rPr>
              <m:t>A</m:t>
            </m:r>
          </m:e>
          <m:sub>
            <m:r>
              <m:t>t</m:t>
            </m:r>
          </m:sub>
        </m:sSub>
        <m:r>
          <m:rPr>
            <m:sty m:val="p"/>
          </m:rPr>
          <m:t>=</m:t>
        </m:r>
        <m:r>
          <m:rPr>
            <m:sty m:val="p"/>
          </m:rPr>
          <m:t>{</m:t>
        </m:r>
        <m:r>
          <m:t>A</m:t>
        </m:r>
        <m:r>
          <m:rPr>
            <m:sty m:val="p"/>
          </m:rPr>
          <m:t>(</m:t>
        </m:r>
        <m:sSub>
          <m:e>
            <m:r>
              <m:t>z</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z</m:t>
            </m:r>
          </m:e>
          <m:sub>
            <m:r>
              <m:t>t</m:t>
            </m:r>
          </m:sub>
        </m:sSub>
        <m:r>
          <m:rPr>
            <m:sty m:val="p"/>
          </m:rPr>
          <m:t>)</m:t>
        </m:r>
        <m:r>
          <m:rPr>
            <m:sty m:val="p"/>
          </m:rPr>
          <m:t>}</m:t>
        </m:r>
      </m:oMath>
      <w:r>
        <w:rPr>
          <w:rFonts w:hint="eastAsia"/>
        </w:rPr>
        <w:t xml:space="preserve">。相较于易受异常离群点影响的传统均值和标准差，本模块优先提取反映非参数分布特性的稳健分位数阈值与鲁棒统计阈值：</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
            <m:e>
              <m:r>
                <m:rPr>
                  <m:scr m:val="script"/>
                  <m:sty m:val="p"/>
                </m:rPr>
                <m:t>A</m:t>
              </m:r>
            </m:e>
            <m:sub>
              <m:r>
                <m:t>t</m:t>
              </m:r>
            </m:sub>
          </m:sSub>
          <m:r>
            <m:rPr>
              <m:sty m:val="p"/>
            </m:rPr>
            <m:t>)</m:t>
          </m:r>
          <m:r>
            <m:rPr>
              <m:sty m:val="p"/>
            </m:rPr>
            <m:t>,</m:t>
          </m:r>
          <m:r>
            <m:t> </m:t>
          </m:r>
          <m:sSubSup>
            <m:e>
              <m:r>
                <m:t>τ</m:t>
              </m:r>
            </m:e>
            <m:sub>
              <m:r>
                <m:rPr>
                  <m:sty m:val="p"/>
                </m:rPr>
                <m:t>m</m:t>
              </m:r>
              <m:r>
                <m:rPr>
                  <m:sty m:val="p"/>
                </m:rPr>
                <m:t>a</m:t>
              </m:r>
              <m:r>
                <m:rPr>
                  <m:sty m:val="p"/>
                </m:rPr>
                <m:t>d</m:t>
              </m:r>
            </m:sub>
            <m:sup>
              <m:r>
                <m:rPr>
                  <m:sty m:val="p"/>
                </m:rPr>
                <m:t>(</m:t>
              </m:r>
              <m:r>
                <m:t>t</m:t>
              </m:r>
              <m:r>
                <m:rPr>
                  <m:sty m:val="p"/>
                </m:rPr>
                <m:t>)</m:t>
              </m:r>
            </m:sup>
          </m:sSubSup>
          <m:r>
            <m:rPr>
              <m:sty m:val="p"/>
            </m:rPr>
            <m:t>=</m:t>
          </m:r>
          <m:r>
            <m:rPr>
              <m:sty m:val="p"/>
            </m:rPr>
            <m:t>med</m:t>
          </m:r>
          <m:r>
            <m:rPr>
              <m:sty m:val="p"/>
            </m:rPr>
            <m:t>(</m:t>
          </m:r>
          <m:sSub>
            <m:e>
              <m:r>
                <m:rPr>
                  <m:scr m:val="script"/>
                  <m:sty m:val="p"/>
                </m:rPr>
                <m:t>A</m:t>
              </m:r>
            </m:e>
            <m:sub>
              <m:r>
                <m:t>t</m:t>
              </m:r>
            </m:sub>
          </m:sSub>
          <m:r>
            <m:rPr>
              <m:sty m:val="p"/>
            </m:rPr>
            <m:t>)</m:t>
          </m:r>
          <m:r>
            <m:rPr>
              <m:sty m:val="p"/>
            </m:rPr>
            <m:t>+</m:t>
          </m:r>
          <m:r>
            <m:t>κ</m:t>
          </m:r>
          <m:r>
            <m:rPr>
              <m:sty m:val="p"/>
            </m:rPr>
            <m:t>⋅</m:t>
          </m:r>
          <m:r>
            <m:t>c</m:t>
          </m:r>
          <m:r>
            <m:rPr>
              <m:sty m:val="p"/>
            </m:rPr>
            <m:t>⋅</m:t>
          </m:r>
          <m:r>
            <m:rPr>
              <m:sty m:val="p"/>
            </m:rPr>
            <m:t>MAD</m:t>
          </m:r>
          <m:r>
            <m:rPr>
              <m:sty m:val="p"/>
            </m:rPr>
            <m:t>(</m:t>
          </m:r>
          <m:sSub>
            <m:e>
              <m:r>
                <m:rPr>
                  <m:scr m:val="script"/>
                  <m:sty m:val="p"/>
                </m:rPr>
                <m:t>A</m:t>
              </m:r>
            </m:e>
            <m:sub>
              <m:r>
                <m:t>t</m:t>
              </m:r>
            </m:sub>
          </m:sSub>
          <m:r>
            <m:rPr>
              <m:sty m:val="p"/>
            </m:rPr>
            <m:t>)</m:t>
          </m:r>
          <m:r>
            <m:rPr>
              <m:sty m:val="p"/>
            </m:rPr>
            <m:t>,</m:t>
          </m:r>
        </m:oMath>
      </m:oMathPara>
    </w:p>
    <w:p>
      <w:pPr>
        <w:pStyle w:val="FirstParagraph"/>
      </w:pPr>
      <m:oMathPara>
        <m:oMathParaPr>
          <m:jc m:val="center"/>
        </m:oMathParaPr>
        <m:oMath>
          <m:r>
            <m:rPr>
              <m:sty m:val="p"/>
            </m:rPr>
            <m:t>MAD</m:t>
          </m:r>
          <m:r>
            <m:rPr>
              <m:sty m:val="p"/>
            </m:rPr>
            <m:t>(</m:t>
          </m:r>
          <m:sSub>
            <m:e>
              <m:r>
                <m:rPr>
                  <m:scr m:val="script"/>
                  <m:sty m:val="p"/>
                </m:rPr>
                <m:t>A</m:t>
              </m:r>
            </m:e>
            <m:sub>
              <m:r>
                <m:t>t</m:t>
              </m:r>
            </m:sub>
          </m:sSub>
          <m:r>
            <m:rPr>
              <m:sty m:val="p"/>
            </m:rPr>
            <m:t>)</m:t>
          </m:r>
          <m:r>
            <m:rPr>
              <m:sty m:val="p"/>
            </m:rPr>
            <m:t>=</m:t>
          </m:r>
          <m:r>
            <m:rPr>
              <m:sty m:val="p"/>
            </m:rPr>
            <m:t>med</m:t>
          </m:r>
          <m:d>
            <m:dPr>
              <m:begChr m:val="("/>
              <m:sepChr m:val=""/>
              <m:endChr m:val=")"/>
              <m:grow/>
            </m:dPr>
            <m:e>
              <m:d>
                <m:dPr>
                  <m:begChr m:val="|"/>
                  <m:sepChr m:val=""/>
                  <m:endChr m:val="|"/>
                  <m:grow/>
                </m:dPr>
                <m:e>
                  <m:r>
                    <m:t>A</m:t>
                  </m:r>
                  <m:r>
                    <m:rPr>
                      <m:sty m:val="p"/>
                    </m:rPr>
                    <m:t>−</m:t>
                  </m:r>
                  <m:r>
                    <m:rPr>
                      <m:sty m:val="p"/>
                    </m:rPr>
                    <m:t>med</m:t>
                  </m:r>
                  <m:r>
                    <m:rPr>
                      <m:sty m:val="p"/>
                    </m:rPr>
                    <m:t>(</m:t>
                  </m:r>
                  <m:sSub>
                    <m:e>
                      <m:r>
                        <m:rPr>
                          <m:scr m:val="script"/>
                          <m:sty m:val="p"/>
                        </m:rPr>
                        <m:t>A</m:t>
                      </m:r>
                    </m:e>
                    <m:sub>
                      <m:r>
                        <m:t>t</m:t>
                      </m:r>
                    </m:sub>
                  </m:sSub>
                  <m:r>
                    <m:rPr>
                      <m:sty m:val="p"/>
                    </m:rPr>
                    <m:t>)</m:t>
                  </m:r>
                </m:e>
              </m:d>
            </m:e>
          </m:d>
          <m:r>
            <m:rPr>
              <m:sty m:val="p"/>
            </m:rPr>
            <m:t>,</m:t>
          </m:r>
          <m:r>
            <m:t> </m:t>
          </m:r>
          <m:r>
            <m:t>A</m:t>
          </m:r>
          <m:r>
            <m:rPr>
              <m:sty m:val="p"/>
            </m:rPr>
            <m:t>∈</m:t>
          </m:r>
          <m:sSub>
            <m:e>
              <m:r>
                <m:rPr>
                  <m:scr m:val="script"/>
                  <m:sty m:val="p"/>
                </m:rPr>
                <m:t>A</m:t>
              </m:r>
            </m:e>
            <m:sub>
              <m:r>
                <m:t>t</m:t>
              </m:r>
            </m:sub>
          </m:sSub>
          <m:r>
            <m:rPr>
              <m:sty m:val="p"/>
            </m:rPr>
            <m:t>.</m:t>
          </m:r>
        </m:oMath>
      </m:oMathPara>
    </w:p>
    <w:p>
      <w:pPr>
        <w:pStyle w:val="FirstParagraph"/>
      </w:pPr>
      <w:r>
        <w:rPr>
          <w:rFonts w:hint="eastAsia"/>
        </w:rPr>
        <w:t xml:space="preserve">其中，</w:t>
      </w:r>
      <m:oMath>
        <m:sSub>
          <m:e>
            <m:r>
              <m:t>Q</m:t>
            </m:r>
          </m:e>
          <m:sub>
            <m:r>
              <m:t>q</m:t>
            </m:r>
          </m:sub>
        </m:sSub>
        <m:r>
          <m:rPr>
            <m:sty m:val="p"/>
          </m:rPr>
          <m:t>(</m:t>
        </m:r>
        <m:r>
          <m:rPr>
            <m:sty m:val="p"/>
          </m:rPr>
          <m:t>⋅</m:t>
        </m:r>
        <m:r>
          <m:rPr>
            <m:sty m:val="p"/>
          </m:rPr>
          <m:t>)</m:t>
        </m:r>
      </m:oMath>
      <w:r>
        <w:t xml:space="preserve"> </w:t>
      </w:r>
      <w:r>
        <w:rPr>
          <w:rFonts w:hint="eastAsia"/>
        </w:rPr>
        <w:t xml:space="preserve">表示集合的高分位点；</w:t>
      </w:r>
      <m:oMath>
        <m:r>
          <m:rPr>
            <m:sty m:val="p"/>
          </m:rPr>
          <m:t>med</m:t>
        </m:r>
        <m:r>
          <m:rPr>
            <m:sty m:val="p"/>
          </m:rPr>
          <m:t>(</m:t>
        </m:r>
        <m:r>
          <m:rPr>
            <m:sty m:val="p"/>
          </m:rPr>
          <m:t>⋅</m:t>
        </m:r>
        <m:r>
          <m:rPr>
            <m:sty m:val="p"/>
          </m:rPr>
          <m:t>)</m:t>
        </m:r>
      </m:oMath>
      <w:r>
        <w:t xml:space="preserve"> </w:t>
      </w:r>
      <w:r>
        <w:rPr>
          <w:rFonts w:hint="eastAsia"/>
        </w:rPr>
        <w:t xml:space="preserve">为中位数函数；绝对中位差（</w:t>
      </w:r>
      <m:oMath>
        <m:r>
          <m:rPr>
            <m:sty m:val="p"/>
          </m:rPr>
          <m:t>MAD</m:t>
        </m:r>
      </m:oMath>
      <w:r>
        <w:rPr>
          <w:rFonts w:hint="eastAsia"/>
        </w:rPr>
        <w:t xml:space="preserve">）的作用在于消除潜在持续型异常对系统离散程度估计的偏差干扰，以维持真实的稳健基线；</w:t>
      </w:r>
      <m:oMath>
        <m:r>
          <m:t>κ</m:t>
        </m:r>
      </m:oMath>
      <w:r>
        <w:t xml:space="preserve"> </w:t>
      </w:r>
      <w:r>
        <w:rPr>
          <w:rFonts w:hint="eastAsia"/>
        </w:rPr>
        <w:t xml:space="preserve">为灵敏度调节系数，</w:t>
      </w:r>
      <m:oMath>
        <m:r>
          <m:t>c</m:t>
        </m:r>
        <m:r>
          <m:rPr>
            <m:sty m:val="p"/>
          </m:rPr>
          <m:t>≈</m:t>
        </m:r>
        <m:r>
          <m:t>1.4826</m:t>
        </m:r>
      </m:oMath>
      <w:r>
        <w:t xml:space="preserve"> </w:t>
      </w:r>
      <w:r>
        <w:rPr>
          <w:rFonts w:hint="eastAsia"/>
        </w:rPr>
        <w:t xml:space="preserve">为保证渐近无偏估计的分布一致性常数。局部候选阈值由二者加权融合得到：</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r>
            <m:rPr>
              <m:sty m:val="p"/>
            </m:rPr>
            <m:t>.</m:t>
          </m:r>
        </m:oMath>
      </m:oMathPara>
    </w:p>
    <w:p>
      <w:pPr>
        <w:pStyle w:val="FirstParagraph"/>
      </w:pPr>
      <w:r>
        <w:rPr>
          <w:rFonts w:hint="eastAsia"/>
        </w:rPr>
        <w:t xml:space="preserve">其中，</w:t>
      </w:r>
      <m:oMath>
        <m:sSub>
          <m:e>
            <m:r>
              <m:t>ω</m:t>
            </m:r>
          </m:e>
          <m:sub>
            <m:r>
              <m:t>q</m:t>
            </m:r>
          </m:sub>
        </m:sSub>
        <m:r>
          <m:rPr>
            <m:sty m:val="p"/>
          </m:rPr>
          <m:t>∈</m:t>
        </m:r>
        <m:r>
          <m:rPr>
            <m:sty m:val="p"/>
          </m:rPr>
          <m:t>[</m:t>
        </m:r>
        <m:r>
          <m:t>0</m:t>
        </m:r>
        <m:r>
          <m:rPr>
            <m:sty m:val="p"/>
          </m:rPr>
          <m:t>,</m:t>
        </m:r>
        <m:r>
          <m:t>1</m:t>
        </m:r>
        <m:r>
          <m:rPr>
            <m:sty m:val="p"/>
          </m:rPr>
          <m:t>]</m:t>
        </m:r>
      </m:oMath>
      <w:r>
        <w:t xml:space="preserve"> </w:t>
      </w:r>
      <w:r>
        <w:rPr>
          <w:rFonts w:hint="eastAsia"/>
        </w:rPr>
        <w:t xml:space="preserve">为加权系数。考虑到单步工况跳变可能带来的高频瞬态波动，系统不直接采纳单次候选值，而是引入一阶离散低通滤波对其进行局部平滑：</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oMath>
      </m:oMathPara>
    </w:p>
    <w:p>
      <w:pPr>
        <w:pStyle w:val="FirstParagraph"/>
      </w:pPr>
      <w:r>
        <w:rPr>
          <w:rFonts w:hint="eastAsia"/>
        </w:rPr>
        <w:t xml:space="preserve">式中，局部平滑更新率</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能够在抑制短时噪声震荡的同时，使快变阈值保持对工况模式切换的机动追踪。在局部阈值基础上，全局阈值作为历史稳态参考面，通过更强的迟滞效应进行指数移动跟踪：</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oMath>
      </m:oMathPara>
    </w:p>
    <w:p>
      <w:pPr>
        <w:pStyle w:val="FirstParagraph"/>
      </w:pPr>
      <w:r>
        <w:rPr>
          <w:rFonts w:hint="eastAsia"/>
        </w:rPr>
        <w:t xml:space="preserve">这里设定</w:t>
      </w:r>
      <w:r>
        <w:t xml:space="preserve"> </w:t>
      </w:r>
      <m:oMath>
        <m:sSub>
          <m:e>
            <m:r>
              <m:t>λ</m:t>
            </m:r>
          </m:e>
          <m:sub>
            <m:r>
              <m:rPr>
                <m:sty m:val="p"/>
              </m:rPr>
              <m:t>g</m:t>
            </m:r>
          </m:sub>
        </m:sSub>
        <m:r>
          <m:rPr>
            <m:sty m:val="p"/>
          </m:rPr>
          <m:t>≪</m:t>
        </m:r>
        <m:sSub>
          <m:e>
            <m:r>
              <m:t>λ</m:t>
            </m:r>
          </m:e>
          <m:sub>
            <m:r>
              <m:rPr>
                <m:sty m:val="p"/>
              </m:rPr>
              <m:t>l</m:t>
            </m:r>
            <m:r>
              <m:rPr>
                <m:sty m:val="p"/>
              </m:rPr>
              <m:t>o</m:t>
            </m:r>
            <m:r>
              <m:rPr>
                <m:sty m:val="p"/>
              </m:rPr>
              <m:t>c</m:t>
            </m:r>
            <m:r>
              <m:rPr>
                <m:sty m:val="p"/>
              </m:rPr>
              <m:t>a</m:t>
            </m:r>
            <m:r>
              <m:rPr>
                <m:sty m:val="p"/>
              </m:rPr>
              <m:t>l</m:t>
            </m:r>
          </m:sub>
        </m:sSub>
      </m:oMath>
      <w:r>
        <w:rPr>
          <w:rFonts w:hint="eastAsia"/>
        </w:rPr>
        <w:t xml:space="preserve">，赋予全局阈值显著的迟滞平滑特性。这种级联延迟设计使其能够在局部特征随工况剧变时充当平滑缓冲，从而稳定跟踪由长期设备老化带来的系统深层演变趋势。</w:t>
      </w:r>
    </w:p>
    <w:p>
      <w:pPr>
        <w:pStyle w:val="BodyText"/>
      </w:pPr>
      <w:r>
        <w:rPr>
          <w:rFonts w:hint="eastAsia"/>
        </w:rPr>
        <w:t xml:space="preserve">最终，基础自适应门控阈值由双层信号的耦合构建而成：</w:t>
      </w:r>
    </w:p>
    <w:p>
      <w:pPr>
        <w:pStyle w:val="BodyText"/>
      </w:pPr>
      <m:oMathPara>
        <m:oMathParaPr>
          <m:jc m:val="center"/>
        </m:oMathParaPr>
        <m:oMath>
          <m:sSub>
            <m:e>
              <m:acc>
                <m:accPr>
                  <m:chr m:val="̃"/>
                </m:accPr>
                <m:e>
                  <m:r>
                    <m:t>τ</m:t>
                  </m:r>
                </m:e>
              </m:acc>
            </m:e>
            <m:sub>
              <m:r>
                <m:t>t</m:t>
              </m:r>
            </m:sub>
          </m:sSub>
          <m:r>
            <m:rPr>
              <m:sty m:val="p"/>
            </m:rPr>
            <m:t>=</m:t>
          </m:r>
          <m:r>
            <m:t>α</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r>
            <m:t>α</m:t>
          </m:r>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r>
            <m:rPr>
              <m:sty m:val="p"/>
            </m:rPr>
            <m:t>,</m:t>
          </m:r>
        </m:oMath>
      </m:oMathPara>
    </w:p>
    <w:p>
      <w:pPr>
        <w:pStyle w:val="FirstParagraph"/>
      </w:pPr>
      <w:r>
        <w:rPr>
          <w:rFonts w:hint="eastAsia"/>
        </w:rPr>
        <w:t xml:space="preserve">其中权重</w:t>
      </w:r>
      <w:r>
        <w:t xml:space="preserve"> </w:t>
      </w:r>
      <m:oMath>
        <m:r>
          <m:t>α</m:t>
        </m:r>
        <m:r>
          <m:rPr>
            <m:sty m:val="p"/>
          </m:rPr>
          <m:t>∈</m:t>
        </m:r>
        <m:r>
          <m:rPr>
            <m:sty m:val="p"/>
          </m:rPr>
          <m:t>[</m:t>
        </m:r>
        <m:r>
          <m:t>0</m:t>
        </m:r>
        <m:r>
          <m:rPr>
            <m:sty m:val="p"/>
          </m:rPr>
          <m:t>,</m:t>
        </m:r>
        <m:r>
          <m:t>1</m:t>
        </m:r>
        <m:r>
          <m:rPr>
            <m:sty m:val="p"/>
          </m:rPr>
          <m:t>]</m:t>
        </m:r>
      </m:oMath>
      <w:r>
        <w:t xml:space="preserve"> </w:t>
      </w:r>
      <w:r>
        <w:rPr>
          <w:rFonts w:hint="eastAsia"/>
        </w:rPr>
        <w:t xml:space="preserve">负责控制感知短期模式与固守全局规律的权衡比例。此外，</w:t>
      </w:r>
      <m:oMath>
        <m:sSub>
          <m:e>
            <m:r>
              <m:t>b</m:t>
            </m:r>
          </m:e>
          <m:sub>
            <m:r>
              <m:rPr>
                <m:sty m:val="p"/>
              </m:rPr>
              <m:t>b</m:t>
            </m:r>
            <m:r>
              <m:rPr>
                <m:sty m:val="p"/>
              </m:rPr>
              <m:t>i</m:t>
            </m:r>
            <m:r>
              <m:rPr>
                <m:sty m:val="p"/>
              </m:rPr>
              <m:t>a</m:t>
            </m:r>
            <m:r>
              <m:rPr>
                <m:sty m:val="p"/>
              </m:rPr>
              <m:t>s</m:t>
            </m:r>
          </m:sub>
        </m:sSub>
      </m:oMath>
      <w:r>
        <w:t xml:space="preserve"> </w:t>
      </w:r>
      <w:r>
        <w:rPr>
          <w:rFonts w:hint="eastAsia"/>
        </w:rPr>
        <w:t xml:space="preserve">为稳态容限偏置项。在建筑极度恒定的运行期（如夜间静置空载阶段），系统方差与绝对中位差易过度收敛趋近于零，导致阈值过度收缩。偏置项的引入为系统设定了绝对触发下限，从底层机制上避免了因无波动期阈值过小而导致的高频误触发风险。</w:t>
      </w:r>
    </w:p>
    <w:bookmarkEnd w:id="15"/>
    <w:bookmarkEnd w:id="16"/>
    <w:bookmarkStart w:id="17" w:name="Xd01ed8837f4d54cfdaa9694a912dac4dc9edf99"/>
    <w:p>
      <w:pPr>
        <w:pStyle w:val="Heading2"/>
      </w:pPr>
      <w:r>
        <w:t xml:space="preserve">3.3 </w:t>
      </w:r>
      <w:r>
        <w:rPr>
          <w:rFonts w:hint="eastAsia"/>
        </w:rPr>
        <w:t xml:space="preserve">在线流式事件门控模块构建</w:t>
      </w:r>
    </w:p>
    <w:p>
      <w:pPr>
        <w:pStyle w:val="FirstParagraph"/>
      </w:pPr>
      <w:r>
        <w:rPr>
          <w:rFonts w:hint="eastAsia"/>
        </w:rPr>
        <w:t xml:space="preserve">基于第</w:t>
      </w:r>
      <w:r>
        <w:t xml:space="preserve"> 3.2 </w:t>
      </w:r>
      <w:r>
        <w:rPr>
          <w:rFonts w:hint="eastAsia"/>
        </w:rPr>
        <w:t xml:space="preserve">节定义的门控输入、综合异常分数与双层自适应阈值，本文构建在线流式事件门控模块（Streaming</w:t>
      </w:r>
      <w:r>
        <w:t xml:space="preserve"> Anomaly </w:t>
      </w:r>
      <w:r>
        <w:rPr>
          <w:rFonts w:hint="eastAsia"/>
        </w:rPr>
        <w:t xml:space="preserve">Gate）。该模块不依赖离线标签或预训练分类器，仅通过在线统计量更新完成触发判定与阈值校准。</w:t>
      </w:r>
    </w:p>
    <w:p>
      <w:pPr>
        <w:pStyle w:val="BodyText"/>
      </w:pPr>
      <w:r>
        <w:rPr>
          <w:rFonts w:hint="eastAsia"/>
        </w:rPr>
        <w:t xml:space="preserve">在每个控制时刻，门控模块接收当前门控特征</w:t>
      </w:r>
      <w:r>
        <w:t xml:space="preserve"> </w:t>
      </w:r>
      <m:oMath>
        <m:sSub>
          <m:e>
            <m:r>
              <m:t>z</m:t>
            </m:r>
          </m:e>
          <m:sub>
            <m:r>
              <m:t>t</m:t>
            </m:r>
          </m:sub>
        </m:sSub>
      </m:oMath>
      <w:r>
        <w:rPr>
          <w:rFonts w:hint="eastAsia"/>
        </w:rPr>
        <w:t xml:space="preserve">，计算异常分数</w:t>
      </w:r>
      <w:r>
        <w:t xml:space="preserve"> </w:t>
      </w:r>
      <m:oMath>
        <m:r>
          <m:t>A</m:t>
        </m:r>
        <m:r>
          <m:rPr>
            <m:sty m:val="p"/>
          </m:rPr>
          <m:t>(</m:t>
        </m:r>
        <m:sSub>
          <m:e>
            <m:r>
              <m:t>z</m:t>
            </m:r>
          </m:e>
          <m:sub>
            <m:r>
              <m:t>t</m:t>
            </m:r>
          </m:sub>
        </m:sSub>
        <m:r>
          <m:rPr>
            <m:sty m:val="p"/>
          </m:rPr>
          <m:t>)</m:t>
        </m:r>
      </m:oMath>
      <w:r>
        <w:t xml:space="preserve"> </w:t>
      </w:r>
      <w:r>
        <w:rPr>
          <w:rFonts w:hint="eastAsia"/>
        </w:rPr>
        <w:t xml:space="preserve">并执行二值触发检验：</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z</m:t>
              </m:r>
            </m:e>
            <m:sub>
              <m:r>
                <m:t>t</m:t>
              </m:r>
            </m:sub>
          </m:sSub>
          <m:r>
            <m:rPr>
              <m:sty m:val="p"/>
            </m:rPr>
            <m:t>)</m:t>
          </m:r>
          <m:r>
            <m:rPr>
              <m:sty m:val="p"/>
            </m:rPr>
            <m:t>=</m:t>
          </m:r>
          <m:r>
            <m:rPr>
              <m:scr m:val="double-struck"/>
              <m:sty m:val="p"/>
            </m:rPr>
            <m:t>I</m:t>
          </m:r>
          <m:d>
            <m:dPr>
              <m:begChr m:val="("/>
              <m:sepChr m:val=""/>
              <m:endChr m:val=")"/>
              <m:grow/>
            </m:dPr>
            <m:e>
              <m:r>
                <m:t>A</m:t>
              </m:r>
              <m:r>
                <m:rPr>
                  <m:sty m:val="p"/>
                </m:rPr>
                <m:t>(</m:t>
              </m:r>
              <m:sSub>
                <m:e>
                  <m:r>
                    <m:t>z</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rPr>
          <w:rFonts w:hint="eastAsia"/>
        </w:rPr>
        <w:t xml:space="preserve">上式中，</w:t>
      </w:r>
      <m:oMath>
        <m:r>
          <m:rPr>
            <m:sty m:val="p"/>
          </m:rPr>
          <m:t>clip</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表示将输入值严格约束在</w:t>
      </w:r>
      <w:r>
        <w:t xml:space="preserve"> 0 </w:t>
      </w:r>
      <w:r>
        <w:rPr>
          <w:rFonts w:hint="eastAsia"/>
        </w:rPr>
        <w:t xml:space="preserve">到</w:t>
      </w:r>
      <w:r>
        <w:t xml:space="preserve"> 1 </w:t>
      </w:r>
      <w:r>
        <w:rPr>
          <w:rFonts w:hint="eastAsia"/>
        </w:rPr>
        <w:t xml:space="preserve">之间的截断函数；</w:t>
      </w:r>
      <m:oMath>
        <m:sSub>
          <m:e>
            <m:r>
              <m:t>m</m:t>
            </m:r>
          </m:e>
          <m:sub>
            <m:r>
              <m:rPr>
                <m:sty m:val="p"/>
              </m:rPr>
              <m:t>h</m:t>
            </m:r>
            <m:r>
              <m:rPr>
                <m:sty m:val="p"/>
              </m:rPr>
              <m:t>y</m:t>
            </m:r>
            <m:r>
              <m:rPr>
                <m:sty m:val="p"/>
              </m:rPr>
              <m:t>s</m:t>
            </m:r>
          </m:sub>
        </m:sSub>
      </m:oMath>
      <w:r>
        <w:t xml:space="preserve"> </w:t>
      </w:r>
      <w:r>
        <w:rPr>
          <w:rFonts w:hint="eastAsia"/>
        </w:rPr>
        <w:t xml:space="preserve">为防止边界震荡的滞回容差；</w:t>
      </w:r>
      <m:oMath>
        <m:r>
          <m:rPr>
            <m:scr m:val="double-struck"/>
            <m:sty m:val="p"/>
          </m:rPr>
          <m:t>I</m:t>
        </m:r>
        <m:r>
          <m:rPr>
            <m:sty m:val="p"/>
          </m:rPr>
          <m:t>(</m:t>
        </m:r>
        <m:r>
          <m:rPr>
            <m:sty m:val="p"/>
          </m:rPr>
          <m:t>⋅</m:t>
        </m:r>
        <m:r>
          <m:rPr>
            <m:sty m:val="p"/>
          </m:rPr>
          <m:t>)</m:t>
        </m:r>
      </m:oMath>
      <w:r>
        <w:t xml:space="preserve"> </w:t>
      </w:r>
      <w:r>
        <w:rPr>
          <w:rFonts w:hint="eastAsia"/>
        </w:rPr>
        <w:t xml:space="preserve">为逻辑指示函数，当括号内条件成立时返回</w:t>
      </w:r>
      <w:r>
        <w:t xml:space="preserve"> </w:t>
      </w:r>
      <w:r>
        <w:rPr>
          <w:rFonts w:hint="eastAsia"/>
        </w:rPr>
        <w:t xml:space="preserve">1，否则返回</w:t>
      </w:r>
      <w:r>
        <w:t xml:space="preserve"> </w:t>
      </w:r>
      <w:r>
        <w:rPr>
          <w:rFonts w:hint="eastAsia"/>
        </w:rPr>
        <w:t xml:space="preserve">0；</w:t>
      </w:r>
      <m:oMath>
        <m:sSub>
          <m:e>
            <m:r>
              <m:t>t</m:t>
            </m:r>
          </m:e>
          <m:sub>
            <m:r>
              <m:rPr>
                <m:sty m:val="p"/>
              </m:rPr>
              <m:t>l</m:t>
            </m:r>
            <m:r>
              <m:rPr>
                <m:sty m:val="p"/>
              </m:rPr>
              <m:t>a</m:t>
            </m:r>
            <m:r>
              <m:rPr>
                <m:sty m:val="p"/>
              </m:rPr>
              <m:t>s</m:t>
            </m:r>
            <m:r>
              <m:rPr>
                <m:sty m:val="p"/>
              </m:rPr>
              <m:t>t</m:t>
            </m:r>
          </m:sub>
        </m:sSub>
      </m:oMath>
      <w:r>
        <w:t xml:space="preserve"> </w:t>
      </w:r>
      <w:r>
        <w:rPr>
          <w:rFonts w:hint="eastAsia"/>
        </w:rPr>
        <w:t xml:space="preserve">记录系统上一次触发更新的时间步；</w:t>
      </w:r>
      <m:oMath>
        <m:sSub>
          <m:e>
            <m:r>
              <m:rPr>
                <m:sty m:val="p"/>
              </m:rPr>
              <m:t>Δ</m:t>
            </m:r>
          </m:e>
          <m:sub>
            <m:r>
              <m:rPr>
                <m:sty m:val="p"/>
              </m:rPr>
              <m:t>min</m:t>
            </m:r>
          </m:sub>
        </m:sSub>
      </m:oMath>
      <w:r>
        <w:t xml:space="preserve"> </w:t>
      </w:r>
      <w:r>
        <w:rPr>
          <w:rFonts w:hint="eastAsia"/>
        </w:rPr>
        <w:t xml:space="preserve">为设定的最小触发间隔。</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z</m:t>
            </m:r>
          </m:e>
          <m:sub>
            <m:r>
              <m:t>t</m:t>
            </m:r>
          </m:sub>
        </m:sSub>
        <m:r>
          <m:rPr>
            <m:sty m:val="p"/>
          </m:rPr>
          <m:t>)</m:t>
        </m:r>
        <m:r>
          <m:rPr>
            <m:sty m:val="p"/>
          </m:rPr>
          <m:t>=</m:t>
        </m:r>
        <m:r>
          <m:t>1</m:t>
        </m:r>
      </m:oMath>
      <w:r>
        <w:t xml:space="preserve"> </w:t>
      </w:r>
      <w:r>
        <w:rPr>
          <w:rFonts w:hint="eastAsia"/>
        </w:rPr>
        <w:t xml:space="preserve">表示当前时刻触发控制更新，</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z</m:t>
            </m:r>
          </m:e>
          <m:sub>
            <m:r>
              <m:t>t</m:t>
            </m:r>
          </m:sub>
        </m:sSub>
        <m:r>
          <m:rPr>
            <m:sty m:val="p"/>
          </m:rPr>
          <m:t>)</m:t>
        </m:r>
        <m:r>
          <m:rPr>
            <m:sty m:val="p"/>
          </m:rPr>
          <m:t>=</m:t>
        </m:r>
        <m:r>
          <m:t>0</m:t>
        </m:r>
      </m:oMath>
      <w:r>
        <w:t xml:space="preserve"> </w:t>
      </w:r>
      <w:r>
        <w:rPr>
          <w:rFonts w:hint="eastAsia"/>
        </w:rPr>
        <w:t xml:space="preserve">表示维持上一时刻控制动作。为表征触发强度，可定义边界距离</w:t>
      </w:r>
      <w:r>
        <w:t xml:space="preserve"> </w:t>
      </w:r>
      <m:oMath>
        <m:sSub>
          <m:e>
            <m:r>
              <m:t>δ</m:t>
            </m:r>
          </m:e>
          <m:sub>
            <m:r>
              <m:t>t</m:t>
            </m:r>
          </m:sub>
        </m:sSub>
        <m:r>
          <m:rPr>
            <m:sty m:val="p"/>
          </m:rPr>
          <m:t>=</m:t>
        </m:r>
        <m:r>
          <m:rPr>
            <m:sty m:val="p"/>
          </m:rPr>
          <m:t>|</m:t>
        </m:r>
        <m:r>
          <m:t>A</m:t>
        </m:r>
        <m:r>
          <m:rPr>
            <m:sty m:val="p"/>
          </m:rPr>
          <m:t>(</m:t>
        </m:r>
        <m:sSub>
          <m:e>
            <m:r>
              <m:t>z</m:t>
            </m:r>
          </m:e>
          <m:sub>
            <m:r>
              <m:t>t</m:t>
            </m:r>
          </m:sub>
        </m:sSub>
        <m:r>
          <m:rPr>
            <m:sty m:val="p"/>
          </m:rPr>
          <m:t>)</m:t>
        </m:r>
        <m:r>
          <m:rPr>
            <m:sty m:val="p"/>
          </m:rPr>
          <m:t>−</m:t>
        </m:r>
        <m:sSubSup>
          <m:e>
            <m:r>
              <m:t>τ</m:t>
            </m:r>
          </m:e>
          <m:sub>
            <m:r>
              <m:t>t</m:t>
            </m:r>
          </m:sub>
          <m:sup>
            <m:r>
              <m:rPr>
                <m:sty m:val="p"/>
              </m:rPr>
              <m:t>*</m:t>
            </m:r>
          </m:sup>
        </m:sSubSup>
        <m:r>
          <m:rPr>
            <m:sty m:val="p"/>
          </m:rPr>
          <m:t>|</m:t>
        </m:r>
      </m:oMath>
      <w:r>
        <w:rPr>
          <w:rFonts w:hint="eastAsia"/>
        </w:rPr>
        <w:t xml:space="preserve">，并采用单调映射函数获得触发置信度以用于后续的后验统计分析。</w:t>
      </w:r>
    </w:p>
    <w:p>
      <w:pPr>
        <w:pStyle w:val="BodyText"/>
      </w:pPr>
      <w:r>
        <w:rPr>
          <w:rFonts w:hint="eastAsia"/>
        </w:rPr>
        <w:t xml:space="preserve">该门控结构通过按需触发减少了平稳阶段的冗余决策调用，同时在分布漂移场景下保持了阈值与触发频率的自适应稳定性，为后续强化学习策略的稀疏调用提供了标准化的事件接口。</w:t>
      </w:r>
    </w:p>
    <w:bookmarkEnd w:id="17"/>
    <w:bookmarkStart w:id="20" w:name="X38c70368d7da4d69b8be29e2eac7a6e35e4d38e"/>
    <w:p>
      <w:pPr>
        <w:pStyle w:val="Heading2"/>
      </w:pPr>
      <w:r>
        <w:t xml:space="preserve">3.4 </w:t>
      </w:r>
      <w:r>
        <w:rPr>
          <w:rFonts w:hint="eastAsia"/>
        </w:rPr>
        <w:t xml:space="preserve">面向全局控制策略的深度强化学习</w:t>
      </w:r>
    </w:p>
    <w:p>
      <w:pPr>
        <w:pStyle w:val="FirstParagraph"/>
      </w:pPr>
      <w:r>
        <w:rPr>
          <w:rFonts w:hint="eastAsia"/>
        </w:rPr>
        <w:t xml:space="preserve">在所提事件驱动控制框架中，全局控制器负责在判定为关键时刻（即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z</m:t>
            </m:r>
          </m:e>
          <m:sub>
            <m:r>
              <m:t>t</m:t>
            </m:r>
          </m:sub>
        </m:sSub>
        <m:r>
          <m:rPr>
            <m:sty m:val="p"/>
          </m:rPr>
          <m:t>)</m:t>
        </m:r>
        <m:r>
          <m:rPr>
            <m:sty m:val="p"/>
          </m:rPr>
          <m:t>=</m:t>
        </m:r>
        <m:r>
          <m:t>1</m:t>
        </m:r>
      </m:oMath>
      <w:r>
        <w:t xml:space="preserve"> </w:t>
      </w:r>
      <w:r>
        <w:rPr>
          <w:rFonts w:hint="eastAsia"/>
        </w:rPr>
        <w:t xml:space="preserve">）时被激活并输出能效优化动作，而在平稳期或非关键时刻（即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z</m:t>
            </m:r>
          </m:e>
          <m:sub>
            <m:r>
              <m:t>t</m:t>
            </m:r>
          </m:sub>
        </m:sSub>
        <m:r>
          <m:rPr>
            <m:sty m:val="p"/>
          </m:rPr>
          <m:t>)</m:t>
        </m:r>
        <m:r>
          <m:rPr>
            <m:sty m:val="p"/>
          </m:rPr>
          <m:t>=</m:t>
        </m:r>
        <m:r>
          <m:t>0</m:t>
        </m:r>
      </m:oMath>
      <w:r>
        <w:t xml:space="preserve"> </w:t>
      </w:r>
      <w:r>
        <w:rPr>
          <w:rFonts w:hint="eastAsia"/>
        </w:rPr>
        <w:t xml:space="preserve">）则不进行推理计算，而是由底层控制系统通过零阶保持器维持先前的控制指令。</w:t>
      </w:r>
    </w:p>
    <w:p>
      <w:pPr>
        <w:pStyle w:val="BodyText"/>
      </w:pPr>
      <w:r>
        <w:rPr>
          <w:rFonts w:hint="eastAsia"/>
        </w:rPr>
        <w:t xml:space="preserve">为兼顾控制性能与边缘设备的部署开销，本文构建结合短期负荷预测信息的轻量级</w:t>
      </w:r>
      <w:r>
        <w:t xml:space="preserve"> </w:t>
      </w:r>
      <w:r>
        <w:rPr>
          <w:rFonts w:hint="eastAsia"/>
        </w:rPr>
        <w:t xml:space="preserve">DQN（Deep</w:t>
      </w:r>
      <w:r>
        <w:t xml:space="preserve"> </w:t>
      </w:r>
      <w:r>
        <w:rPr>
          <w:rFonts w:hint="eastAsia"/>
        </w:rPr>
        <w:t xml:space="preserve">Q-Network）智能体。全局强化学习控制器在触发时刻接收系统完整状态信息，并以最小化能源消耗以及降低设备磨损为导向构建综合奖励函数，从而输出高层优化设定值（如冷冻水供水温度优化目标）。同时，该模块采用分层执行策略将高层无模型优化决策与底层实际设备的物理安全约束解耦，确保生成的动作在实际部署中的可行性与安全性。</w:t>
      </w:r>
    </w:p>
    <w:bookmarkStart w:id="18" w:name="Xb3838e305cdd4c33b91aa31a174290f18fb8449"/>
    <w:p>
      <w:pPr>
        <w:pStyle w:val="Heading3"/>
      </w:pPr>
      <w:r>
        <w:t xml:space="preserve">3.4.1 </w:t>
      </w:r>
      <w:r>
        <w:rPr>
          <w:rFonts w:hint="eastAsia"/>
        </w:rPr>
        <w:t xml:space="preserve">马尔可夫决策过程建模</w:t>
      </w:r>
    </w:p>
    <w:p>
      <w:pPr>
        <w:pStyle w:val="FirstParagraph"/>
      </w:pPr>
      <w:r>
        <w:rPr>
          <w:rFonts w:hint="eastAsia"/>
        </w:rPr>
        <w:t xml:space="preserve">针对楼宇控制场景中状态高维、样本相关性强的问题，本文构建紧凑离散时间马尔可夫决策过程（MDP）模型</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rPr>
          <w:rFonts w:hint="eastAsia"/>
        </w:rPr>
        <w:t xml:space="preserve">。环境状态空间定义为：</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sSubSup>
            <m:e>
              <m:r>
                <m:t>T</m:t>
              </m:r>
            </m:e>
            <m:sub>
              <m:r>
                <m:t>w</m:t>
              </m:r>
              <m:r>
                <m:t>b</m:t>
              </m:r>
            </m:sub>
            <m:sup>
              <m:r>
                <m:t>t</m:t>
              </m:r>
            </m:sup>
          </m:sSubSup>
          <m:r>
            <m:rPr>
              <m:sty m:val="p"/>
            </m:rPr>
            <m:t>,</m:t>
          </m:r>
          <m:sSubSup>
            <m:e>
              <m:acc>
                <m:accPr>
                  <m:chr m:val="̂"/>
                </m:accPr>
                <m:e>
                  <m:r>
                    <m:t>Q</m:t>
                  </m:r>
                </m:e>
              </m:acc>
            </m:e>
            <m:sub>
              <m:r>
                <m:t>l</m:t>
              </m:r>
              <m:r>
                <m:t>o</m:t>
              </m:r>
              <m:r>
                <m:t>a</m:t>
              </m:r>
              <m:r>
                <m:t>d</m:t>
              </m:r>
            </m:sub>
            <m:sup>
              <m:r>
                <m:t>t</m:t>
              </m:r>
              <m:r>
                <m:rPr>
                  <m:sty m:val="p"/>
                </m:rPr>
                <m:t>+</m:t>
              </m:r>
              <m:r>
                <m:t>1</m:t>
              </m:r>
            </m:sup>
          </m:sSubSup>
          <m:r>
            <m:rPr>
              <m:sty m:val="p"/>
            </m:rPr>
            <m:t>]</m:t>
          </m:r>
          <m:r>
            <m:rPr>
              <m:sty m:val="p"/>
            </m:rPr>
            <m:t>,</m:t>
          </m:r>
        </m:oMath>
      </m:oMathPara>
    </w:p>
    <w:p>
      <w:pPr>
        <w:pStyle w:val="FirstParagraph"/>
      </w:pPr>
      <w:r>
        <w:rPr>
          <w:rFonts w:hint="eastAsia"/>
        </w:rPr>
        <w:t xml:space="preserve">此处状态定义</w:t>
      </w:r>
      <w:r>
        <w:t xml:space="preserve"> </w:t>
      </w:r>
      <m:oMath>
        <m:sSub>
          <m:e>
            <m:r>
              <m:t>s</m:t>
            </m:r>
          </m:e>
          <m:sub>
            <m:r>
              <m:t>t</m:t>
            </m:r>
          </m:sub>
        </m:sSub>
      </m:oMath>
      <w:r>
        <w:t xml:space="preserve"> </w:t>
      </w:r>
      <w:r>
        <w:rPr>
          <w:rFonts w:hint="eastAsia"/>
        </w:rPr>
        <w:t xml:space="preserve">与前文所述的门控输入特征</w:t>
      </w:r>
      <w:r>
        <w:t xml:space="preserve"> </w:t>
      </w:r>
      <m:oMath>
        <m:sSub>
          <m:e>
            <m:r>
              <m:t>z</m:t>
            </m:r>
          </m:e>
          <m:sub>
            <m:r>
              <m:t>t</m:t>
            </m:r>
          </m:sub>
        </m:sSub>
      </m:oMath>
      <w:r>
        <w:t xml:space="preserve"> </w:t>
      </w:r>
      <w:r>
        <w:rPr>
          <w:rFonts w:hint="eastAsia"/>
        </w:rPr>
        <w:t xml:space="preserve">在物理信息层面上保持严格一致，包含当前冷负荷</w:t>
      </w:r>
      <w:r>
        <w:t xml:space="preserve"> </w:t>
      </w:r>
      <m:oMath>
        <m:sSubSup>
          <m:e>
            <m:r>
              <m:t>Q</m:t>
            </m:r>
          </m:e>
          <m:sub>
            <m:r>
              <m:t>l</m:t>
            </m:r>
            <m:r>
              <m:t>o</m:t>
            </m:r>
            <m:r>
              <m:t>a</m:t>
            </m:r>
            <m:r>
              <m:t>d</m:t>
            </m:r>
          </m:sub>
          <m:sup>
            <m:r>
              <m:t>t</m:t>
            </m:r>
          </m:sup>
        </m:sSubSup>
      </m:oMath>
      <w:r>
        <w:rPr>
          <w:rFonts w:hint="eastAsia"/>
        </w:rPr>
        <w:t xml:space="preserve">、室外湿球温度</w:t>
      </w:r>
      <w:r>
        <w:t xml:space="preserve"> </w:t>
      </w:r>
      <m:oMath>
        <m:sSubSup>
          <m:e>
            <m:r>
              <m:t>T</m:t>
            </m:r>
          </m:e>
          <m:sub>
            <m:r>
              <m:t>w</m:t>
            </m:r>
            <m:r>
              <m:t>b</m:t>
            </m:r>
          </m:sub>
          <m:sup>
            <m:r>
              <m:t>t</m:t>
            </m:r>
          </m:sup>
        </m:sSubSup>
      </m:oMath>
      <w:r>
        <w:t xml:space="preserve"> </w:t>
      </w:r>
      <w:r>
        <w:rPr>
          <w:rFonts w:hint="eastAsia"/>
        </w:rPr>
        <w:t xml:space="preserve">以及下一时刻冷负荷预测值</w:t>
      </w:r>
      <w:r>
        <w:t xml:space="preserve"> </w:t>
      </w:r>
      <m:oMath>
        <m:sSubSup>
          <m:e>
            <m:acc>
              <m:accPr>
                <m:chr m:val="̂"/>
              </m:accPr>
              <m:e>
                <m:r>
                  <m:t>Q</m:t>
                </m:r>
              </m:e>
            </m:acc>
          </m:e>
          <m:sub>
            <m:r>
              <m:t>l</m:t>
            </m:r>
            <m:r>
              <m:t>o</m:t>
            </m:r>
            <m:r>
              <m:t>a</m:t>
            </m:r>
            <m:r>
              <m:t>d</m:t>
            </m:r>
          </m:sub>
          <m:sup>
            <m:r>
              <m:t>t</m:t>
            </m:r>
            <m:r>
              <m:rPr>
                <m:sty m:val="p"/>
              </m:rPr>
              <m:t>+</m:t>
            </m:r>
            <m:r>
              <m:t>1</m:t>
            </m:r>
          </m:sup>
        </m:sSubSup>
      </m:oMath>
      <w:r>
        <w:rPr>
          <w:rFonts w:hint="eastAsia"/>
        </w:rPr>
        <w:t xml:space="preserve">。引入预测项可在不显式扩展长历史序列窗口的前提下有效提升策略的前瞻性。</w:t>
      </w:r>
    </w:p>
    <w:p>
      <w:pPr>
        <w:pStyle w:val="BodyText"/>
      </w:pPr>
      <w:r>
        <w:rPr>
          <w:rFonts w:hint="eastAsia"/>
        </w:rPr>
        <w:t xml:space="preserve">动作空间</w:t>
      </w:r>
      <w:r>
        <w:t xml:space="preserve"> </w:t>
      </w:r>
      <m:oMath>
        <m:r>
          <m:rPr>
            <m:scr m:val="script"/>
            <m:sty m:val="p"/>
          </m:rPr>
          <m:t>A</m:t>
        </m:r>
      </m:oMath>
      <w:r>
        <w:t xml:space="preserve"> </w:t>
      </w:r>
      <w:r>
        <w:rPr>
          <w:rFonts w:hint="eastAsia"/>
        </w:rPr>
        <w:t xml:space="preserve">设定为离散化供水温度设定点集合，智能体在时刻</w:t>
      </w:r>
      <w:r>
        <w:t xml:space="preserve"> </w:t>
      </w:r>
      <m:oMath>
        <m:r>
          <m:t>t</m:t>
        </m:r>
      </m:oMath>
      <w:r>
        <w:t xml:space="preserve"> </w:t>
      </w:r>
      <w:r>
        <w:rPr>
          <w:rFonts w:hint="eastAsia"/>
        </w:rPr>
        <w:t xml:space="preserve">输出动作</w:t>
      </w:r>
      <w:r>
        <w:t xml:space="preserve"> </w:t>
      </w:r>
      <m:oMath>
        <m:sSub>
          <m:e>
            <m:r>
              <m:t>a</m:t>
            </m:r>
          </m:e>
          <m:sub>
            <m:r>
              <m:t>t</m:t>
            </m:r>
          </m:sub>
        </m:sSub>
        <m:r>
          <m:rPr>
            <m:sty m:val="p"/>
          </m:rPr>
          <m:t>∈</m:t>
        </m:r>
        <m:r>
          <m:rPr>
            <m:scr m:val="script"/>
            <m:sty m:val="p"/>
          </m:rPr>
          <m:t>A</m:t>
        </m:r>
      </m:oMath>
      <w:r>
        <w:rPr>
          <w:rFonts w:hint="eastAsia"/>
        </w:rPr>
        <w:t xml:space="preserve">。为保证执行安全性，控制架构采用分层策略：高层强化学习模块负责设定点优化，底层规则模块负责机组启停及最小运行时长等约束执行。</w:t>
      </w:r>
    </w:p>
    <w:p>
      <w:pPr>
        <w:pStyle w:val="BodyText"/>
      </w:pPr>
      <w:r>
        <w:rPr>
          <w:rFonts w:hint="eastAsia"/>
        </w:rPr>
        <w:t xml:space="preserve">奖励函数采用归一化加权形式：</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c</m:t>
              </m:r>
              <m:r>
                <m:rPr>
                  <m:sty m:val="p"/>
                </m:rPr>
                <m:t>o</m:t>
              </m:r>
              <m:r>
                <m:rPr>
                  <m:sty m:val="p"/>
                </m:rPr>
                <m:t>m</m:t>
              </m:r>
              <m:r>
                <m:rPr>
                  <m:sty m:val="p"/>
                </m:rPr>
                <m:t>f</m:t>
              </m:r>
              <m:r>
                <m:rPr>
                  <m:sty m:val="p"/>
                </m:rPr>
                <m:t>o</m:t>
              </m:r>
              <m:r>
                <m:rPr>
                  <m:sty m:val="p"/>
                </m:rPr>
                <m:t>r</m:t>
              </m:r>
              <m:r>
                <m:rPr>
                  <m:sty m:val="p"/>
                </m:rPr>
                <m:t>t</m:t>
              </m:r>
            </m:sup>
          </m:sSubSup>
          <m:r>
            <m:rPr>
              <m:sty m:val="p"/>
            </m:rPr>
            <m:t>,</m:t>
          </m:r>
        </m:oMath>
      </m:oMathPara>
    </w:p>
    <w:p>
      <w:pPr>
        <w:pStyle w:val="FirstParagraph"/>
      </w:pPr>
      <w:r>
        <w:rPr>
          <w:rFonts w:hint="eastAsia"/>
        </w:rPr>
        <w:t xml:space="preserve">其中</w:t>
      </w:r>
      <w:r>
        <w:t xml:space="preserve"> </w:t>
      </w:r>
      <m:oMath>
        <m:sSub>
          <m:e>
            <m:r>
              <m:t>ω</m:t>
            </m:r>
          </m:e>
          <m:sub>
            <m:r>
              <m:t>η</m:t>
            </m:r>
          </m:sub>
        </m:sSub>
        <m:r>
          <m:rPr>
            <m:sty m:val="p"/>
          </m:rPr>
          <m:t>,</m:t>
        </m:r>
        <m:sSub>
          <m:e>
            <m:r>
              <m:t>ω</m:t>
            </m:r>
          </m:e>
          <m:sub>
            <m:r>
              <m:t>τ</m:t>
            </m:r>
          </m:sub>
        </m:sSub>
        <m:r>
          <m:rPr>
            <m:sty m:val="p"/>
          </m:rPr>
          <m:t>≥</m:t>
        </m:r>
        <m:r>
          <m:t>0</m:t>
        </m:r>
      </m:oMath>
      <w:r>
        <w:t xml:space="preserve"> </w:t>
      </w:r>
      <w:r>
        <w:rPr>
          <w:rFonts w:hint="eastAsia"/>
        </w:rPr>
        <w:t xml:space="preserve">且</w:t>
      </w:r>
      <w:r>
        <w:t xml:space="preserve"> </w:t>
      </w:r>
      <m:oMath>
        <m:sSub>
          <m:e>
            <m:r>
              <m:t>ω</m:t>
            </m:r>
          </m:e>
          <m:sub>
            <m:r>
              <m:t>η</m:t>
            </m:r>
          </m:sub>
        </m:sSub>
        <m:r>
          <m:rPr>
            <m:sty m:val="p"/>
          </m:rPr>
          <m:t>+</m:t>
        </m:r>
        <m:sSub>
          <m:e>
            <m:r>
              <m:t>ω</m:t>
            </m:r>
          </m:e>
          <m:sub>
            <m:r>
              <m:t>τ</m:t>
            </m:r>
          </m:sub>
        </m:sSub>
        <m:r>
          <m:rPr>
            <m:sty m:val="p"/>
          </m:rPr>
          <m:t>=</m:t>
        </m:r>
        <m:r>
          <m:t>1</m:t>
        </m:r>
      </m:oMath>
      <w:r>
        <w:rPr>
          <w:rFonts w:hint="eastAsia"/>
        </w:rPr>
        <w:t xml:space="preserve">。能效项定义为：</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r>
            <m:rPr>
              <m:sty m:val="p"/>
            </m:rPr>
            <m:t>,</m:t>
          </m:r>
        </m:oMath>
      </m:oMathPara>
    </w:p>
    <w:p>
      <w:pPr>
        <w:pStyle w:val="FirstParagraph"/>
      </w:pPr>
      <w:r>
        <w:rPr>
          <w:rFonts w:hint="eastAsia"/>
        </w:rPr>
        <w:t xml:space="preserve">其中</w:t>
      </w:r>
      <w:r>
        <w:t xml:space="preserve"> </w:t>
      </w:r>
      <m:oMath>
        <m:sSub>
          <m:e>
            <m:r>
              <m:t>P</m:t>
            </m:r>
          </m:e>
          <m:sub>
            <m:r>
              <m:t>t</m:t>
            </m:r>
          </m:sub>
        </m:sSub>
      </m:oMath>
      <w:r>
        <w:t xml:space="preserve"> </w:t>
      </w:r>
      <w:r>
        <w:rPr>
          <w:rFonts w:hint="eastAsia"/>
        </w:rPr>
        <w:t xml:space="preserve">为机组实时功率，</w:t>
      </w:r>
      <m:oMath>
        <m:sSub>
          <m:e>
            <m:r>
              <m:t>P</m:t>
            </m:r>
          </m:e>
          <m:sub>
            <m:r>
              <m:rPr>
                <m:sty m:val="p"/>
              </m:rPr>
              <m:t>r</m:t>
            </m:r>
            <m:r>
              <m:rPr>
                <m:sty m:val="p"/>
              </m:rPr>
              <m:t>e</m:t>
            </m:r>
            <m:r>
              <m:rPr>
                <m:sty m:val="p"/>
              </m:rPr>
              <m:t>f</m:t>
            </m:r>
          </m:sub>
        </m:sSub>
      </m:oMath>
      <w:r>
        <w:t xml:space="preserve"> </w:t>
      </w:r>
      <w:r>
        <w:rPr>
          <w:rFonts w:hint="eastAsia"/>
        </w:rPr>
        <w:t xml:space="preserve">为额定参考功率。舒适度项采用高斯径向基形式进行连续平滑评估：</w:t>
      </w:r>
    </w:p>
    <w:p>
      <w:pPr>
        <w:pStyle w:val="BodyText"/>
      </w:pPr>
      <m:oMathPara>
        <m:oMathParaPr>
          <m:jc m:val="center"/>
        </m:oMathParaPr>
        <m:oMath>
          <m:sSubSup>
            <m:e>
              <m:r>
                <m:t>r</m:t>
              </m:r>
            </m:e>
            <m:sub>
              <m:r>
                <m:t>t</m:t>
              </m:r>
            </m:sub>
            <m:sup>
              <m:r>
                <m:rPr>
                  <m:sty m:val="p"/>
                </m:rPr>
                <m:t>c</m:t>
              </m:r>
              <m:r>
                <m:rPr>
                  <m:sty m:val="p"/>
                </m:rPr>
                <m:t>o</m:t>
              </m:r>
              <m:r>
                <m:rPr>
                  <m:sty m:val="p"/>
                </m:rPr>
                <m:t>m</m:t>
              </m:r>
              <m:r>
                <m:rPr>
                  <m:sty m:val="p"/>
                </m:rPr>
                <m:t>f</m:t>
              </m:r>
              <m:r>
                <m:rPr>
                  <m:sty m:val="p"/>
                </m:rPr>
                <m:t>o</m:t>
              </m:r>
              <m:r>
                <m:rPr>
                  <m:sty m:val="p"/>
                </m:rPr>
                <m:t>r</m:t>
              </m:r>
              <m:r>
                <m:rPr>
                  <m:sty m:val="p"/>
                </m:rPr>
                <m:t>t</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r>
            <m:rPr>
              <m:sty m:val="p"/>
            </m:rPr>
            <m:t>,</m:t>
          </m:r>
        </m:oMath>
      </m:oMathPara>
    </w:p>
    <w:p>
      <w:pPr>
        <w:pStyle w:val="FirstParagraph"/>
      </w:pPr>
      <w:r>
        <w:rPr>
          <w:rFonts w:hint="eastAsia"/>
        </w:rPr>
        <w:t xml:space="preserve">其中</w:t>
      </w:r>
      <w:r>
        <w:t xml:space="preserve"> </w:t>
      </w:r>
      <m:oMath>
        <m:sSub>
          <m:e>
            <m:r>
              <m:t>T</m:t>
            </m:r>
          </m:e>
          <m:sub>
            <m:r>
              <m:t>t</m:t>
            </m:r>
          </m:sub>
        </m:sSub>
      </m:oMath>
      <w:r>
        <w:t xml:space="preserve"> </w:t>
      </w:r>
      <w:r>
        <w:rPr>
          <w:rFonts w:hint="eastAsia"/>
        </w:rPr>
        <w:t xml:space="preserve">为实际供水温度，</w:t>
      </w:r>
      <m:oMath>
        <m:sSub>
          <m:e>
            <m:r>
              <m:t>T</m:t>
            </m:r>
          </m:e>
          <m:sub>
            <m:r>
              <m:rPr>
                <m:sty m:val="p"/>
              </m:rPr>
              <m:t>s</m:t>
            </m:r>
            <m:r>
              <m:rPr>
                <m:sty m:val="p"/>
              </m:rPr>
              <m:t>e</m:t>
            </m:r>
            <m:r>
              <m:rPr>
                <m:sty m:val="p"/>
              </m:rPr>
              <m:t>t</m:t>
            </m:r>
          </m:sub>
        </m:sSub>
      </m:oMath>
      <w:r>
        <w:t xml:space="preserve"> </w:t>
      </w:r>
      <w:r>
        <w:rPr>
          <w:rFonts w:hint="eastAsia"/>
        </w:rPr>
        <w:t xml:space="preserve">为目标设定温度，</w:t>
      </w:r>
      <m:oMath>
        <m:r>
          <m:t>σ</m:t>
        </m:r>
      </m:oMath>
      <w:r>
        <w:t xml:space="preserve"> </w:t>
      </w:r>
      <w:r>
        <w:rPr>
          <w:rFonts w:hint="eastAsia"/>
        </w:rPr>
        <w:t xml:space="preserve">为舒适度敏感度参数。该奖励设计在节能目标与温控约束之间提供了平滑的权衡信号。</w:t>
      </w:r>
    </w:p>
    <w:bookmarkEnd w:id="18"/>
    <w:bookmarkStart w:id="19" w:name="Xf25325d3391d9c02c209ce48d3bd13401d27927"/>
    <w:p>
      <w:pPr>
        <w:pStyle w:val="Heading3"/>
      </w:pPr>
      <w:r>
        <w:t xml:space="preserve">3.4.2 </w:t>
      </w:r>
      <w:r>
        <w:rPr>
          <w:rFonts w:hint="eastAsia"/>
        </w:rPr>
        <w:t xml:space="preserve">结合预测特征的轻量级</w:t>
      </w:r>
      <w:r>
        <w:t xml:space="preserve"> DQN </w:t>
      </w:r>
      <w:r>
        <w:rPr>
          <w:rFonts w:hint="eastAsia"/>
        </w:rPr>
        <w:t xml:space="preserve">实现</w:t>
      </w:r>
    </w:p>
    <w:p>
      <w:pPr>
        <w:pStyle w:val="FirstParagraph"/>
      </w:pPr>
      <w:r>
        <w:rPr>
          <w:rFonts w:hint="eastAsia"/>
        </w:rPr>
        <w:t xml:space="preserve">考虑状态维度已压缩至关键特征子集，本文采用多层感知机构建轻量级</w:t>
      </w:r>
      <w:r>
        <w:t xml:space="preserve"> DQN </w:t>
      </w:r>
      <w:r>
        <w:rPr>
          <w:rFonts w:hint="eastAsia"/>
        </w:rPr>
        <w:t xml:space="preserve">主体网络，以降低边缘部署场景下的推理延迟与存储开销。在算法实现层面，训练阶段遵循标准强化学习的逐步交互流程，即智能体在每个时间步依次执行动作选择、环境步进、经验回放写入与网络参数更新。此外，第</w:t>
      </w:r>
      <w:r>
        <w:t xml:space="preserve"> 3.3 </w:t>
      </w:r>
      <w:r>
        <w:rPr>
          <w:rFonts w:hint="eastAsia"/>
        </w:rPr>
        <w:t xml:space="preserve">节所述的事件门控机制主要应用于模型的在线部署与执行评估阶段。门控机制在触发时唤醒策略网络更新动作，在未触发时指令底层保持上一动作，从而在不改变</w:t>
      </w:r>
      <w:r>
        <w:t xml:space="preserve"> DQN </w:t>
      </w:r>
      <w:r>
        <w:rPr>
          <w:rFonts w:hint="eastAsia"/>
        </w:rPr>
        <w:t xml:space="preserve">基础训练范式的前提下实现了动作执行的稀疏化，这为下一节的在线事件驱动交互机制奠定了基础。</w:t>
      </w:r>
    </w:p>
    <w:bookmarkEnd w:id="19"/>
    <w:bookmarkEnd w:id="20"/>
    <w:bookmarkStart w:id="21" w:name="X118e5a08ec058fae6b36fbee5b99413f592753d"/>
    <w:p>
      <w:pPr>
        <w:pStyle w:val="Heading2"/>
      </w:pPr>
      <w:r>
        <w:t xml:space="preserve">3.5 </w:t>
      </w:r>
      <w:r>
        <w:rPr>
          <w:rFonts w:hint="eastAsia"/>
        </w:rPr>
        <w:t xml:space="preserve">在线事件驱动系统交互机制</w:t>
      </w:r>
    </w:p>
    <w:p>
      <w:pPr>
        <w:pStyle w:val="FirstParagraph"/>
      </w:pPr>
      <w:r>
        <w:rPr>
          <w:rFonts w:hint="eastAsia"/>
        </w:rPr>
        <w:t xml:space="preserve">在在线运行阶段，系统按固定时钟步长完成特征采样，但通过事件驱动机制决定具体的控制执行动作。具体流程如下：首先将提取的门控特征</w:t>
      </w:r>
      <w:r>
        <w:t xml:space="preserve"> </w:t>
      </w:r>
      <m:oMath>
        <m:sSub>
          <m:e>
            <m:r>
              <m:t>z</m:t>
            </m:r>
          </m:e>
          <m:sub>
            <m:r>
              <m:t>t</m:t>
            </m:r>
          </m:sub>
        </m:sSub>
      </m:oMath>
      <w:r>
        <w:t xml:space="preserve"> </w:t>
      </w:r>
      <w:r>
        <w:rPr>
          <w:rFonts w:hint="eastAsia"/>
        </w:rPr>
        <w:t xml:space="preserve">传递至流式门控模块，获得布尔型输出信号，并据此生成动作更新标志。当满足触发条件时，系统调用</w:t>
      </w:r>
      <w:r>
        <w:t xml:space="preserve"> DQN </w:t>
      </w:r>
      <w:r>
        <w:rPr>
          <w:rFonts w:hint="eastAsia"/>
        </w:rPr>
        <w:t xml:space="preserve">策略网络前向推理输出新的控制设定点；当未满足触发条件时，系统采用零阶保持器维持上一时刻的控制指令。其完整的执行律表述为：</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u</m:t>
                        </m:r>
                      </m:e>
                      <m:sub>
                        <m:r>
                          <m:t>t</m:t>
                        </m:r>
                        <m:r>
                          <m:rPr>
                            <m:sty m:val="p"/>
                          </m:rPr>
                          <m:t>−</m:t>
                        </m:r>
                        <m:r>
                          <m:t>1</m:t>
                        </m:r>
                      </m:sub>
                    </m:sSub>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rPr>
          <w:rFonts w:hint="eastAsia"/>
        </w:rPr>
        <w:t xml:space="preserve">该机制在保证控制系统输入连续性的前提下，成功抑制了平稳工况下的频繁机械调节，大幅降低了执行器切换开销。具体的闭环交互控制逻辑流程如图</w:t>
      </w:r>
      <w:r>
        <w:t xml:space="preserve"> X </w:t>
      </w:r>
      <w:r>
        <w:rPr>
          <w:rFonts w:hint="eastAsia"/>
        </w:rPr>
        <w:t xml:space="preserve">所示。</w:t>
      </w:r>
    </w:p>
    <w:p>
      <w:pPr>
        <w:pStyle w:val="SourceCode"/>
      </w:pPr>
      <w:r>
        <w:rPr>
          <w:rStyle w:val="VerbatimChar"/>
        </w:rPr>
        <w:t xml:space="preserve">flowchart TD</w:t>
      </w:r>
      <w:r>
        <w:br/>
      </w:r>
      <w:r>
        <w:rPr>
          <w:rStyle w:val="VerbatimChar"/>
        </w:rPr>
        <w:t xml:space="preserve">    </w:t>
      </w:r>
      <w:r>
        <w:rPr>
          <w:rStyle w:val="VerbatimChar"/>
          <w:rFonts w:hint="eastAsia"/>
        </w:rPr>
        <w:t xml:space="preserve">A[输入门控特征</w:t>
      </w:r>
      <w:r>
        <w:rPr>
          <w:rStyle w:val="VerbatimChar"/>
        </w:rPr>
        <w:t xml:space="preserve"> z_t] --&gt; </w:t>
      </w:r>
      <w:r>
        <w:rPr>
          <w:rStyle w:val="VerbatimChar"/>
          <w:rFonts w:hint="eastAsia"/>
        </w:rPr>
        <w:t xml:space="preserve">B[在线门控模块\n输出</w:t>
      </w:r>
      <w:r>
        <w:rPr>
          <w:rStyle w:val="VerbatimChar"/>
        </w:rPr>
        <w:t xml:space="preserve"> gate_signal]</w:t>
      </w:r>
      <w:r>
        <w:br/>
      </w:r>
      <w:r>
        <w:rPr>
          <w:rStyle w:val="VerbatimChar"/>
        </w:rPr>
        <w:t xml:space="preserve">    B --&gt; C{gate_signal == 1?}</w:t>
      </w:r>
      <w:r>
        <w:br/>
      </w:r>
      <w:r>
        <w:rPr>
          <w:rStyle w:val="VerbatimChar"/>
        </w:rPr>
        <w:t xml:space="preserve">    C </w:t>
      </w:r>
      <w:r>
        <w:rPr>
          <w:rStyle w:val="VerbatimChar"/>
          <w:rFonts w:hint="eastAsia"/>
        </w:rPr>
        <w:t xml:space="preserve">--&gt;|是|</w:t>
      </w:r>
      <w:r>
        <w:rPr>
          <w:rStyle w:val="VerbatimChar"/>
        </w:rPr>
        <w:t xml:space="preserve"> </w:t>
      </w:r>
      <w:r>
        <w:rPr>
          <w:rStyle w:val="VerbatimChar"/>
          <w:rFonts w:hint="eastAsia"/>
        </w:rPr>
        <w:t xml:space="preserve">D[设置</w:t>
      </w:r>
      <w:r>
        <w:rPr>
          <w:rStyle w:val="VerbatimChar"/>
        </w:rPr>
        <w:t xml:space="preserve"> action_updated = </w:t>
      </w:r>
      <w:r>
        <w:rPr>
          <w:rStyle w:val="VerbatimChar"/>
          <w:rFonts w:hint="eastAsia"/>
        </w:rPr>
        <w:t xml:space="preserve">1\n调用</w:t>
      </w:r>
      <w:r>
        <w:rPr>
          <w:rStyle w:val="VerbatimChar"/>
        </w:rPr>
        <w:t xml:space="preserve"> DQN </w:t>
      </w:r>
      <w:r>
        <w:rPr>
          <w:rStyle w:val="VerbatimChar"/>
          <w:rFonts w:hint="eastAsia"/>
        </w:rPr>
        <w:t xml:space="preserve">输出新动作]</w:t>
      </w:r>
      <w:r>
        <w:br/>
      </w:r>
      <w:r>
        <w:rPr>
          <w:rStyle w:val="VerbatimChar"/>
        </w:rPr>
        <w:t xml:space="preserve">    C </w:t>
      </w:r>
      <w:r>
        <w:rPr>
          <w:rStyle w:val="VerbatimChar"/>
          <w:rFonts w:hint="eastAsia"/>
        </w:rPr>
        <w:t xml:space="preserve">--&gt;|否|</w:t>
      </w:r>
      <w:r>
        <w:rPr>
          <w:rStyle w:val="VerbatimChar"/>
        </w:rPr>
        <w:t xml:space="preserve"> </w:t>
      </w:r>
      <w:r>
        <w:rPr>
          <w:rStyle w:val="VerbatimChar"/>
          <w:rFonts w:hint="eastAsia"/>
        </w:rPr>
        <w:t xml:space="preserve">E[设置</w:t>
      </w:r>
      <w:r>
        <w:rPr>
          <w:rStyle w:val="VerbatimChar"/>
        </w:rPr>
        <w:t xml:space="preserve"> action_updated = 0\nZOH </w:t>
      </w:r>
      <w:r>
        <w:rPr>
          <w:rStyle w:val="VerbatimChar"/>
          <w:rFonts w:hint="eastAsia"/>
        </w:rPr>
        <w:t xml:space="preserve">保持上一动作]</w:t>
      </w:r>
      <w:r>
        <w:br/>
      </w:r>
      <w:r>
        <w:rPr>
          <w:rStyle w:val="VerbatimChar"/>
        </w:rPr>
        <w:t xml:space="preserve">    D --&gt; </w:t>
      </w:r>
      <w:r>
        <w:rPr>
          <w:rStyle w:val="VerbatimChar"/>
          <w:rFonts w:hint="eastAsia"/>
        </w:rPr>
        <w:t xml:space="preserve">F[执行控制输入</w:t>
      </w:r>
      <w:r>
        <w:rPr>
          <w:rStyle w:val="VerbatimChar"/>
        </w:rPr>
        <w:t xml:space="preserve"> u_t]</w:t>
      </w:r>
      <w:r>
        <w:br/>
      </w:r>
      <w:r>
        <w:rPr>
          <w:rStyle w:val="VerbatimChar"/>
        </w:rPr>
        <w:t xml:space="preserve">    E --&gt; F</w:t>
      </w:r>
      <w:r>
        <w:br/>
      </w:r>
      <w:r>
        <w:rPr>
          <w:rStyle w:val="VerbatimChar"/>
        </w:rPr>
        <w:t xml:space="preserve">    F --&gt; </w:t>
      </w:r>
      <w:r>
        <w:rPr>
          <w:rStyle w:val="VerbatimChar"/>
          <w:rFonts w:hint="eastAsia"/>
        </w:rPr>
        <w:t xml:space="preserve">G[记录统计量\n触发次数/触发率/动作更新频率]</w:t>
      </w:r>
      <w:r>
        <w:br/>
      </w:r>
      <w:r>
        <w:rPr>
          <w:rStyle w:val="VerbatimChar"/>
        </w:rPr>
        <w:t xml:space="preserve">    G --&gt; </w:t>
      </w:r>
      <w:r>
        <w:rPr>
          <w:rStyle w:val="VerbatimChar"/>
          <w:rFonts w:hint="eastAsia"/>
        </w:rPr>
        <w:t xml:space="preserve">H[进入下一时刻]</w:t>
      </w:r>
    </w:p>
    <w:p>
      <w:pPr>
        <w:pStyle w:val="FirstParagraph"/>
      </w:pPr>
      <w:r>
        <w:rPr>
          <w:rFonts w:hint="eastAsia"/>
          <w:b/>
          <w:bCs/>
        </w:rPr>
        <w:t xml:space="preserve">图</w:t>
      </w:r>
      <w:r>
        <w:rPr>
          <w:b/>
          <w:bCs/>
        </w:rPr>
        <w:t xml:space="preserve"> X.</w:t>
      </w:r>
      <w:r>
        <w:t xml:space="preserve"> </w:t>
      </w:r>
      <w:r>
        <w:rPr>
          <w:rFonts w:hint="eastAsia"/>
        </w:rPr>
        <w:t xml:space="preserve">在线事件驱动控制机制流程图。系统在每个时刻按输入特征、门控判定、动作更新与执行、统计记录的顺序完成闭环交互。其中，触发分支调用</w:t>
      </w:r>
      <w:r>
        <w:t xml:space="preserve"> DQN </w:t>
      </w:r>
      <w:r>
        <w:rPr>
          <w:rFonts w:hint="eastAsia"/>
        </w:rPr>
        <w:t xml:space="preserve">更新动作，非触发分支通过零阶保持维持控制连续性。</w:t>
      </w:r>
    </w:p>
    <w:bookmarkEnd w:id="21"/>
    <w:bookmarkEnd w:id="22"/>
    <w:bookmarkStart w:id="35" w:name="Xc3e04a84c2801d535a22ce5709b5df856f3b6ce"/>
    <w:p>
      <w:pPr>
        <w:pStyle w:val="Heading1"/>
      </w:pPr>
      <w:r>
        <w:t xml:space="preserve">4. </w:t>
      </w:r>
      <w:r>
        <w:rPr>
          <w:rFonts w:hint="eastAsia"/>
        </w:rPr>
        <w:t xml:space="preserve">实验及结果</w:t>
      </w:r>
    </w:p>
    <w:bookmarkStart w:id="27" w:name="Xcfad849e75c37f35fc8afd6db6d7f3cdd4c53bb"/>
    <w:p>
      <w:pPr>
        <w:pStyle w:val="Heading2"/>
      </w:pPr>
      <w:r>
        <w:t xml:space="preserve">4.1 </w:t>
      </w:r>
      <w:r>
        <w:rPr>
          <w:rFonts w:hint="eastAsia"/>
        </w:rPr>
        <w:t xml:space="preserve">实验设置与基准模型构建</w:t>
      </w:r>
      <w:r>
        <w:t xml:space="preserve"> (Experimental Setup and Baseline Construction)</w:t>
      </w:r>
    </w:p>
    <w:bookmarkStart w:id="23" w:name="Xad6686aa6979601f02fffd8c0c56da3f6bba5ee"/>
    <w:p>
      <w:pPr>
        <w:pStyle w:val="Heading3"/>
      </w:pPr>
      <w:r>
        <w:t xml:space="preserve">4.1.1 </w:t>
      </w:r>
      <w:r>
        <w:rPr>
          <w:rFonts w:hint="eastAsia"/>
        </w:rPr>
        <w:t xml:space="preserve">仿真环境与数据集描述</w:t>
      </w:r>
    </w:p>
    <w:p>
      <w:pPr>
        <w:numPr>
          <w:ilvl w:val="0"/>
          <w:numId w:val="1003"/>
        </w:numPr>
      </w:pPr>
      <w:r>
        <w:rPr>
          <w:rFonts w:hint="eastAsia"/>
        </w:rPr>
        <w:t xml:space="preserve">建筑热力系统建模</w:t>
      </w:r>
    </w:p>
    <w:p>
      <w:pPr>
        <w:numPr>
          <w:ilvl w:val="0"/>
          <w:numId w:val="1000"/>
        </w:numPr>
      </w:pPr>
      <w:r>
        <w:rPr>
          <w:rFonts w:hint="eastAsia"/>
        </w:rPr>
        <w:t xml:space="preserve">本研究选取上海某真实商业建筑的暖通空调（HVAC）系统作为物理模型，利用</w:t>
      </w:r>
      <w:r>
        <w:t xml:space="preserve"> EnergyPlus </w:t>
      </w:r>
      <w:r>
        <w:rPr>
          <w:rFonts w:hint="eastAsia"/>
        </w:rPr>
        <w:t xml:space="preserve">软件构建仿真环境。该模型已在课题组前期工作中通过实测数据完成了参数校验，能够准确反映系统的热力学特性。冷源系统配置为典型的一次泵定流量系统（Primary</w:t>
      </w:r>
      <w:r>
        <w:t xml:space="preserve"> Constant Flow </w:t>
      </w:r>
      <w:r>
        <w:rPr>
          <w:rFonts w:hint="eastAsia"/>
        </w:rPr>
        <w:t xml:space="preserve">System），核心组件包括离心式冷水机组、冷冻水泵、冷却水泵及冷却塔。</w:t>
      </w:r>
    </w:p>
    <w:p>
      <w:pPr>
        <w:numPr>
          <w:ilvl w:val="0"/>
          <w:numId w:val="1000"/>
        </w:numPr>
      </w:pPr>
      <w:r>
        <w:rPr>
          <w:rFonts w:hint="eastAsia"/>
        </w:rPr>
        <w:t xml:space="preserve">为准确模拟系统的能耗与热力学特性，本研究严格设定了各核心组件的额定参数。系统关键设备的设计参数汇总如表所示。</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设备名称</w:t>
            </w:r>
          </w:p>
        </w:tc>
        <w:tc>
          <w:tcPr/>
          <w:p>
            <w:pPr>
              <w:pStyle w:val="Compact"/>
            </w:pPr>
            <w:r>
              <w:rPr>
                <w:rFonts w:hint="eastAsia"/>
                <w:b/>
                <w:bCs/>
              </w:rPr>
              <w:t xml:space="preserve">数量</w:t>
            </w:r>
            <w:r>
              <w:rPr>
                <w:b/>
                <w:bCs/>
              </w:rPr>
              <w:t xml:space="preserve"> </w:t>
            </w:r>
            <w:r>
              <w:rPr>
                <w:rFonts w:hint="eastAsia"/>
                <w:b/>
                <w:bCs/>
              </w:rPr>
              <w:t xml:space="preserve">(台)</w:t>
            </w:r>
          </w:p>
        </w:tc>
        <w:tc>
          <w:tcPr/>
          <w:p>
            <w:pPr>
              <w:pStyle w:val="Compact"/>
            </w:pPr>
            <w:r>
              <w:rPr>
                <w:rFonts w:hint="eastAsia"/>
                <w:b/>
                <w:bCs/>
              </w:rPr>
              <w:t xml:space="preserve">额定功率(Pref,</w:t>
            </w:r>
            <w:r>
              <w:rPr>
                <w:b/>
                <w:bCs/>
              </w:rPr>
              <w:t xml:space="preserve"> kW)</w:t>
            </w:r>
          </w:p>
        </w:tc>
        <w:tc>
          <w:tcPr/>
          <w:p>
            <w:pPr>
              <w:pStyle w:val="Compact"/>
            </w:pPr>
            <w:r>
              <w:rPr>
                <w:rFonts w:hint="eastAsia"/>
                <w:b/>
                <w:bCs/>
              </w:rPr>
              <w:t xml:space="preserve">额定容量</w:t>
            </w:r>
            <w:r>
              <w:rPr>
                <w:b/>
                <w:bCs/>
              </w:rPr>
              <w:t xml:space="preserve"> / </w:t>
            </w:r>
            <w:r>
              <w:rPr>
                <w:rFonts w:hint="eastAsia"/>
                <w:b/>
                <w:bCs/>
              </w:rPr>
              <w:t xml:space="preserve">流量</w:t>
            </w:r>
          </w:p>
        </w:tc>
        <w:tc>
          <w:tcPr/>
          <w:p>
            <w:pPr>
              <w:pStyle w:val="Compact"/>
            </w:pPr>
            <w:r>
              <w:rPr>
                <w:rFonts w:hint="eastAsia"/>
                <w:b/>
                <w:bCs/>
              </w:rPr>
              <w:t xml:space="preserve">运行特性与关键参数</w:t>
            </w:r>
          </w:p>
        </w:tc>
      </w:tr>
      <w:tr>
        <w:tc>
          <w:tcPr/>
          <w:p>
            <w:pPr>
              <w:pStyle w:val="Compact"/>
            </w:pPr>
            <w:r>
              <w:rPr>
                <w:rFonts w:hint="eastAsia"/>
                <w:b/>
                <w:bCs/>
              </w:rPr>
              <w:t xml:space="preserve">离心式冷水机组</w:t>
            </w:r>
          </w:p>
        </w:tc>
        <w:tc>
          <w:tcPr/>
          <w:p>
            <w:pPr>
              <w:pStyle w:val="Compact"/>
            </w:pPr>
            <w:r>
              <w:t xml:space="preserve">3</w:t>
            </w:r>
          </w:p>
        </w:tc>
        <w:tc>
          <w:tcPr/>
          <w:p>
            <w:pPr>
              <w:pStyle w:val="Compact"/>
            </w:pPr>
            <w:r>
              <w:t xml:space="preserve">314</w:t>
            </w:r>
          </w:p>
        </w:tc>
        <w:tc>
          <w:tcPr/>
          <w:p>
            <w:pPr>
              <w:pStyle w:val="Compact"/>
            </w:pPr>
            <w:r>
              <w:t xml:space="preserve">1760 kW </w:t>
            </w:r>
            <w:r>
              <w:rPr>
                <w:rFonts w:hint="eastAsia"/>
              </w:rPr>
              <w:t xml:space="preserve">(制冷量)</w:t>
            </w:r>
          </w:p>
        </w:tc>
        <w:tc>
          <w:tcPr/>
          <w:p>
            <w:pPr>
              <w:pStyle w:val="Compact"/>
            </w:pPr>
            <w:r>
              <w:rPr>
                <w:rFonts w:hint="eastAsia"/>
              </w:rPr>
              <w:t xml:space="preserve">COP随负荷变化；</w:t>
            </w:r>
            <w:r>
              <w:t xml:space="preserve"> </w:t>
            </w:r>
            <w:r>
              <w:rPr>
                <w:rFonts w:hint="eastAsia"/>
              </w:rPr>
              <w:t xml:space="preserve">设定温度</w:t>
            </w:r>
            <w:r>
              <w:t xml:space="preserve"> </w:t>
            </w:r>
            <m:oMath>
              <m:sSub>
                <m:e>
                  <m:r>
                    <m:t>T</m:t>
                  </m:r>
                </m:e>
                <m:sub>
                  <m:r>
                    <m:t>s</m:t>
                  </m:r>
                  <m:r>
                    <m:t>e</m:t>
                  </m:r>
                  <m:r>
                    <m:t>t</m:t>
                  </m:r>
                </m:sub>
              </m:sSub>
              <m:r>
                <m:rPr>
                  <m:sty m:val="p"/>
                </m:rPr>
                <m:t>=</m:t>
              </m:r>
              <m:r>
                <m:t>7</m:t>
              </m:r>
              <m:r>
                <m:rPr>
                  <m:nor/>
                  <m:sty m:val="p"/>
                </m:rPr>
                <m:t>°C</m:t>
              </m:r>
            </m:oMath>
            <w:r>
              <w:t xml:space="preserve"> </w:t>
            </w:r>
            <w:r>
              <w:rPr>
                <w:rFonts w:hint="eastAsia"/>
              </w:rPr>
              <w:t xml:space="preserve">(范围:</w:t>
            </w:r>
            <w:r>
              <w:t xml:space="preserve"> </w:t>
            </w:r>
            <m:oMath>
              <m:r>
                <m:t>6</m:t>
              </m:r>
              <m:r>
                <m:rPr>
                  <m:sty m:val="p"/>
                </m:rPr>
                <m:t>∼</m:t>
              </m:r>
              <m:r>
                <m:t>15</m:t>
              </m:r>
              <m:r>
                <m:rPr>
                  <m:nor/>
                  <m:sty m:val="p"/>
                </m:rPr>
                <m:t>°C</m:t>
              </m:r>
            </m:oMath>
            <w:r>
              <w:t xml:space="preserve">)</w:t>
            </w:r>
          </w:p>
        </w:tc>
      </w:tr>
      <w:tr>
        <w:tc>
          <w:tcPr/>
          <w:p>
            <w:pPr>
              <w:pStyle w:val="Compact"/>
            </w:pPr>
            <w:r>
              <w:rPr>
                <w:rFonts w:hint="eastAsia"/>
                <w:b/>
                <w:bCs/>
              </w:rPr>
              <w:t xml:space="preserve">冷冻水泵</w:t>
            </w:r>
          </w:p>
        </w:tc>
        <w:tc>
          <w:tcPr/>
          <w:p>
            <w:pPr>
              <w:pStyle w:val="Compact"/>
            </w:pPr>
            <w:r>
              <w:t xml:space="preserve">3</w:t>
            </w:r>
          </w:p>
        </w:tc>
        <w:tc>
          <w:tcPr/>
          <w:p>
            <w:pPr>
              <w:pStyle w:val="Compact"/>
            </w:pPr>
            <w:r>
              <w:t xml:space="preserve">15</w:t>
            </w:r>
          </w:p>
        </w:tc>
        <w:tc>
          <w:tcPr/>
          <w:p>
            <w:pPr>
              <w:pStyle w:val="Compact"/>
            </w:pPr>
            <w:r>
              <w:t xml:space="preserve">252</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w:r>
              <w:t xml:space="preserve"> </w:t>
            </w:r>
            <m:oMath>
              <m:r>
                <m:t>15</m:t>
              </m:r>
              <m:r>
                <m:t> </m:t>
              </m:r>
              <m:r>
                <m:rPr>
                  <m:nor/>
                  <m:sty m:val="p"/>
                </m:rPr>
                <m:t>m</m:t>
              </m:r>
            </m:oMath>
          </w:p>
        </w:tc>
      </w:tr>
      <w:tr>
        <w:tc>
          <w:tcPr/>
          <w:p>
            <w:pPr>
              <w:pStyle w:val="Compact"/>
            </w:pPr>
            <w:r>
              <w:rPr>
                <w:rFonts w:hint="eastAsia"/>
                <w:b/>
                <w:bCs/>
              </w:rPr>
              <w:t xml:space="preserve">冷却水泵</w:t>
            </w:r>
          </w:p>
        </w:tc>
        <w:tc>
          <w:tcPr/>
          <w:p>
            <w:pPr>
              <w:pStyle w:val="Compact"/>
            </w:pPr>
            <w:r>
              <w:t xml:space="preserve">3</w:t>
            </w:r>
          </w:p>
        </w:tc>
        <w:tc>
          <w:tcPr/>
          <w:p>
            <w:pPr>
              <w:pStyle w:val="Compact"/>
            </w:pPr>
            <w:r>
              <w:t xml:space="preserve">55</w:t>
            </w:r>
          </w:p>
        </w:tc>
        <w:tc>
          <w:tcPr/>
          <w:p>
            <w:pPr>
              <w:pStyle w:val="Compact"/>
            </w:pPr>
            <w:r>
              <w:t xml:space="preserve">366</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w:r>
              <w:t xml:space="preserve"> </w:t>
            </w:r>
            <m:oMath>
              <m:r>
                <m:t>33</m:t>
              </m:r>
              <m:r>
                <m:t> </m:t>
              </m:r>
              <m:r>
                <m:rPr>
                  <m:nor/>
                  <m:sty m:val="p"/>
                </m:rPr>
                <m:t>m</m:t>
              </m:r>
            </m:oMath>
          </w:p>
        </w:tc>
      </w:tr>
      <w:tr>
        <w:tc>
          <w:tcPr/>
          <w:p>
            <w:pPr>
              <w:pStyle w:val="Compact"/>
            </w:pPr>
            <w:r>
              <w:rPr>
                <w:rFonts w:hint="eastAsia"/>
                <w:b/>
                <w:bCs/>
              </w:rPr>
              <w:t xml:space="preserve">冷却塔</w:t>
            </w:r>
          </w:p>
        </w:tc>
        <w:tc>
          <w:tcPr/>
          <w:p>
            <w:pPr>
              <w:pStyle w:val="Compact"/>
            </w:pPr>
            <w:r>
              <w:t xml:space="preserve">3</w:t>
            </w:r>
          </w:p>
        </w:tc>
        <w:tc>
          <w:tcPr/>
          <w:p>
            <w:pPr>
              <w:pStyle w:val="Compact"/>
            </w:pPr>
            <w:r>
              <w:t xml:space="preserve">16.5</w:t>
            </w:r>
          </w:p>
        </w:tc>
        <w:tc>
          <w:tcPr/>
          <w:p>
            <w:pPr>
              <w:pStyle w:val="Compact"/>
            </w:pPr>
            <w:r>
              <w:t xml:space="preserve">392</w:t>
            </w:r>
            <w:r>
              <w:t xml:space="preserve"> </w:t>
            </w:r>
            <m:oMath>
              <m:sSup>
                <m:e>
                  <m:r>
                    <m:t>m</m:t>
                  </m:r>
                </m:e>
                <m:sup>
                  <m:r>
                    <m:t>3</m:t>
                  </m:r>
                </m:sup>
              </m:sSup>
              <m:r>
                <m:rPr>
                  <m:sty m:val="p"/>
                </m:rPr>
                <m:t>/</m:t>
              </m:r>
              <m:r>
                <m:t>h</m:t>
              </m:r>
            </m:oMath>
          </w:p>
        </w:tc>
        <w:tc>
          <w:tcPr/>
          <w:p>
            <w:pPr>
              <w:pStyle w:val="Compact"/>
            </w:pPr>
            <w:r>
              <w:rPr>
                <w:rFonts w:hint="eastAsia"/>
              </w:rPr>
              <w:t xml:space="preserve">变工况特性；</w:t>
            </w:r>
            <w:r>
              <w:t xml:space="preserve"> </w:t>
            </w:r>
            <w:r>
              <w:rPr>
                <w:rFonts w:hint="eastAsia"/>
              </w:rPr>
              <w:t xml:space="preserve">性能与湿球温度</w:t>
            </w:r>
            <w:r>
              <w:t xml:space="preserve"> </w:t>
            </w:r>
            <m:oMath>
              <m:sSub>
                <m:e>
                  <m:r>
                    <m:t>T</m:t>
                  </m:r>
                </m:e>
                <m:sub>
                  <m:r>
                    <m:t>w</m:t>
                  </m:r>
                  <m:r>
                    <m:t>b</m:t>
                  </m:r>
                </m:sub>
              </m:sSub>
            </m:oMath>
            <w:r>
              <w:t xml:space="preserve"> </w:t>
            </w:r>
            <w:r>
              <w:rPr>
                <w:rFonts w:hint="eastAsia"/>
              </w:rPr>
              <w:t xml:space="preserve">强耦合</w:t>
            </w:r>
          </w:p>
        </w:tc>
      </w:tr>
    </w:tbl>
    <w:p>
      <w:pPr>
        <w:numPr>
          <w:ilvl w:val="0"/>
          <w:numId w:val="1000"/>
        </w:numPr>
      </w:pPr>
      <w:r>
        <w:rPr>
          <w:rFonts w:hint="eastAsia"/>
        </w:rPr>
        <w:t xml:space="preserve">基于表中的参数，冷冻水侧的热量传递过程遵循热力学基本定律。本研究在计算中采用标准水物性参数（比热容</w:t>
      </w:r>
      <w:r>
        <w:t xml:space="preserve"> </w:t>
      </w:r>
      <m:oMath>
        <m:sSub>
          <m:e>
            <m:r>
              <m:t>c</m:t>
            </m:r>
          </m:e>
          <m:sub>
            <m:r>
              <m:t>p</m:t>
            </m:r>
          </m:sub>
        </m:sSub>
        <m:r>
          <m:rPr>
            <m:sty m:val="p"/>
          </m:rPr>
          <m:t>=</m:t>
        </m:r>
        <m:r>
          <m:t>4.2</m:t>
        </m:r>
        <m:r>
          <m:t> </m:t>
        </m:r>
        <m:r>
          <m:rPr>
            <m:nor/>
            <m:sty m:val="p"/>
          </m:rPr>
          <m:t>kJ/(kg</m:t>
        </m:r>
        <m:r>
          <m:rPr>
            <m:sty m:val="p"/>
          </m:rPr>
          <m:t>⋅</m:t>
        </m:r>
        <m:r>
          <m:rPr>
            <m:nor/>
            <m:sty m:val="p"/>
          </m:rPr>
          <m:t>K)</m:t>
        </m:r>
      </m:oMath>
      <w:r>
        <w:rPr>
          <w:rFonts w:hint="eastAsia"/>
        </w:rPr>
        <w:t xml:space="preserve">，密度</w:t>
      </w:r>
      <w:r>
        <w:t xml:space="preserve"> </w:t>
      </w:r>
      <m:oMath>
        <m:sSub>
          <m:e>
            <m:r>
              <m:t>ρ</m:t>
            </m:r>
          </m:e>
          <m:sub>
            <m:r>
              <m:rPr>
                <m:nor/>
                <m:sty m:val="p"/>
              </m:rPr>
              <m:t>water</m:t>
            </m:r>
          </m:sub>
        </m:sSub>
        <m:r>
          <m:rPr>
            <m:sty m:val="p"/>
          </m:rPr>
          <m:t>=</m:t>
        </m:r>
        <m:r>
          <m:t>1000</m:t>
        </m:r>
        <m:r>
          <m:t> </m:t>
        </m:r>
        <m:r>
          <m:rPr>
            <m:nor/>
            <m:sty m:val="p"/>
          </m:rPr>
          <m:t>kg</m:t>
        </m:r>
        <m:r>
          <m:rPr>
            <m:sty m:val="p"/>
          </m:rPr>
          <m:t>/</m:t>
        </m:r>
        <m:sSup>
          <m:e>
            <m:r>
              <m:rPr>
                <m:nor/>
                <m:sty m:val="p"/>
              </m:rPr>
              <m:t>m</m:t>
            </m:r>
          </m:e>
          <m:sup>
            <m:r>
              <m:t>3</m:t>
            </m:r>
          </m:sup>
        </m:sSup>
      </m:oMath>
      <w:r>
        <w:rPr>
          <w:rFonts w:hint="eastAsia"/>
        </w:rPr>
        <w:t xml:space="preserve">），瞬时冷负荷计算公式如下：</w:t>
      </w:r>
    </w:p>
    <w:p>
      <w:pPr>
        <w:pStyle w:val="BodyText"/>
      </w:pPr>
      <m:oMathPara>
        <m:oMathParaPr>
          <m:jc m:val="center"/>
        </m:oMathParaPr>
        <m:oMath>
          <m:sSub>
            <m:e>
              <m:r>
                <m:t>Q</m:t>
              </m:r>
            </m:e>
            <m:sub>
              <m:r>
                <m:t>l</m:t>
              </m:r>
              <m:r>
                <m:t>o</m:t>
              </m:r>
              <m:r>
                <m:t>a</m:t>
              </m:r>
              <m:r>
                <m:t>d</m:t>
              </m:r>
            </m:sub>
          </m:sSub>
          <m:r>
            <m:rPr>
              <m:sty m:val="p"/>
            </m:rPr>
            <m:t>=</m:t>
          </m:r>
          <m:sSub>
            <m:e>
              <m:r>
                <m:t>ρ</m:t>
              </m:r>
            </m:e>
            <m:sub>
              <m:r>
                <m:t>w</m:t>
              </m:r>
              <m:r>
                <m:t>a</m:t>
              </m:r>
              <m:r>
                <m:t>t</m:t>
              </m:r>
              <m:r>
                <m:t>e</m:t>
              </m:r>
              <m:r>
                <m:t>r</m:t>
              </m:r>
            </m:sub>
          </m:sSub>
          <m:r>
            <m:rPr>
              <m:sty m:val="p"/>
            </m:rPr>
            <m:t>⋅</m:t>
          </m:r>
          <m:sSub>
            <m:e>
              <m:r>
                <m:t>F</m:t>
              </m:r>
            </m:e>
            <m:sub>
              <m:r>
                <m:t>c</m:t>
              </m:r>
              <m:r>
                <m:t>h</m:t>
              </m:r>
              <m:r>
                <m:t>w</m:t>
              </m:r>
            </m:sub>
          </m:sSub>
          <m:r>
            <m:rPr>
              <m:sty m:val="p"/>
            </m:rPr>
            <m:t>⋅</m:t>
          </m:r>
          <m:sSub>
            <m:e>
              <m:r>
                <m:t>c</m:t>
              </m:r>
            </m:e>
            <m:sub>
              <m:r>
                <m:t>p</m:t>
              </m:r>
            </m:sub>
          </m:sSub>
          <m:r>
            <m:rPr>
              <m:sty m:val="p"/>
            </m:rPr>
            <m:t>⋅</m:t>
          </m:r>
          <m:r>
            <m:rPr>
              <m:sty m:val="p"/>
            </m:rPr>
            <m:t>(</m:t>
          </m:r>
          <m:sSub>
            <m:e>
              <m:r>
                <m:t>T</m:t>
              </m:r>
            </m:e>
            <m:sub>
              <m:r>
                <m:t>c</m:t>
              </m:r>
              <m:r>
                <m:t>h</m:t>
              </m:r>
              <m:r>
                <m:t>w</m:t>
              </m:r>
              <m:r>
                <m:t>r</m:t>
              </m:r>
            </m:sub>
          </m:sSub>
          <m:r>
            <m:rPr>
              <m:sty m:val="p"/>
            </m:rPr>
            <m:t>−</m:t>
          </m:r>
          <m:sSub>
            <m:e>
              <m:r>
                <m:t>T</m:t>
              </m:r>
            </m:e>
            <m:sub>
              <m:r>
                <m:t>c</m:t>
              </m:r>
              <m:r>
                <m:t>h</m:t>
              </m:r>
              <m:r>
                <m:t>w</m:t>
              </m:r>
              <m:r>
                <m:t>s</m:t>
              </m:r>
            </m:sub>
          </m:sSub>
          <m:r>
            <m:rPr>
              <m:sty m:val="p"/>
            </m:rPr>
            <m:t>)</m:t>
          </m:r>
        </m:oMath>
      </m:oMathPara>
    </w:p>
    <w:p>
      <w:pPr>
        <w:numPr>
          <w:ilvl w:val="0"/>
          <w:numId w:val="1000"/>
        </w:numPr>
      </w:pPr>
      <w:r>
        <w:rPr>
          <w:rFonts w:hint="eastAsia"/>
        </w:rPr>
        <w:t xml:space="preserve">其中，</w:t>
      </w:r>
      <m:oMath>
        <m:sSub>
          <m:e>
            <m:r>
              <m:t>Q</m:t>
            </m:r>
          </m:e>
          <m:sub>
            <m:r>
              <m:t>l</m:t>
            </m:r>
            <m:r>
              <m:t>o</m:t>
            </m:r>
            <m:r>
              <m:t>a</m:t>
            </m:r>
            <m:r>
              <m:t>d</m:t>
            </m:r>
          </m:sub>
        </m:sSub>
      </m:oMath>
      <w:r>
        <w:t xml:space="preserve"> </w:t>
      </w:r>
      <w:r>
        <w:rPr>
          <w:rFonts w:hint="eastAsia"/>
        </w:rPr>
        <w:t xml:space="preserve">表示建筑冷负荷需求（</w:t>
      </w:r>
      <m:oMath>
        <m:r>
          <m:rPr>
            <m:nor/>
            <m:sty m:val="p"/>
          </m:rPr>
          <m:t>kW</m:t>
        </m:r>
      </m:oMath>
      <w:r>
        <w:rPr>
          <w:rFonts w:hint="eastAsia"/>
        </w:rPr>
        <w:t xml:space="preserve">），</w:t>
      </w:r>
      <m:oMath>
        <m:sSub>
          <m:e>
            <m:r>
              <m:t>F</m:t>
            </m:r>
          </m:e>
          <m:sub>
            <m:r>
              <m:t>c</m:t>
            </m:r>
            <m:r>
              <m:t>h</m:t>
            </m:r>
            <m:r>
              <m:t>w</m:t>
            </m:r>
          </m:sub>
        </m:sSub>
      </m:oMath>
      <w:r>
        <w:t xml:space="preserve"> </w:t>
      </w:r>
      <w:r>
        <w:rPr>
          <w:rFonts w:hint="eastAsia"/>
        </w:rPr>
        <w:t xml:space="preserve">为冷冻水流量，</w:t>
      </w:r>
      <m:oMath>
        <m:sSub>
          <m:e>
            <m:r>
              <m:t>T</m:t>
            </m:r>
          </m:e>
          <m:sub>
            <m:r>
              <m:t>c</m:t>
            </m:r>
            <m:r>
              <m:t>h</m:t>
            </m:r>
            <m:r>
              <m:t>w</m:t>
            </m:r>
            <m:r>
              <m:t>r</m:t>
            </m:r>
          </m:sub>
        </m:sSub>
      </m:oMath>
      <w:r>
        <w:t xml:space="preserve"> </w:t>
      </w:r>
      <w:r>
        <w:rPr>
          <w:rFonts w:hint="eastAsia"/>
        </w:rPr>
        <w:t xml:space="preserve">与</w:t>
      </w:r>
      <w:r>
        <w:t xml:space="preserve"> </w:t>
      </w:r>
      <m:oMath>
        <m:sSub>
          <m:e>
            <m:r>
              <m:t>T</m:t>
            </m:r>
          </m:e>
          <m:sub>
            <m:r>
              <m:t>c</m:t>
            </m:r>
            <m:r>
              <m:t>h</m:t>
            </m:r>
            <m:r>
              <m:t>w</m:t>
            </m:r>
            <m:r>
              <m:t>s</m:t>
            </m:r>
          </m:sub>
        </m:sSub>
      </m:oMath>
      <w:r>
        <w:t xml:space="preserve"> </w:t>
      </w:r>
      <w:r>
        <w:rPr>
          <w:rFonts w:hint="eastAsia"/>
        </w:rPr>
        <w:t xml:space="preserve">分别代表冷冻水的回水与供水温度。该物理模型确保了仿真环境能够真实反映控制策略对系统热力状态的影响。</w:t>
      </w:r>
    </w:p>
    <w:p>
      <w:pPr>
        <w:numPr>
          <w:ilvl w:val="0"/>
          <w:numId w:val="1003"/>
        </w:numPr>
      </w:pPr>
      <w:r>
        <w:rPr>
          <w:rFonts w:hint="eastAsia"/>
        </w:rPr>
        <w:t xml:space="preserve">气象与负荷数据集特征</w:t>
      </w:r>
    </w:p>
    <w:p>
      <w:pPr>
        <w:numPr>
          <w:ilvl w:val="0"/>
          <w:numId w:val="1000"/>
        </w:numPr>
      </w:pPr>
      <w:r>
        <w:rPr>
          <w:rFonts w:hint="eastAsia"/>
        </w:rPr>
        <w:t xml:space="preserve">本研究采用基于上海地区典型气象年（TMY）生成的建筑冷负荷仿真数据集。采样间隔设为</w:t>
      </w:r>
      <w:r>
        <w:t xml:space="preserve"> </w:t>
      </w:r>
      <m:oMath>
        <m:r>
          <m:t>5</m:t>
        </m:r>
        <m:r>
          <m:rPr>
            <m:nor/>
            <m:sty m:val="p"/>
          </m:rPr>
          <m:t>min</m:t>
        </m:r>
      </m:oMath>
      <w:r>
        <w:rPr>
          <w:rFonts w:hint="eastAsia"/>
        </w:rPr>
        <w:t xml:space="preserve">。数据覆盖完整制冷季（7</w:t>
      </w:r>
      <w:r>
        <w:t xml:space="preserve"> </w:t>
      </w:r>
      <w:r>
        <w:rPr>
          <w:rFonts w:hint="eastAsia"/>
        </w:rPr>
        <w:t xml:space="preserve">月</w:t>
      </w:r>
      <w:r>
        <w:t xml:space="preserve"> 1 </w:t>
      </w:r>
      <w:r>
        <w:rPr>
          <w:rFonts w:hint="eastAsia"/>
        </w:rPr>
        <w:t xml:space="preserve">日至</w:t>
      </w:r>
      <w:r>
        <w:t xml:space="preserve"> 10 </w:t>
      </w:r>
      <w:r>
        <w:rPr>
          <w:rFonts w:hint="eastAsia"/>
        </w:rPr>
        <w:t xml:space="preserve">月</w:t>
      </w:r>
      <w:r>
        <w:t xml:space="preserve"> 10 </w:t>
      </w:r>
      <w:r>
        <w:rPr>
          <w:rFonts w:hint="eastAsia"/>
        </w:rPr>
        <w:t xml:space="preserve">日），共</w:t>
      </w:r>
      <w:r>
        <w:t xml:space="preserve"> </w:t>
      </w:r>
      <m:oMath>
        <m:r>
          <m:t>102</m:t>
        </m:r>
      </m:oMath>
      <w:r>
        <w:t xml:space="preserve"> </w:t>
      </w:r>
      <w:r>
        <w:rPr>
          <w:rFonts w:hint="eastAsia"/>
        </w:rPr>
        <w:t xml:space="preserve">天、</w:t>
      </w:r>
      <m:oMath>
        <m:r>
          <m:t>29</m:t>
        </m:r>
        <m:r>
          <m:rPr>
            <m:sty m:val="p"/>
          </m:rPr>
          <m:t>,</m:t>
        </m:r>
        <m:r>
          <m:t>376</m:t>
        </m:r>
      </m:oMath>
      <w:r>
        <w:t xml:space="preserve"> </w:t>
      </w:r>
      <w:r>
        <w:rPr>
          <w:rFonts w:hint="eastAsia"/>
        </w:rPr>
        <w:t xml:space="preserve">个时间步，包含日内周期与季节波动。统计结果显示，冷负荷峰值为</w:t>
      </w:r>
      <w:r>
        <w:t xml:space="preserve"> </w:t>
      </w:r>
      <m:oMath>
        <m:r>
          <m:t>5102.77</m:t>
        </m:r>
        <m:r>
          <m:t> </m:t>
        </m:r>
        <m:r>
          <m:rPr>
            <m:nor/>
            <m:sty m:val="p"/>
          </m:rPr>
          <m:t>kW</m:t>
        </m:r>
      </m:oMath>
      <w:r>
        <w:rPr>
          <w:rFonts w:hint="eastAsia"/>
        </w:rPr>
        <w:t xml:space="preserve">、标准差为</w:t>
      </w:r>
      <w:r>
        <w:t xml:space="preserve"> </w:t>
      </w:r>
      <m:oMath>
        <m:r>
          <m:t>962.02</m:t>
        </m:r>
        <m:r>
          <m:t> </m:t>
        </m:r>
        <m:r>
          <m:rPr>
            <m:nor/>
            <m:sty m:val="p"/>
          </m:rPr>
          <m:t>kW</m:t>
        </m:r>
      </m:oMath>
      <w:r>
        <w:rPr>
          <w:rFonts w:hint="eastAsia"/>
        </w:rPr>
        <w:t xml:space="preserve">（</w:t>
      </w:r>
      <m:oMath>
        <m:r>
          <m:t>C</m:t>
        </m:r>
        <m:r>
          <m:t>V</m:t>
        </m:r>
        <m:r>
          <m:rPr>
            <m:sty m:val="p"/>
          </m:rPr>
          <m:t>=</m:t>
        </m:r>
        <m:r>
          <m:t>37.3</m:t>
        </m:r>
        <m:r>
          <m:rPr>
            <m:sty m:val="p"/>
          </m:rPr>
          <m:t>%</m:t>
        </m:r>
      </m:oMath>
      <w:r>
        <w:rPr>
          <w:rFonts w:hint="eastAsia"/>
        </w:rPr>
        <w:t xml:space="preserve">），室外湿球温度</w:t>
      </w:r>
      <w:r>
        <w:t xml:space="preserve"> </w:t>
      </w:r>
      <m:oMath>
        <m:sSub>
          <m:e>
            <m:r>
              <m:t>T</m:t>
            </m:r>
          </m:e>
          <m:sub>
            <m:r>
              <m:t>w</m:t>
            </m:r>
            <m:r>
              <m:t>b</m:t>
            </m:r>
          </m:sub>
        </m:sSub>
      </m:oMath>
      <w:r>
        <w:t xml:space="preserve"> </w:t>
      </w:r>
      <w:r>
        <w:rPr>
          <w:rFonts w:hint="eastAsia"/>
        </w:rPr>
        <w:t xml:space="preserve">分布于</w:t>
      </w:r>
      <w:r>
        <w:t xml:space="preserve"> </w:t>
      </w:r>
      <m:oMath>
        <m:r>
          <m:t>21</m:t>
        </m:r>
        <m:r>
          <m:t> </m:t>
        </m:r>
        <m:r>
          <m:rPr>
            <m:nor/>
            <m:sty m:val="p"/>
          </m:rPr>
          <m:t>°C</m:t>
        </m:r>
        <m:r>
          <m:rPr>
            <m:sty m:val="p"/>
          </m:rPr>
          <m:t>∼</m:t>
        </m:r>
        <m:r>
          <m:t>28</m:t>
        </m:r>
        <m:r>
          <m:t> </m:t>
        </m:r>
        <m:r>
          <m:rPr>
            <m:nor/>
            <m:sty m:val="p"/>
          </m:rPr>
          <m:t>°C</m:t>
        </m:r>
      </m:oMath>
      <w:r>
        <w:rPr>
          <w:rFonts w:hint="eastAsia"/>
        </w:rPr>
        <w:t xml:space="preserve">。该数据特征可为事件触发策略在高波动工况下的实时性与鲁棒性评估提供有效支撑。</w:t>
      </w:r>
    </w:p>
    <w:p>
      <w:pPr>
        <w:numPr>
          <w:ilvl w:val="0"/>
          <w:numId w:val="1000"/>
        </w:numPr>
      </w:pPr>
      <w:r>
        <w:rPr>
          <w:rFonts w:hint="eastAsia"/>
        </w:rPr>
        <w:t xml:space="preserve">在数据预处理阶段，针对原始仿真数据中的非物理性负值震荡异常（共</w:t>
      </w:r>
      <w:r>
        <w:t xml:space="preserve"> 8 </w:t>
      </w:r>
      <w:r>
        <w:rPr>
          <w:rFonts w:hint="eastAsia"/>
        </w:rPr>
        <w:t xml:space="preserve">处）采用零值截断进行修正，并引入由</w:t>
      </w:r>
      <w:r>
        <w:t xml:space="preserve"> LSTM </w:t>
      </w:r>
      <w:r>
        <w:rPr>
          <w:rFonts w:hint="eastAsia"/>
        </w:rPr>
        <w:t xml:space="preserve">模型生成的下一时刻负荷预测值（</w:t>
      </w:r>
      <m:oMath>
        <m:sSubSup>
          <m:e>
            <m:acc>
              <m:accPr>
                <m:chr m:val="̂"/>
              </m:accPr>
              <m:e>
                <m:r>
                  <m:t>Q</m:t>
                </m:r>
              </m:e>
            </m:acc>
          </m:e>
          <m:sub>
            <m:r>
              <m:t>l</m:t>
            </m:r>
            <m:r>
              <m:t>o</m:t>
            </m:r>
            <m:r>
              <m:t>a</m:t>
            </m:r>
            <m:r>
              <m:t>d</m:t>
            </m:r>
          </m:sub>
          <m:sup>
            <m:r>
              <m:t>t</m:t>
            </m:r>
            <m:r>
              <m:rPr>
                <m:sty m:val="p"/>
              </m:rPr>
              <m:t>+</m:t>
            </m:r>
            <m:r>
              <m:t>1</m:t>
            </m:r>
          </m:sup>
        </m:sSubSup>
      </m:oMath>
      <w:r>
        <w:rPr>
          <w:rFonts w:hint="eastAsia"/>
        </w:rPr>
        <w:t xml:space="preserve">）作为增强特征，以构建包含当前状态与未来趋势的状态表示。</w:t>
      </w:r>
    </w:p>
    <w:p>
      <w:pPr>
        <w:numPr>
          <w:ilvl w:val="0"/>
          <w:numId w:val="1003"/>
        </w:numPr>
      </w:pPr>
      <w:r>
        <w:rPr>
          <w:rFonts w:hint="eastAsia"/>
        </w:rPr>
        <w:t xml:space="preserve">数据集划分</w:t>
      </w:r>
    </w:p>
    <w:p>
      <w:pPr>
        <w:numPr>
          <w:ilvl w:val="0"/>
          <w:numId w:val="1000"/>
        </w:numPr>
      </w:pPr>
      <w:r>
        <w:rPr>
          <w:rFonts w:hint="eastAsia"/>
        </w:rPr>
        <w:t xml:space="preserve">为避免时间序列预测中的未来信息泄露（Data</w:t>
      </w:r>
      <w:r>
        <w:t xml:space="preserve"> </w:t>
      </w:r>
      <w:r>
        <w:rPr>
          <w:rFonts w:hint="eastAsia"/>
        </w:rPr>
        <w:t xml:space="preserve">Leakage）问题，并确保实验结果的真实性，本研究严格采用时间序列顺序划分（Chronological</w:t>
      </w:r>
      <w:r>
        <w:t xml:space="preserve"> </w:t>
      </w:r>
      <w:r>
        <w:rPr>
          <w:rFonts w:hint="eastAsia"/>
        </w:rPr>
        <w:t xml:space="preserve">Split）策略。数据集按时间顺序划分为训练集、验证集和测试集，比例设定为</w:t>
      </w:r>
      <w:r>
        <w:t xml:space="preserve"> 70:15:15。</w:t>
      </w:r>
    </w:p>
    <w:bookmarkEnd w:id="23"/>
    <w:bookmarkStart w:id="24" w:name="Xba5bb0cae0ddb23407e7d44091a6fdf7fa62b99"/>
    <w:p>
      <w:pPr>
        <w:pStyle w:val="Heading3"/>
      </w:pPr>
      <w:r>
        <w:t xml:space="preserve">4.1.2 </w:t>
      </w:r>
      <w:r>
        <w:rPr>
          <w:rFonts w:hint="eastAsia"/>
        </w:rPr>
        <w:t xml:space="preserve">实验配置与超参数设置</w:t>
      </w:r>
    </w:p>
    <w:p>
      <w:pPr>
        <w:pStyle w:val="FirstParagraph"/>
      </w:pPr>
      <w:r>
        <w:rPr>
          <w:rFonts w:hint="eastAsia"/>
        </w:rPr>
        <w:t xml:space="preserve">本节给出实验中采用的核心超参数设置。为保证实验可复现性，表</w:t>
      </w:r>
      <w:r>
        <w:t xml:space="preserve"> 1 </w:t>
      </w:r>
      <w:r>
        <w:rPr>
          <w:rFonts w:hint="eastAsia"/>
        </w:rPr>
        <w:t xml:space="preserve">所列参数在各组实验中保持一致。除特别说明外，系统采样间隔统一为</w:t>
      </w:r>
      <w:r>
        <w:t xml:space="preserve"> 5 </w:t>
      </w:r>
      <w:r>
        <w:rPr>
          <w:rFonts w:hint="eastAsia"/>
        </w:rPr>
        <w:t xml:space="preserve">分钟。所有超参数均通过贝叶斯优化算法确定，并在验证集上完成性能筛选后固定用于后续对比实验。</w:t>
      </w:r>
    </w:p>
    <w:p>
      <w:pPr>
        <w:pStyle w:val="Compact"/>
        <w:numPr>
          <w:ilvl w:val="0"/>
          <w:numId w:val="1004"/>
        </w:numPr>
      </w:pPr>
      <w:r>
        <w:rPr>
          <w:b/>
          <w:bCs/>
        </w:rPr>
        <w:t xml:space="preserve">DQN </w:t>
      </w:r>
      <w:r>
        <w:rPr>
          <w:rFonts w:hint="eastAsia"/>
          <w:b/>
          <w:bCs/>
        </w:rPr>
        <w:t xml:space="preserve">智能体</w:t>
      </w:r>
      <w:r>
        <w:rPr>
          <w:b/>
          <w:bCs/>
        </w:rPr>
        <w:t xml:space="preserve"> (DQN Agent)</w:t>
      </w:r>
      <w:r>
        <w:rPr>
          <w:rFonts w:hint="eastAsia"/>
        </w:rPr>
        <w:t xml:space="preserve">：控制策略采用三层多层感知器结构</w:t>
      </w:r>
      <w:r>
        <w:t xml:space="preserve"> [256, 128, </w:t>
      </w:r>
      <w:r>
        <w:rPr>
          <w:rFonts w:hint="eastAsia"/>
        </w:rPr>
        <w:t xml:space="preserve">64]，状态维度为</w:t>
      </w:r>
      <w:r>
        <w:t xml:space="preserve"> </w:t>
      </w:r>
      <w:r>
        <w:rPr>
          <w:rFonts w:hint="eastAsia"/>
        </w:rPr>
        <w:t xml:space="preserve">3，离散动作数量为</w:t>
      </w:r>
      <w:r>
        <w:t xml:space="preserve"> </w:t>
      </w:r>
      <w:r>
        <w:rPr>
          <w:rFonts w:hint="eastAsia"/>
        </w:rPr>
        <w:t xml:space="preserve">10。训练阶段采用经验回放与目标网络更新机制，并通过指数衰减的</w:t>
      </w:r>
      <w:r>
        <w:t xml:space="preserve"> </w:t>
      </w:r>
      <m:oMath>
        <m:r>
          <m:t>ϵ</m:t>
        </m:r>
      </m:oMath>
      <w:r>
        <w:t xml:space="preserve">-greedy </w:t>
      </w:r>
      <w:r>
        <w:rPr>
          <w:rFonts w:hint="eastAsia"/>
        </w:rPr>
        <w:t xml:space="preserve">策略平衡探索与利用。</w:t>
      </w:r>
    </w:p>
    <w:p>
      <w:pPr>
        <w:pStyle w:val="Compact"/>
        <w:numPr>
          <w:ilvl w:val="0"/>
          <w:numId w:val="1004"/>
        </w:numPr>
      </w:pPr>
      <w:r>
        <w:rPr>
          <w:rFonts w:hint="eastAsia"/>
          <w:b/>
          <w:bCs/>
        </w:rPr>
        <w:t xml:space="preserve">在线流式门控</w:t>
      </w:r>
      <w:r>
        <w:rPr>
          <w:b/>
          <w:bCs/>
        </w:rPr>
        <w:t xml:space="preserve"> (Streaming Anomaly Gate)</w:t>
      </w:r>
      <w:r>
        <w:rPr>
          <w:rFonts w:hint="eastAsia"/>
        </w:rPr>
        <w:t xml:space="preserve">：门控模块由多尺度异常分数融合与双层阈值优化构成，实现在线触发判定。其关键参数包括局部窗口长度、全局指数平滑系数、阈值偏置项以及短/中/长时间尺度融合权重，用于平衡响应灵敏度与触发稳定性。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Module</w:t>
            </w:r>
          </w:p>
        </w:tc>
        <w:tc>
          <w:tcPr/>
          <w:p>
            <w:pPr>
              <w:pStyle w:val="Compact"/>
            </w:pPr>
            <w:r>
              <w:rPr>
                <w:b/>
                <w:bCs/>
              </w:rPr>
              <w:t xml:space="preserve">Parameter Description</w:t>
            </w:r>
          </w:p>
        </w:tc>
        <w:tc>
          <w:tcPr/>
          <w:p>
            <w:pPr>
              <w:pStyle w:val="Compact"/>
            </w:pPr>
            <w:r>
              <w:rPr>
                <w:b/>
                <w:bCs/>
              </w:rPr>
              <w:t xml:space="preserve">Symbol</w:t>
            </w:r>
          </w:p>
        </w:tc>
        <w:tc>
          <w:tcPr/>
          <w:p>
            <w:pPr>
              <w:pStyle w:val="Compact"/>
            </w:pPr>
            <w:r>
              <w:rPr>
                <w:b/>
                <w:bCs/>
              </w:rPr>
              <w:t xml:space="preserve">Value</w:t>
            </w:r>
          </w:p>
        </w:tc>
      </w:tr>
      <w:tr>
        <w:tc>
          <w:tcPr/>
          <w:p>
            <w:pPr>
              <w:pStyle w:val="Compact"/>
            </w:pPr>
            <w:r>
              <w:rPr>
                <w:b/>
                <w:bCs/>
              </w:rPr>
              <w:t xml:space="preserve">DQN Agent</w:t>
            </w:r>
          </w:p>
        </w:tc>
        <w:tc>
          <w:tcPr/>
          <w:p>
            <w:pPr>
              <w:pStyle w:val="Compact"/>
            </w:pPr>
            <w:r>
              <w:t xml:space="preserve">Learning rate</w:t>
            </w:r>
          </w:p>
        </w:tc>
        <w:tc>
          <w:tcPr/>
          <w:p>
            <w:pPr>
              <w:pStyle w:val="Compact"/>
            </w:pPr>
            <m:oMath>
              <m:r>
                <m:t>α</m:t>
              </m:r>
            </m:oMath>
          </w:p>
        </w:tc>
        <w:tc>
          <w:tcPr/>
          <w:p>
            <w:pPr>
              <w:pStyle w:val="Compact"/>
            </w:pPr>
            <m:oMath>
              <m:r>
                <m:t>0.0048</m:t>
              </m:r>
            </m:oMath>
          </w:p>
        </w:tc>
      </w:tr>
      <w:tr>
        <w:tc>
          <w:tcPr/>
          <w:p>
            <w:pPr>
              <w:pStyle w:val="Compact"/>
            </w:pPr>
          </w:p>
        </w:tc>
        <w:tc>
          <w:tcPr/>
          <w:p>
            <w:pPr>
              <w:pStyle w:val="Compact"/>
            </w:pPr>
            <w:r>
              <w:t xml:space="preserve">Discount factor</w:t>
            </w:r>
          </w:p>
        </w:tc>
        <w:tc>
          <w:tcPr/>
          <w:p>
            <w:pPr>
              <w:pStyle w:val="Compact"/>
            </w:pPr>
            <m:oMath>
              <m:r>
                <m:t>γ</m:t>
              </m:r>
            </m:oMath>
          </w:p>
        </w:tc>
        <w:tc>
          <w:tcPr/>
          <w:p>
            <w:pPr>
              <w:pStyle w:val="Compact"/>
            </w:pPr>
            <m:oMath>
              <m:r>
                <m:t>0.962</m:t>
              </m:r>
            </m:oMath>
          </w:p>
        </w:tc>
      </w:tr>
      <w:tr>
        <w:tc>
          <w:tcPr/>
          <w:p>
            <w:pPr>
              <w:pStyle w:val="Compact"/>
            </w:pPr>
          </w:p>
        </w:tc>
        <w:tc>
          <w:tcPr/>
          <w:p>
            <w:pPr>
              <w:pStyle w:val="Compact"/>
            </w:pPr>
            <w:r>
              <w:t xml:space="preserve">Replay buffer size</w:t>
            </w:r>
          </w:p>
        </w:tc>
        <w:tc>
          <w:tcPr/>
          <w:p>
            <w:pPr>
              <w:pStyle w:val="Compact"/>
            </w:pPr>
            <m:oMath>
              <m:r>
                <m:t>M</m:t>
              </m:r>
            </m:oMath>
          </w:p>
        </w:tc>
        <w:tc>
          <w:tcPr/>
          <w:p>
            <w:pPr>
              <w:pStyle w:val="Compact"/>
            </w:pPr>
            <m:oMath>
              <m:r>
                <m:t>20</m:t>
              </m:r>
              <m:r>
                <m:rPr>
                  <m:sty m:val="p"/>
                </m:rPr>
                <m:t>,</m:t>
              </m:r>
              <m:r>
                <m:t>000</m:t>
              </m:r>
            </m:oMath>
          </w:p>
        </w:tc>
      </w:tr>
      <w:tr>
        <w:tc>
          <w:tcPr/>
          <w:p>
            <w:pPr>
              <w:pStyle w:val="Compact"/>
            </w:pPr>
          </w:p>
        </w:tc>
        <w:tc>
          <w:tcPr/>
          <w:p>
            <w:pPr>
              <w:pStyle w:val="Compact"/>
            </w:pPr>
            <w:r>
              <w:t xml:space="preserve">Mini-batch size</w:t>
            </w:r>
          </w:p>
        </w:tc>
        <w:tc>
          <w:tcPr/>
          <w:p>
            <w:pPr>
              <w:pStyle w:val="Compact"/>
            </w:pPr>
            <m:oMath>
              <m:r>
                <m:t>B</m:t>
              </m:r>
            </m:oMath>
          </w:p>
        </w:tc>
        <w:tc>
          <w:tcPr/>
          <w:p>
            <w:pPr>
              <w:pStyle w:val="Compact"/>
            </w:pPr>
            <m:oMath>
              <m:r>
                <m:t>178</m:t>
              </m:r>
            </m:oMath>
          </w:p>
        </w:tc>
      </w:tr>
      <w:tr>
        <w:tc>
          <w:tcPr/>
          <w:p>
            <w:pPr>
              <w:pStyle w:val="Compact"/>
            </w:pPr>
          </w:p>
        </w:tc>
        <w:tc>
          <w:tcPr/>
          <w:p>
            <w:pPr>
              <w:pStyle w:val="Compact"/>
            </w:pPr>
            <w:r>
              <w:t xml:space="preserve">Epsilon schedule</w:t>
            </w:r>
          </w:p>
        </w:tc>
        <w:tc>
          <w:tcPr/>
          <w:p>
            <w:pPr>
              <w:pStyle w:val="Compact"/>
            </w:pPr>
            <m:oMath>
              <m:r>
                <m:t>ϵ</m:t>
              </m:r>
            </m:oMath>
          </w:p>
        </w:tc>
        <w:tc>
          <w:tcPr/>
          <w:p>
            <w:pPr>
              <w:pStyle w:val="Compact"/>
            </w:pPr>
            <m:oMath>
              <m:r>
                <m:t>0.6109</m:t>
              </m:r>
              <m:r>
                <m:rPr>
                  <m:sty m:val="p"/>
                </m:rPr>
                <m:t>→</m:t>
              </m:r>
              <m:r>
                <m:t>0.0045</m:t>
              </m:r>
            </m:oMath>
          </w:p>
        </w:tc>
      </w:tr>
      <w:tr>
        <w:tc>
          <w:tcPr/>
          <w:p>
            <w:pPr>
              <w:pStyle w:val="Compact"/>
            </w:pPr>
          </w:p>
        </w:tc>
        <w:tc>
          <w:tcPr/>
          <w:p>
            <w:pPr>
              <w:pStyle w:val="Compact"/>
            </w:pPr>
            <w:r>
              <w:t xml:space="preserve">Epsilon decay factor</w:t>
            </w:r>
          </w:p>
        </w:tc>
        <w:tc>
          <w:tcPr/>
          <w:p>
            <w:pPr>
              <w:pStyle w:val="Compact"/>
            </w:pPr>
            <m:oMath>
              <m:sSub>
                <m:e>
                  <m:r>
                    <m:t>λ</m:t>
                  </m:r>
                </m:e>
                <m:sub>
                  <m:r>
                    <m:t>ϵ</m:t>
                  </m:r>
                </m:sub>
              </m:sSub>
            </m:oMath>
          </w:p>
        </w:tc>
        <w:tc>
          <w:tcPr/>
          <w:p>
            <w:pPr>
              <w:pStyle w:val="Compact"/>
            </w:pPr>
            <m:oMath>
              <m:r>
                <m:t>0.9947</m:t>
              </m:r>
            </m:oMath>
          </w:p>
        </w:tc>
      </w:tr>
      <w:tr>
        <w:tc>
          <w:tcPr/>
          <w:p>
            <w:pPr>
              <w:pStyle w:val="Compact"/>
            </w:pPr>
          </w:p>
        </w:tc>
        <w:tc>
          <w:tcPr/>
          <w:p>
            <w:pPr>
              <w:pStyle w:val="Compact"/>
            </w:pPr>
            <w:r>
              <w:t xml:space="preserve">Target update frequency</w:t>
            </w:r>
          </w:p>
        </w:tc>
        <w:tc>
          <w:tcPr/>
          <w:p>
            <w:pPr>
              <w:pStyle w:val="Compact"/>
            </w:pPr>
            <m:oMath>
              <m:r>
                <m:t>C</m:t>
              </m:r>
            </m:oMath>
          </w:p>
        </w:tc>
        <w:tc>
          <w:tcPr/>
          <w:p>
            <w:pPr>
              <w:pStyle w:val="Compact"/>
            </w:pPr>
            <m:oMath>
              <m:r>
                <m:t>126</m:t>
              </m:r>
            </m:oMath>
            <w:r>
              <w:t xml:space="preserve"> </w:t>
            </w:r>
            <w:r>
              <w:t xml:space="preserve">steps</w:t>
            </w:r>
          </w:p>
        </w:tc>
      </w:tr>
      <w:tr>
        <w:tc>
          <w:tcPr/>
          <w:p>
            <w:pPr>
              <w:pStyle w:val="Compact"/>
            </w:pPr>
          </w:p>
        </w:tc>
        <w:tc>
          <w:tcPr/>
          <w:p>
            <w:pPr>
              <w:pStyle w:val="Compact"/>
            </w:pPr>
            <w:r>
              <w:t xml:space="preserve">Network architecture</w:t>
            </w:r>
          </w:p>
        </w:tc>
        <w:tc>
          <w:tcPr/>
          <w:p>
            <w:pPr>
              <w:pStyle w:val="Compact"/>
            </w:pPr>
            <w:r>
              <w:t xml:space="preserve">-</w:t>
            </w:r>
          </w:p>
        </w:tc>
        <w:tc>
          <w:tcPr/>
          <w:p>
            <w:pPr>
              <w:pStyle w:val="Compact"/>
            </w:pPr>
            <w:r>
              <w:t xml:space="preserve">[256, 128, 64]</w:t>
            </w:r>
          </w:p>
        </w:tc>
      </w:tr>
      <w:tr>
        <w:tc>
          <w:tcPr/>
          <w:p>
            <w:pPr>
              <w:pStyle w:val="Compact"/>
            </w:pPr>
          </w:p>
        </w:tc>
        <w:tc>
          <w:tcPr/>
          <w:p>
            <w:pPr>
              <w:pStyle w:val="Compact"/>
            </w:pPr>
            <w:r>
              <w:t xml:space="preserve">State dimension / action cardinality</w:t>
            </w:r>
          </w:p>
        </w:tc>
        <w:tc>
          <w:tcPr/>
          <w:p>
            <w:pPr>
              <w:pStyle w:val="Compact"/>
            </w:pPr>
            <w:r>
              <w:t xml:space="preserve">-</w:t>
            </w:r>
          </w:p>
        </w:tc>
        <w:tc>
          <w:tcPr/>
          <w:p>
            <w:pPr>
              <w:pStyle w:val="Compact"/>
            </w:pPr>
            <m:oMath>
              <m:r>
                <m:t>3</m:t>
              </m:r>
              <m:r>
                <m:rPr>
                  <m:sty m:val="p"/>
                </m:rPr>
                <m:t>/</m:t>
              </m:r>
              <m:r>
                <m:t>10</m:t>
              </m:r>
            </m:oMath>
          </w:p>
        </w:tc>
      </w:tr>
      <w:tr>
        <w:tc>
          <w:tcPr/>
          <w:p>
            <w:pPr>
              <w:pStyle w:val="Compact"/>
            </w:pPr>
            <w:r>
              <w:rPr>
                <w:b/>
                <w:bCs/>
              </w:rPr>
              <w:t xml:space="preserve">Streaming Anomaly Gate</w:t>
            </w:r>
          </w:p>
        </w:tc>
        <w:tc>
          <w:tcPr/>
          <w:p>
            <w:pPr>
              <w:pStyle w:val="Compact"/>
            </w:pPr>
            <w:r>
              <w:t xml:space="preserve">Gate EMA Decay (</w:t>
            </w:r>
            <m:oMath>
              <m:r>
                <m:t>λ</m:t>
              </m:r>
            </m:oMath>
            <w:r>
              <w:t xml:space="preserve"> </w:t>
            </w:r>
            <w:r>
              <w:t xml:space="preserve">global)</w:t>
            </w:r>
          </w:p>
        </w:tc>
        <w:tc>
          <w:tcPr/>
          <w:p>
            <w:pPr>
              <w:pStyle w:val="Compact"/>
            </w:pPr>
            <m:oMath>
              <m:sSub>
                <m:e>
                  <m:r>
                    <m:t>λ</m:t>
                  </m:r>
                </m:e>
                <m:sub>
                  <m:r>
                    <m:rPr>
                      <m:sty m:val="p"/>
                    </m:rPr>
                    <m:t>g</m:t>
                  </m:r>
                </m:sub>
              </m:sSub>
            </m:oMath>
          </w:p>
        </w:tc>
        <w:tc>
          <w:tcPr/>
          <w:p>
            <w:pPr>
              <w:pStyle w:val="Compact"/>
            </w:pPr>
            <m:oMath>
              <m:r>
                <m:t>0.0368</m:t>
              </m:r>
            </m:oMath>
          </w:p>
        </w:tc>
      </w:tr>
      <w:tr>
        <w:tc>
          <w:tcPr/>
          <w:p>
            <w:pPr>
              <w:pStyle w:val="Compact"/>
            </w:pPr>
          </w:p>
        </w:tc>
        <w:tc>
          <w:tcPr/>
          <w:p>
            <w:pPr>
              <w:pStyle w:val="Compact"/>
            </w:pPr>
            <w:r>
              <w:t xml:space="preserve">Local window size</w:t>
            </w:r>
          </w:p>
        </w:tc>
        <w:tc>
          <w:tcPr/>
          <w:p>
            <w:pPr>
              <w:pStyle w:val="Compact"/>
            </w:pPr>
            <m:oMath>
              <m:r>
                <m:t>W</m:t>
              </m:r>
            </m:oMath>
          </w:p>
        </w:tc>
        <w:tc>
          <w:tcPr/>
          <w:p>
            <w:pPr>
              <w:pStyle w:val="Compact"/>
            </w:pPr>
            <m:oMath>
              <m:r>
                <m:t>187</m:t>
              </m:r>
            </m:oMath>
          </w:p>
        </w:tc>
      </w:tr>
      <w:tr>
        <w:tc>
          <w:tcPr/>
          <w:p>
            <w:pPr>
              <w:pStyle w:val="Compact"/>
            </w:pPr>
          </w:p>
        </w:tc>
        <w:tc>
          <w:tcPr/>
          <w:p>
            <w:pPr>
              <w:pStyle w:val="Compact"/>
            </w:pPr>
            <w:r>
              <w:t xml:space="preserve">Local update rate</w:t>
            </w:r>
          </w:p>
        </w:tc>
        <w:tc>
          <w:tcPr/>
          <w:p>
            <w:pPr>
              <w:pStyle w:val="Compact"/>
            </w:pPr>
            <m:oMath>
              <m:sSub>
                <m:e>
                  <m:r>
                    <m:t>λ</m:t>
                  </m:r>
                </m:e>
                <m:sub>
                  <m:r>
                    <m:rPr>
                      <m:sty m:val="p"/>
                    </m:rPr>
                    <m:t>l</m:t>
                  </m:r>
                  <m:r>
                    <m:rPr>
                      <m:sty m:val="p"/>
                    </m:rPr>
                    <m:t>o</m:t>
                  </m:r>
                  <m:r>
                    <m:rPr>
                      <m:sty m:val="p"/>
                    </m:rPr>
                    <m:t>c</m:t>
                  </m:r>
                  <m:r>
                    <m:rPr>
                      <m:sty m:val="p"/>
                    </m:rPr>
                    <m:t>a</m:t>
                  </m:r>
                  <m:r>
                    <m:rPr>
                      <m:sty m:val="p"/>
                    </m:rPr>
                    <m:t>l</m:t>
                  </m:r>
                </m:sub>
              </m:sSub>
            </m:oMath>
          </w:p>
        </w:tc>
        <w:tc>
          <w:tcPr/>
          <w:p>
            <w:pPr>
              <w:pStyle w:val="Compact"/>
            </w:pPr>
            <m:oMath>
              <m:r>
                <m:t>0.7938</m:t>
              </m:r>
            </m:oMath>
          </w:p>
        </w:tc>
      </w:tr>
      <w:tr>
        <w:tc>
          <w:tcPr/>
          <w:p>
            <w:pPr>
              <w:pStyle w:val="Compact"/>
            </w:pPr>
          </w:p>
        </w:tc>
        <w:tc>
          <w:tcPr/>
          <w:p>
            <w:pPr>
              <w:pStyle w:val="Compact"/>
            </w:pPr>
            <w:r>
              <w:t xml:space="preserve">Reference samples</w:t>
            </w:r>
          </w:p>
        </w:tc>
        <w:tc>
          <w:tcPr/>
          <w:p>
            <w:pPr>
              <w:pStyle w:val="Compact"/>
            </w:pPr>
            <m:oMath>
              <m:sSub>
                <m:e>
                  <m:r>
                    <m:t>N</m:t>
                  </m:r>
                </m:e>
                <m:sub>
                  <m:r>
                    <m:rPr>
                      <m:sty m:val="p"/>
                    </m:rPr>
                    <m:t>r</m:t>
                  </m:r>
                  <m:r>
                    <m:rPr>
                      <m:sty m:val="p"/>
                    </m:rPr>
                    <m:t>e</m:t>
                  </m:r>
                  <m:r>
                    <m:rPr>
                      <m:sty m:val="p"/>
                    </m:rPr>
                    <m:t>f</m:t>
                  </m:r>
                </m:sub>
              </m:sSub>
            </m:oMath>
          </w:p>
        </w:tc>
        <w:tc>
          <w:tcPr/>
          <w:p>
            <w:pPr>
              <w:pStyle w:val="Compact"/>
            </w:pPr>
            <m:oMath>
              <m:r>
                <m:t>500</m:t>
              </m:r>
            </m:oMath>
          </w:p>
        </w:tc>
      </w:tr>
      <w:tr>
        <w:tc>
          <w:tcPr/>
          <w:p>
            <w:pPr>
              <w:pStyle w:val="Compact"/>
            </w:pPr>
          </w:p>
        </w:tc>
        <w:tc>
          <w:tcPr/>
          <w:p>
            <w:pPr>
              <w:pStyle w:val="Compact"/>
            </w:pPr>
            <w:r>
              <w:t xml:space="preserve">Base contamination</w:t>
            </w:r>
          </w:p>
        </w:tc>
        <w:tc>
          <w:tcPr/>
          <w:p>
            <w:pPr>
              <w:pStyle w:val="Compact"/>
            </w:pPr>
            <m:oMath>
              <m:r>
                <m:t>ν</m:t>
              </m:r>
            </m:oMath>
          </w:p>
        </w:tc>
        <w:tc>
          <w:tcPr/>
          <w:p>
            <w:pPr>
              <w:pStyle w:val="Compact"/>
            </w:pPr>
            <m:oMath>
              <m:r>
                <m:t>0.20</m:t>
              </m:r>
            </m:oMath>
          </w:p>
        </w:tc>
      </w:tr>
      <w:tr>
        <w:tc>
          <w:tcPr/>
          <w:p>
            <w:pPr>
              <w:pStyle w:val="Compact"/>
            </w:pPr>
          </w:p>
        </w:tc>
        <w:tc>
          <w:tcPr/>
          <w:p>
            <w:pPr>
              <w:pStyle w:val="Compact"/>
            </w:pPr>
            <w:r>
              <w:t xml:space="preserve">Threshold local alpha weight</w:t>
            </w:r>
          </w:p>
        </w:tc>
        <w:tc>
          <w:tcPr/>
          <w:p>
            <w:pPr>
              <w:pStyle w:val="Compact"/>
            </w:pPr>
            <m:oMath>
              <m:sSub>
                <m:e>
                  <m:r>
                    <m:t>α</m:t>
                  </m:r>
                </m:e>
                <m:sub>
                  <m:r>
                    <m:rPr>
                      <m:sty m:val="p"/>
                    </m:rPr>
                    <m:t>l</m:t>
                  </m:r>
                  <m:r>
                    <m:rPr>
                      <m:sty m:val="p"/>
                    </m:rPr>
                    <m:t>o</m:t>
                  </m:r>
                  <m:r>
                    <m:rPr>
                      <m:sty m:val="p"/>
                    </m:rPr>
                    <m:t>c</m:t>
                  </m:r>
                  <m:r>
                    <m:rPr>
                      <m:sty m:val="p"/>
                    </m:rPr>
                    <m:t>a</m:t>
                  </m:r>
                  <m:r>
                    <m:rPr>
                      <m:sty m:val="p"/>
                    </m:rPr>
                    <m:t>l</m:t>
                  </m:r>
                </m:sub>
              </m:sSub>
            </m:oMath>
          </w:p>
        </w:tc>
        <w:tc>
          <w:tcPr/>
          <w:p>
            <w:pPr>
              <w:pStyle w:val="Compact"/>
            </w:pPr>
            <m:oMath>
              <m:r>
                <m:t>0.669</m:t>
              </m:r>
            </m:oMath>
          </w:p>
        </w:tc>
      </w:tr>
      <w:tr>
        <w:tc>
          <w:tcPr/>
          <w:p>
            <w:pPr>
              <w:pStyle w:val="Compact"/>
            </w:pPr>
          </w:p>
        </w:tc>
        <w:tc>
          <w:tcPr/>
          <w:p>
            <w:pPr>
              <w:pStyle w:val="Compact"/>
            </w:pPr>
            <w:r>
              <w:t xml:space="preserve">Threshold Bias term</w:t>
            </w:r>
          </w:p>
        </w:tc>
        <w:tc>
          <w:tcPr/>
          <w:p>
            <w:pPr>
              <w:pStyle w:val="Compact"/>
            </w:pPr>
            <m:oMath>
              <m:sSub>
                <m:e>
                  <m:r>
                    <m:t>b</m:t>
                  </m:r>
                </m:e>
                <m:sub>
                  <m:r>
                    <m:rPr>
                      <m:sty m:val="p"/>
                    </m:rPr>
                    <m:t>b</m:t>
                  </m:r>
                  <m:r>
                    <m:rPr>
                      <m:sty m:val="p"/>
                    </m:rPr>
                    <m:t>i</m:t>
                  </m:r>
                  <m:r>
                    <m:rPr>
                      <m:sty m:val="p"/>
                    </m:rPr>
                    <m:t>a</m:t>
                  </m:r>
                  <m:r>
                    <m:rPr>
                      <m:sty m:val="p"/>
                    </m:rPr>
                    <m:t>s</m:t>
                  </m:r>
                </m:sub>
              </m:sSub>
            </m:oMath>
          </w:p>
        </w:tc>
        <w:tc>
          <w:tcPr/>
          <w:p>
            <w:pPr>
              <w:pStyle w:val="Compact"/>
            </w:pPr>
            <m:oMath>
              <m:r>
                <m:rPr>
                  <m:sty m:val="p"/>
                </m:rPr>
                <m:t>−</m:t>
              </m:r>
              <m:r>
                <m:t>0.106</m:t>
              </m:r>
            </m:oMath>
          </w:p>
        </w:tc>
      </w:tr>
      <w:tr>
        <w:tc>
          <w:tcPr/>
          <w:p>
            <w:pPr>
              <w:pStyle w:val="Compact"/>
            </w:pPr>
          </w:p>
        </w:tc>
        <w:tc>
          <w:tcPr/>
          <w:p>
            <w:pPr>
              <w:pStyle w:val="Compact"/>
            </w:pPr>
            <w:r>
              <w:t xml:space="preserve">Threshold quantile</w:t>
            </w:r>
          </w:p>
        </w:tc>
        <w:tc>
          <w:tcPr/>
          <w:p>
            <w:pPr>
              <w:pStyle w:val="Compact"/>
            </w:pPr>
            <m:oMath>
              <m:r>
                <m:t>q</m:t>
              </m:r>
            </m:oMath>
          </w:p>
        </w:tc>
        <w:tc>
          <w:tcPr/>
          <w:p>
            <w:pPr>
              <w:pStyle w:val="Compact"/>
            </w:pPr>
            <m:oMath>
              <m:r>
                <m:t>0.5799</m:t>
              </m:r>
            </m:oMath>
          </w:p>
        </w:tc>
      </w:tr>
      <w:tr>
        <w:tc>
          <w:tcPr/>
          <w:p>
            <w:pPr>
              <w:pStyle w:val="Compact"/>
            </w:pPr>
          </w:p>
        </w:tc>
        <w:tc>
          <w:tcPr/>
          <w:p>
            <w:pPr>
              <w:pStyle w:val="Compact"/>
            </w:pPr>
            <w:r>
              <w:t xml:space="preserve">Threshold MAD scale</w:t>
            </w:r>
          </w:p>
        </w:tc>
        <w:tc>
          <w:tcPr/>
          <w:p>
            <w:pPr>
              <w:pStyle w:val="Compact"/>
            </w:pPr>
            <m:oMath>
              <m:r>
                <m:t>κ</m:t>
              </m:r>
            </m:oMath>
          </w:p>
        </w:tc>
        <w:tc>
          <w:tcPr/>
          <w:p>
            <w:pPr>
              <w:pStyle w:val="Compact"/>
            </w:pPr>
            <m:oMath>
              <m:r>
                <m:t>1.0146</m:t>
              </m:r>
            </m:oMath>
          </w:p>
        </w:tc>
      </w:tr>
      <w:tr>
        <w:tc>
          <w:tcPr/>
          <w:p>
            <w:pPr>
              <w:pStyle w:val="Compact"/>
            </w:pPr>
          </w:p>
        </w:tc>
        <w:tc>
          <w:tcPr/>
          <w:p>
            <w:pPr>
              <w:pStyle w:val="Compact"/>
            </w:pPr>
            <w:r>
              <w:t xml:space="preserve">Threshold quantile weight</w:t>
            </w:r>
          </w:p>
        </w:tc>
        <w:tc>
          <w:tcPr/>
          <w:p>
            <w:pPr>
              <w:pStyle w:val="Compact"/>
            </w:pPr>
            <m:oMath>
              <m:sSub>
                <m:e>
                  <m:r>
                    <m:t>ω</m:t>
                  </m:r>
                </m:e>
                <m:sub>
                  <m:r>
                    <m:t>q</m:t>
                  </m:r>
                </m:sub>
              </m:sSub>
            </m:oMath>
          </w:p>
        </w:tc>
        <w:tc>
          <w:tcPr/>
          <w:p>
            <w:pPr>
              <w:pStyle w:val="Compact"/>
            </w:pPr>
            <m:oMath>
              <m:r>
                <m:t>0.8996</m:t>
              </m:r>
            </m:oMath>
          </w:p>
        </w:tc>
      </w:tr>
      <w:tr>
        <w:tc>
          <w:tcPr/>
          <w:p>
            <w:pPr>
              <w:pStyle w:val="Compact"/>
            </w:pPr>
          </w:p>
        </w:tc>
        <w:tc>
          <w:tcPr/>
          <w:p>
            <w:pPr>
              <w:pStyle w:val="Compact"/>
            </w:pPr>
            <w:r>
              <w:t xml:space="preserve">Scale fusing weights (Short/Mid/Long)</w:t>
            </w:r>
          </w:p>
        </w:tc>
        <w:tc>
          <w:tcPr/>
          <w:p>
            <w:pPr>
              <w:pStyle w:val="Compact"/>
            </w:pPr>
            <m:oMath>
              <m:r>
                <m:rPr>
                  <m:sty m:val="bi"/>
                </m:rPr>
                <m:t>w</m:t>
              </m:r>
            </m:oMath>
          </w:p>
        </w:tc>
        <w:tc>
          <w:tcPr/>
          <w:p>
            <w:pPr>
              <w:pStyle w:val="Compact"/>
            </w:pPr>
            <m:oMath>
              <m:r>
                <m:rPr>
                  <m:sty m:val="p"/>
                </m:rPr>
                <m:t>[</m:t>
              </m:r>
              <m:r>
                <m:t>0.36</m:t>
              </m:r>
              <m:r>
                <m:rPr>
                  <m:sty m:val="p"/>
                </m:rPr>
                <m:t>,</m:t>
              </m:r>
              <m:r>
                <m:t>0.40</m:t>
              </m:r>
              <m:r>
                <m:rPr>
                  <m:sty m:val="p"/>
                </m:rPr>
                <m:t>,</m:t>
              </m:r>
              <m:r>
                <m:t>0.23</m:t>
              </m:r>
              <m:r>
                <m:rPr>
                  <m:sty m:val="p"/>
                </m:rPr>
                <m:t>]</m:t>
              </m:r>
            </m:oMath>
          </w:p>
        </w:tc>
      </w:tr>
    </w:tbl>
    <w:bookmarkEnd w:id="24"/>
    <w:bookmarkStart w:id="25" w:name="X4b4e3f718ca1ef9a6b9f99c4094c1621ec62eac"/>
    <w:p>
      <w:pPr>
        <w:pStyle w:val="Heading3"/>
      </w:pPr>
      <w:r>
        <w:t xml:space="preserve">4.1.3 </w:t>
      </w:r>
      <w:r>
        <w:rPr>
          <w:rFonts w:hint="eastAsia"/>
        </w:rPr>
        <w:t xml:space="preserve">评价指标体系</w:t>
      </w:r>
      <w:r>
        <w:t xml:space="preserve"> (Evaluation Metrics)</w:t>
      </w:r>
    </w:p>
    <w:p>
      <w:pPr>
        <w:pStyle w:val="FirstParagraph"/>
      </w:pPr>
      <w:r>
        <w:rPr>
          <w:rFonts w:hint="eastAsia"/>
        </w:rPr>
        <w:t xml:space="preserve">为全面评估事件触发预测型强化学习框架（ET-PRL）的性能，本研究构建了涵盖能耗效率、热舒适度、控制稀疏性及机制执行效率的多维度评价指标体系。此外，本文同时报告策略执行层统计量，以保障实验结果的完整性与可复现性。</w:t>
      </w:r>
    </w:p>
    <w:p>
      <w:pPr>
        <w:numPr>
          <w:ilvl w:val="0"/>
          <w:numId w:val="1005"/>
        </w:numPr>
      </w:pPr>
      <w:r>
        <w:rPr>
          <w:rFonts w:hint="eastAsia"/>
        </w:rPr>
        <w:t xml:space="preserve">能耗效率指标</w:t>
      </w:r>
      <w:r>
        <w:t xml:space="preserve"> (Energy Efficiency Metrics)</w:t>
      </w:r>
    </w:p>
    <w:p>
      <w:pPr>
        <w:numPr>
          <w:ilvl w:val="0"/>
          <w:numId w:val="1000"/>
        </w:numPr>
      </w:pPr>
      <w:r>
        <w:rPr>
          <w:rFonts w:hint="eastAsia"/>
        </w:rPr>
        <w:t xml:space="preserve">能耗效率是建筑能源管理的核心优化目标。本研究以冷水机组（Chiller）的运行功耗为主要计量对象。</w:t>
      </w:r>
    </w:p>
    <w:p>
      <w:pPr>
        <w:numPr>
          <w:ilvl w:val="1"/>
          <w:numId w:val="1006"/>
        </w:numPr>
      </w:pPr>
      <w:r>
        <w:rPr>
          <w:rFonts w:hint="eastAsia"/>
        </w:rPr>
        <w:t xml:space="preserve">日均能耗</w:t>
      </w:r>
      <w:r>
        <w:t xml:space="preserve"> (Average Daily Energy Consumption,</w:t>
      </w:r>
      <w:r>
        <w:t xml:space="preserve"> </w:t>
      </w:r>
      <m:oMath>
        <m:sSub>
          <m:e>
            <m:r>
              <m:t>E</m:t>
            </m:r>
          </m:e>
          <m:sub>
            <m:r>
              <m:rPr>
                <m:nor/>
                <m:sty m:val="p"/>
              </m:rPr>
              <m:t>daily</m:t>
            </m:r>
          </m:sub>
        </m:sSub>
      </m:oMath>
      <w:r>
        <w:rPr>
          <w:rFonts w:hint="eastAsia"/>
        </w:rPr>
        <w:t xml:space="preserve">)：计算测试周期内的日平均耗电量（单位：kWh/day）：</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numPr>
          <w:ilvl w:val="1"/>
          <w:numId w:val="1000"/>
        </w:numPr>
      </w:pPr>
      <w:r>
        <w:rPr>
          <w:rFonts w:hint="eastAsia"/>
        </w:rPr>
        <w:t xml:space="preserve">其中，</w:t>
      </w:r>
      <m:oMath>
        <m:r>
          <m:t>D</m:t>
        </m:r>
      </m:oMath>
      <w:r>
        <w:t xml:space="preserve"> </w:t>
      </w:r>
      <w:r>
        <w:rPr>
          <w:rFonts w:hint="eastAsia"/>
        </w:rPr>
        <w:t xml:space="preserve">为测试天数，</w:t>
      </w:r>
      <m:oMath>
        <m:sSub>
          <m:e>
            <m:r>
              <m:t>T</m:t>
            </m:r>
          </m:e>
          <m:sub>
            <m:r>
              <m:t>d</m:t>
            </m:r>
          </m:sub>
        </m:sSub>
      </m:oMath>
      <w:r>
        <w:t xml:space="preserve"> </w:t>
      </w:r>
      <w:r>
        <w:rPr>
          <w:rFonts w:hint="eastAsia"/>
        </w:rPr>
        <w:t xml:space="preserve">为第</w:t>
      </w:r>
      <w:r>
        <w:t xml:space="preserve"> </w:t>
      </w:r>
      <m:oMath>
        <m:r>
          <m:t>d</m:t>
        </m:r>
      </m:oMath>
      <w:r>
        <w:t xml:space="preserve"> </w:t>
      </w:r>
      <w:r>
        <w:rPr>
          <w:rFonts w:hint="eastAsia"/>
        </w:rPr>
        <w:t xml:space="preserve">天的时间步总数，</w:t>
      </w:r>
      <m:oMath>
        <m:r>
          <m:rPr>
            <m:sty m:val="p"/>
          </m:rPr>
          <m:t>Δ</m:t>
        </m:r>
        <m:r>
          <m:t>t</m:t>
        </m:r>
      </m:oMath>
      <w:r>
        <w:t xml:space="preserve"> </w:t>
      </w:r>
      <w:r>
        <w:rPr>
          <w:rFonts w:hint="eastAsia"/>
        </w:rPr>
        <w:t xml:space="preserve">为采样间隔（小时），</w:t>
      </w:r>
      <m:oMath>
        <m:sSub>
          <m:e>
            <m:r>
              <m:t>P</m:t>
            </m:r>
          </m:e>
          <m:sub>
            <m:r>
              <m:rPr>
                <m:nor/>
                <m:sty m:val="p"/>
              </m:rPr>
              <m:t>chiller</m:t>
            </m:r>
          </m:sub>
        </m:sSub>
        <m:r>
          <m:rPr>
            <m:sty m:val="p"/>
          </m:rPr>
          <m:t>(</m:t>
        </m:r>
        <m:r>
          <m:t>t</m:t>
        </m:r>
        <m:r>
          <m:rPr>
            <m:sty m:val="p"/>
          </m:rPr>
          <m:t>)</m:t>
        </m:r>
      </m:oMath>
      <w:r>
        <w:t xml:space="preserve"> </w:t>
      </w:r>
      <w:r>
        <w:rPr>
          <w:rFonts w:hint="eastAsia"/>
        </w:rPr>
        <w:t xml:space="preserve">为</w:t>
      </w:r>
      <w:r>
        <w:t xml:space="preserve"> </w:t>
      </w:r>
      <m:oMath>
        <m:r>
          <m:t>t</m:t>
        </m:r>
      </m:oMath>
      <w:r>
        <w:t xml:space="preserve"> </w:t>
      </w:r>
      <w:r>
        <w:rPr>
          <w:rFonts w:hint="eastAsia"/>
        </w:rPr>
        <w:t xml:space="preserve">时刻机组的运行功率（kW）。</w:t>
      </w:r>
    </w:p>
    <w:p>
      <w:pPr>
        <w:numPr>
          <w:ilvl w:val="1"/>
          <w:numId w:val="1006"/>
        </w:numPr>
      </w:pPr>
      <w:r>
        <w:rPr>
          <w:rFonts w:hint="eastAsia"/>
        </w:rPr>
        <w:t xml:space="preserve">相对节能率</w:t>
      </w:r>
      <w:r>
        <w:t xml:space="preserve"> (Relative Energy Saving Rate,</w:t>
      </w:r>
      <w:r>
        <w:t xml:space="preserve"> </w:t>
      </w:r>
      <m:oMath>
        <m:sSub>
          <m:e>
            <m:r>
              <m:t>η</m:t>
            </m:r>
          </m:e>
          <m:sub>
            <m:r>
              <m:rPr>
                <m:nor/>
                <m:sty m:val="p"/>
              </m:rPr>
              <m:t>saving</m:t>
            </m:r>
          </m:sub>
        </m:sSub>
      </m:oMath>
      <w:r>
        <w:rPr>
          <w:rFonts w:hint="eastAsia"/>
        </w:rPr>
        <w:t xml:space="preserve">)：用于量化</w:t>
      </w:r>
      <w:r>
        <w:t xml:space="preserve"> ET-PRL </w:t>
      </w:r>
      <w:r>
        <w:rPr>
          <w:rFonts w:hint="eastAsia"/>
        </w:rPr>
        <w:t xml:space="preserve">相较于基准模型（Baseline）的节能效果：</w:t>
      </w:r>
    </w:p>
    <w:p>
      <w:pPr>
        <w:pStyle w:val="BodyText"/>
      </w:pPr>
      <m:oMathPara>
        <m:oMathParaPr>
          <m:jc m:val="center"/>
        </m:oMathParaPr>
        <m:oMath>
          <m:sSub>
            <m:e>
              <m:r>
                <m:t>η</m:t>
              </m:r>
            </m:e>
            <m:sub>
              <m:r>
                <m:rPr>
                  <m:nor/>
                  <m:sty m:val="p"/>
                </m:rPr>
                <m:t>saving</m:t>
              </m:r>
            </m:sub>
          </m:sSub>
          <m:r>
            <m:rPr>
              <m:sty m:val="p"/>
            </m:rPr>
            <m:t>=</m:t>
          </m:r>
          <m:f>
            <m:fPr>
              <m:type m:val="bar"/>
            </m:fPr>
            <m:num>
              <m:sSub>
                <m:e>
                  <m:r>
                    <m:t>E</m:t>
                  </m:r>
                </m:e>
                <m:sub>
                  <m:r>
                    <m:rPr>
                      <m:nor/>
                      <m:sty m:val="p"/>
                    </m:rPr>
                    <m:t>baseline</m:t>
                  </m:r>
                </m:sub>
              </m:sSub>
              <m:r>
                <m:rPr>
                  <m:sty m:val="p"/>
                </m:rPr>
                <m:t>−</m:t>
              </m:r>
              <m:sSub>
                <m:e>
                  <m:r>
                    <m:t>E</m:t>
                  </m:r>
                </m:e>
                <m:sub>
                  <m:r>
                    <m:rPr>
                      <m:nor/>
                      <m:sty m:val="p"/>
                    </m:rPr>
                    <m:t>ET-PRL</m:t>
                  </m:r>
                </m:sub>
              </m:sSub>
            </m:num>
            <m:den>
              <m:sSub>
                <m:e>
                  <m:r>
                    <m:t>E</m:t>
                  </m:r>
                </m:e>
                <m:sub>
                  <m:r>
                    <m:rPr>
                      <m:nor/>
                      <m:sty m:val="p"/>
                    </m:rPr>
                    <m:t>baseline</m:t>
                  </m:r>
                </m:sub>
              </m:sSub>
            </m:den>
          </m:f>
          <m:r>
            <m:rPr>
              <m:sty m:val="p"/>
            </m:rPr>
            <m:t>×</m:t>
          </m:r>
          <m:r>
            <m:t>100</m:t>
          </m:r>
          <m:r>
            <m:rPr>
              <m:sty m:val="p"/>
            </m:rPr>
            <m:t>%</m:t>
          </m:r>
        </m:oMath>
      </m:oMathPara>
    </w:p>
    <w:p>
      <w:pPr>
        <w:numPr>
          <w:ilvl w:val="1"/>
          <w:numId w:val="1000"/>
        </w:numPr>
      </w:pPr>
      <w:r>
        <w:rPr>
          <w:rFonts w:hint="eastAsia"/>
        </w:rPr>
        <w:t xml:space="preserve">其中</w:t>
      </w:r>
      <w:r>
        <w:t xml:space="preserve"> </w:t>
      </w:r>
      <m:oMath>
        <m:sSub>
          <m:e>
            <m:r>
              <m:t>E</m:t>
            </m:r>
          </m:e>
          <m:sub>
            <m:r>
              <m:rPr>
                <m:nor/>
                <m:sty m:val="p"/>
              </m:rPr>
              <m:t>baseline</m:t>
            </m:r>
          </m:sub>
        </m:sSub>
      </m:oMath>
      <w:r>
        <w:t xml:space="preserve"> </w:t>
      </w:r>
      <w:r>
        <w:rPr>
          <w:rFonts w:hint="eastAsia"/>
        </w:rPr>
        <w:t xml:space="preserve">和</w:t>
      </w:r>
      <w:r>
        <w:t xml:space="preserve"> </w:t>
      </w:r>
      <m:oMath>
        <m:sSub>
          <m:e>
            <m:r>
              <m:t>E</m:t>
            </m:r>
          </m:e>
          <m:sub>
            <m:r>
              <m:rPr>
                <m:nor/>
                <m:sty m:val="p"/>
              </m:rPr>
              <m:t>ET-PRL</m:t>
            </m:r>
          </m:sub>
        </m:sSub>
      </m:oMath>
      <w:r>
        <w:t xml:space="preserve"> </w:t>
      </w:r>
      <w:r>
        <w:rPr>
          <w:rFonts w:hint="eastAsia"/>
        </w:rPr>
        <w:t xml:space="preserve">分别代表基准策略与本文方法的累积能耗。</w:t>
      </w:r>
    </w:p>
    <w:p>
      <w:pPr>
        <w:numPr>
          <w:ilvl w:val="1"/>
          <w:numId w:val="1006"/>
        </w:numPr>
      </w:pPr>
      <w:r>
        <w:rPr>
          <w:rFonts w:hint="eastAsia"/>
        </w:rPr>
        <w:t xml:space="preserve">平均冷机功率</w:t>
      </w:r>
      <w:r>
        <w:t xml:space="preserve"> (Average Chiller Power,</w:t>
      </w:r>
      <w:r>
        <w:t xml:space="preserve"> </w:t>
      </w:r>
      <m:oMath>
        <m:sSub>
          <m:e>
            <m:acc>
              <m:accPr>
                <m:chr m:val="‾"/>
              </m:accPr>
              <m:e>
                <m:r>
                  <m:t>P</m:t>
                </m:r>
              </m:e>
            </m:acc>
          </m:e>
          <m:sub>
            <m:r>
              <m:rPr>
                <m:nor/>
                <m:sty m:val="p"/>
              </m:rPr>
              <m:t>chiller</m:t>
            </m:r>
          </m:sub>
        </m:sSub>
      </m:oMath>
      <w:r>
        <w:rPr>
          <w:rFonts w:hint="eastAsia"/>
        </w:rPr>
        <w:t xml:space="preserve">)：用于反映整个测试周期的平均负载水平与运行强度：</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numPr>
          <w:ilvl w:val="1"/>
          <w:numId w:val="1000"/>
        </w:numPr>
      </w:pPr>
      <w:r>
        <w:rPr>
          <w:rFonts w:hint="eastAsia"/>
        </w:rPr>
        <w:t xml:space="preserve">其中</w:t>
      </w:r>
      <w:r>
        <w:t xml:space="preserve"> </w:t>
      </w:r>
      <m:oMath>
        <m:r>
          <m:t>N</m:t>
        </m:r>
      </m:oMath>
      <w:r>
        <w:t xml:space="preserve"> </w:t>
      </w:r>
      <w:r>
        <w:rPr>
          <w:rFonts w:hint="eastAsia"/>
        </w:rPr>
        <w:t xml:space="preserve">为测试总步数。该指标与</w:t>
      </w:r>
      <w:r>
        <w:t xml:space="preserve"> </w:t>
      </w:r>
      <m:oMath>
        <m:sSub>
          <m:e>
            <m:r>
              <m:t>E</m:t>
            </m:r>
          </m:e>
          <m:sub>
            <m:r>
              <m:rPr>
                <m:nor/>
                <m:sty m:val="p"/>
              </m:rPr>
              <m:t>daily</m:t>
            </m:r>
          </m:sub>
        </m:sSub>
      </m:oMath>
      <w:r>
        <w:t xml:space="preserve"> </w:t>
      </w:r>
      <w:r>
        <w:rPr>
          <w:rFonts w:hint="eastAsia"/>
        </w:rPr>
        <w:t xml:space="preserve">在物理含义上相关，但分别表征单位时间强度与累计能耗。</w:t>
      </w:r>
    </w:p>
    <w:p>
      <w:pPr>
        <w:numPr>
          <w:ilvl w:val="0"/>
          <w:numId w:val="1005"/>
        </w:numPr>
      </w:pPr>
      <w:r>
        <w:rPr>
          <w:rFonts w:hint="eastAsia"/>
        </w:rPr>
        <w:t xml:space="preserve">温度控制与稳定性指标</w:t>
      </w:r>
      <w:r>
        <w:t xml:space="preserve"> (Temperature Control &amp; Stability Metrics)</w:t>
      </w:r>
    </w:p>
    <w:p>
      <w:pPr>
        <w:numPr>
          <w:ilvl w:val="0"/>
          <w:numId w:val="1000"/>
        </w:numPr>
      </w:pPr>
      <w:r>
        <w:rPr>
          <w:rFonts w:hint="eastAsia"/>
        </w:rPr>
        <w:t xml:space="preserve">本研究采用冷冻水回水温度</w:t>
      </w:r>
      <w:r>
        <w:t xml:space="preserve"> </w:t>
      </w:r>
      <m:oMath>
        <m:sSub>
          <m:e>
            <m:r>
              <m:t>T</m:t>
            </m:r>
          </m:e>
          <m:sub>
            <m:r>
              <m:rPr>
                <m:nor/>
                <m:sty m:val="p"/>
              </m:rPr>
              <m:t>chwr</m:t>
            </m:r>
          </m:sub>
        </m:sSub>
      </m:oMath>
      <w:r>
        <w:t xml:space="preserve"> </w:t>
      </w:r>
      <w:r>
        <w:rPr>
          <w:rFonts w:hint="eastAsia"/>
        </w:rPr>
        <w:t xml:space="preserve">作为控制对象，目标区间设定为</w:t>
      </w:r>
      <w:r>
        <w:t xml:space="preserve"> </w:t>
      </w:r>
      <m:oMath>
        <m:r>
          <m:rPr>
            <m:sty m:val="p"/>
          </m:rPr>
          <m:t>[</m:t>
        </m:r>
        <m:sSup>
          <m:e>
            <m:r>
              <m:t>15.0</m:t>
            </m:r>
          </m:e>
          <m:sup>
            <m:r>
              <m:rPr>
                <m:sty m:val="p"/>
              </m:rPr>
              <m:t>∘</m:t>
            </m:r>
          </m:sup>
        </m:sSup>
        <m:r>
          <m:rPr>
            <m:sty m:val="p"/>
          </m:rPr>
          <m:t>C</m:t>
        </m:r>
        <m:r>
          <m:rPr>
            <m:sty m:val="p"/>
          </m:rPr>
          <m:t>,</m:t>
        </m:r>
        <m:sSup>
          <m:e>
            <m:r>
              <m:t>19.0</m:t>
            </m:r>
          </m:e>
          <m:sup>
            <m:r>
              <m:rPr>
                <m:sty m:val="p"/>
              </m:rPr>
              <m:t>∘</m:t>
            </m:r>
          </m:sup>
        </m:sSup>
        <m:r>
          <m:rPr>
            <m:sty m:val="p"/>
          </m:rPr>
          <m:t>C</m:t>
        </m:r>
        <m:r>
          <m:rPr>
            <m:sty m:val="p"/>
          </m:rPr>
          <m:t>]</m:t>
        </m:r>
      </m:oMath>
      <w:r>
        <w:t xml:space="preserve">。</w:t>
      </w:r>
    </w:p>
    <w:p>
      <w:pPr>
        <w:numPr>
          <w:ilvl w:val="1"/>
          <w:numId w:val="1007"/>
        </w:numPr>
      </w:pPr>
      <w:r>
        <w:rPr>
          <w:rFonts w:hint="eastAsia"/>
        </w:rPr>
        <w:t xml:space="preserve">性能保持率</w:t>
      </w:r>
      <w:r>
        <w:t xml:space="preserve"> (Performance Preservation Rate, </w:t>
      </w:r>
      <w:r>
        <w:rPr>
          <w:rFonts w:hint="eastAsia"/>
        </w:rPr>
        <w:t xml:space="preserve">PPR)：专项评估事件驱动机制有效性的指标，量化</w:t>
      </w:r>
      <w:r>
        <w:t xml:space="preserve"> ET-PRL </w:t>
      </w:r>
      <w:r>
        <w:rPr>
          <w:rFonts w:hint="eastAsia"/>
        </w:rPr>
        <w:t xml:space="preserve">在稀疏化控制动作条件下对固定步长密集控制策略整体性能的保留程度。其定义如下：</w:t>
      </w:r>
    </w:p>
    <w:p>
      <w:pPr>
        <w:pStyle w:val="BodyText"/>
      </w:pPr>
      <m:oMathPara>
        <m:oMathParaPr>
          <m:jc m:val="center"/>
        </m:oMathParaPr>
        <m:oMath>
          <m:r>
            <m:rPr>
              <m:nor/>
              <m:sty m:val="p"/>
            </m:rPr>
            <m:t>PPR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numPr>
          <w:ilvl w:val="1"/>
          <w:numId w:val="1000"/>
        </w:numPr>
      </w:pPr>
      <w:r>
        <w:rPr>
          <w:rFonts w:hint="eastAsia"/>
        </w:rPr>
        <w:t xml:space="preserve">其中，</w:t>
      </w:r>
      <m:oMath>
        <m:sSub>
          <m:e>
            <m:r>
              <m:t>R</m:t>
            </m:r>
          </m:e>
          <m:sub>
            <m:r>
              <m:rPr>
                <m:nor/>
                <m:sty m:val="p"/>
              </m:rPr>
              <m:t>event</m:t>
            </m:r>
          </m:sub>
        </m:sSub>
      </m:oMath>
      <w:r>
        <w:t xml:space="preserve"> </w:t>
      </w:r>
      <w:r>
        <w:rPr>
          <w:rFonts w:hint="eastAsia"/>
        </w:rPr>
        <w:t xml:space="preserve">与</w:t>
      </w:r>
      <w:r>
        <w:t xml:space="preserve"> </w:t>
      </w:r>
      <m:oMath>
        <m:sSub>
          <m:e>
            <m:r>
              <m:t>R</m:t>
            </m:r>
          </m:e>
          <m:sub>
            <m:r>
              <m:rPr>
                <m:nor/>
                <m:sty m:val="p"/>
              </m:rPr>
              <m:t>dense</m:t>
            </m:r>
          </m:sub>
        </m:sSub>
      </m:oMath>
      <w:r>
        <w:t xml:space="preserve"> </w:t>
      </w:r>
      <w:r>
        <w:rPr>
          <w:rFonts w:hint="eastAsia"/>
        </w:rPr>
        <w:t xml:space="preserve">分别为事件驱动策略与固定步长密集策略在同一测试周期内的累积奖励值。</w:t>
      </w:r>
    </w:p>
    <w:p>
      <w:pPr>
        <w:numPr>
          <w:ilvl w:val="1"/>
          <w:numId w:val="1007"/>
        </w:numPr>
      </w:pPr>
      <w:r>
        <w:rPr>
          <w:rFonts w:hint="eastAsia"/>
        </w:rPr>
        <w:t xml:space="preserve">动作平滑度</w:t>
      </w:r>
      <w:r>
        <w:t xml:space="preserve"> (Action Smoothness,</w:t>
      </w:r>
      <w:r>
        <w:t xml:space="preserve"> </w:t>
      </w:r>
      <m:oMath>
        <m:sSub>
          <m:e>
            <m:r>
              <m:t>σ</m:t>
            </m:r>
          </m:e>
          <m:sub>
            <m:r>
              <m:rPr>
                <m:sty m:val="p"/>
              </m:rPr>
              <m:t>Δ</m:t>
            </m:r>
            <m:r>
              <m:t>a</m:t>
            </m:r>
          </m:sub>
        </m:sSub>
      </m:oMath>
      <w:r>
        <w:rPr>
          <w:rFonts w:hint="eastAsia"/>
        </w:rPr>
        <w:t xml:space="preserve">)：为量化控制动作对执行器的冲击强度，定义相邻时间步控制量变化的均值指标：</w:t>
      </w:r>
    </w:p>
    <w:p>
      <w:pPr>
        <w:pStyle w:val="BodyText"/>
      </w:pPr>
      <m:oMathPara>
        <m:oMathParaPr>
          <m:jc m:val="center"/>
        </m:oMathParaPr>
        <m:oMath>
          <m:sSub>
            <m:e>
              <m:r>
                <m:t>σ</m:t>
              </m:r>
            </m:e>
            <m:sub>
              <m:r>
                <m:rPr>
                  <m:sty m:val="p"/>
                </m:rPr>
                <m:t>Δ</m:t>
              </m:r>
              <m:r>
                <m:t>a</m:t>
              </m:r>
            </m:sub>
          </m:sSub>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numPr>
          <w:ilvl w:val="1"/>
          <w:numId w:val="1000"/>
        </w:numPr>
      </w:pPr>
      <w:r>
        <w:rPr>
          <w:rFonts w:hint="eastAsia"/>
        </w:rPr>
        <w:t xml:space="preserve">该值越小，表明控制动作越平稳，能够有效避免执行器震荡（Oscillation）。</w:t>
      </w:r>
    </w:p>
    <w:p>
      <w:pPr>
        <w:numPr>
          <w:ilvl w:val="0"/>
          <w:numId w:val="1005"/>
        </w:numPr>
      </w:pPr>
      <w:r>
        <w:rPr>
          <w:rFonts w:hint="eastAsia"/>
        </w:rPr>
        <w:t xml:space="preserve">控制稀疏性指标</w:t>
      </w:r>
      <w:r>
        <w:t xml:space="preserve"> (Control Sparsity Metrics)</w:t>
      </w:r>
    </w:p>
    <w:p>
      <w:pPr>
        <w:numPr>
          <w:ilvl w:val="0"/>
          <w:numId w:val="1000"/>
        </w:numPr>
      </w:pPr>
      <w:r>
        <w:rPr>
          <w:rFonts w:hint="eastAsia"/>
        </w:rPr>
        <w:t xml:space="preserve">本类指标旨在量化事件驱动机制在降低通信负载与执行器磨损方面的效果。</w:t>
      </w:r>
    </w:p>
    <w:p>
      <w:pPr>
        <w:numPr>
          <w:ilvl w:val="1"/>
          <w:numId w:val="1008"/>
        </w:numPr>
      </w:pPr>
      <w:r>
        <w:rPr>
          <w:rFonts w:hint="eastAsia"/>
        </w:rPr>
        <w:t xml:space="preserve">日均触发次数</w:t>
      </w:r>
      <w:r>
        <w:t xml:space="preserve"> (Daily Trigger Count,</w:t>
      </w:r>
      <w:r>
        <w:t xml:space="preserve"> </w:t>
      </w:r>
      <m:oMath>
        <m:sSub>
          <m:e>
            <m:r>
              <m:t>N</m:t>
            </m:r>
          </m:e>
          <m:sub>
            <m:r>
              <m:rPr>
                <m:nor/>
                <m:sty m:val="p"/>
              </m:rPr>
              <m:t>daily</m:t>
            </m:r>
          </m:sub>
        </m:sSub>
      </m:oMath>
      <w:r>
        <w:rPr>
          <w:rFonts w:hint="eastAsia"/>
        </w:rPr>
        <w:t xml:space="preserve">)：衡量控制频率的物理指标，反映平均每天执行控制动作的次数：</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event</m:t>
                  </m:r>
                </m:sub>
              </m:sSub>
            </m:num>
            <m:den>
              <m:r>
                <m:t>D</m:t>
              </m:r>
            </m:den>
          </m:f>
        </m:oMath>
      </m:oMathPara>
    </w:p>
    <w:p>
      <w:pPr>
        <w:numPr>
          <w:ilvl w:val="1"/>
          <w:numId w:val="1000"/>
        </w:numPr>
      </w:pPr>
      <w:r>
        <w:rPr>
          <w:rFonts w:hint="eastAsia"/>
        </w:rPr>
        <w:t xml:space="preserve">该指标以有量纲的实物频次直接体现执行器的机械磨损风险。</w:t>
      </w:r>
    </w:p>
    <w:p>
      <w:pPr>
        <w:numPr>
          <w:ilvl w:val="1"/>
          <w:numId w:val="1008"/>
        </w:numPr>
      </w:pPr>
      <w:r>
        <w:rPr>
          <w:rFonts w:hint="eastAsia"/>
        </w:rPr>
        <w:t xml:space="preserve">动作压缩比</w:t>
      </w:r>
      <w:r>
        <w:t xml:space="preserve"> (Actuation Compression Ratio, </w:t>
      </w:r>
      <w:r>
        <w:rPr>
          <w:rFonts w:hint="eastAsia"/>
        </w:rPr>
        <w:t xml:space="preserve">ACR)：</w:t>
      </w:r>
    </w:p>
    <w:p>
      <w:pPr>
        <w:pStyle w:val="BodyText"/>
      </w:pPr>
      <m:oMathPara>
        <m:oMathParaPr>
          <m:jc m:val="center"/>
        </m:oMathParaPr>
        <m:oMath>
          <m:r>
            <m:rPr>
              <m:nor/>
              <m:sty m:val="p"/>
            </m:rPr>
            <m:t>ACR</m:t>
          </m:r>
          <m:r>
            <m:rPr>
              <m:sty m:val="p"/>
            </m:rPr>
            <m:t>=</m:t>
          </m:r>
          <m:f>
            <m:fPr>
              <m:type m:val="bar"/>
            </m:fPr>
            <m:num>
              <m:sSub>
                <m:e>
                  <m:r>
                    <m:t>N</m:t>
                  </m:r>
                </m:e>
                <m:sub>
                  <m:r>
                    <m:rPr>
                      <m:nor/>
                      <m:sty m:val="p"/>
                    </m:rPr>
                    <m:t>fixed</m:t>
                  </m:r>
                </m:sub>
              </m:sSub>
            </m:num>
            <m:den>
              <m:sSub>
                <m:e>
                  <m:r>
                    <m:t>N</m:t>
                  </m:r>
                </m:e>
                <m:sub>
                  <m:r>
                    <m:rPr>
                      <m:nor/>
                      <m:sty m:val="p"/>
                    </m:rPr>
                    <m:t>event</m:t>
                  </m:r>
                </m:sub>
              </m:sSub>
            </m:den>
          </m:f>
        </m:oMath>
      </m:oMathPara>
    </w:p>
    <w:p>
      <w:pPr>
        <w:numPr>
          <w:ilvl w:val="1"/>
          <w:numId w:val="1000"/>
        </w:numPr>
      </w:pPr>
      <w:r>
        <w:rPr>
          <w:rFonts w:hint="eastAsia"/>
        </w:rPr>
        <w:t xml:space="preserve">其中</w:t>
      </w:r>
      <w:r>
        <w:t xml:space="preserve"> </w:t>
      </w:r>
      <m:oMath>
        <m:sSub>
          <m:e>
            <m:r>
              <m:t>N</m:t>
            </m:r>
          </m:e>
          <m:sub>
            <m:r>
              <m:rPr>
                <m:nor/>
                <m:sty m:val="p"/>
              </m:rPr>
              <m:t>fixed</m:t>
            </m:r>
          </m:sub>
        </m:sSub>
      </m:oMath>
      <w:r>
        <w:t xml:space="preserve"> </w:t>
      </w:r>
      <w:r>
        <w:rPr>
          <w:rFonts w:hint="eastAsia"/>
        </w:rPr>
        <w:t xml:space="preserve">和</w:t>
      </w:r>
      <w:r>
        <w:t xml:space="preserve"> </w:t>
      </w:r>
      <m:oMath>
        <m:sSub>
          <m:e>
            <m:r>
              <m:t>N</m:t>
            </m:r>
          </m:e>
          <m:sub>
            <m:r>
              <m:rPr>
                <m:nor/>
                <m:sty m:val="p"/>
              </m:rPr>
              <m:t>event</m:t>
            </m:r>
          </m:sub>
        </m:sSub>
      </m:oMath>
      <w:r>
        <w:t xml:space="preserve"> </w:t>
      </w:r>
      <w:r>
        <w:rPr>
          <w:rFonts w:hint="eastAsia"/>
        </w:rPr>
        <w:t xml:space="preserve">分别为固定步长策略和事件驱动策略的动作总次数。ACR</w:t>
      </w:r>
      <w:r>
        <w:t xml:space="preserve"> </w:t>
      </w:r>
      <w:r>
        <w:rPr>
          <w:rFonts w:hint="eastAsia"/>
        </w:rPr>
        <w:t xml:space="preserve">值越大，表明事件驱动机制对控制动作的稀疏化效果越显著。</w:t>
      </w:r>
    </w:p>
    <w:p>
      <w:pPr>
        <w:numPr>
          <w:ilvl w:val="0"/>
          <w:numId w:val="1005"/>
        </w:numPr>
      </w:pPr>
      <w:r>
        <w:rPr>
          <w:rFonts w:hint="eastAsia"/>
        </w:rPr>
        <w:t xml:space="preserve">机制与执行效率指标</w:t>
      </w:r>
      <w:r>
        <w:t xml:space="preserve"> (Mechanism &amp; Execution Metrics)</w:t>
      </w:r>
    </w:p>
    <w:p>
      <w:pPr>
        <w:numPr>
          <w:ilvl w:val="0"/>
          <w:numId w:val="1000"/>
        </w:numPr>
      </w:pPr>
      <w:r>
        <w:rPr>
          <w:rFonts w:hint="eastAsia"/>
        </w:rPr>
        <w:t xml:space="preserve">为综合刻画门控机制的运行行为与策略执行开销，本研究进一步报告以下执行层统计指标。</w:t>
      </w:r>
    </w:p>
    <w:p>
      <w:pPr>
        <w:numPr>
          <w:ilvl w:val="1"/>
          <w:numId w:val="1009"/>
        </w:numPr>
      </w:pPr>
      <w:r>
        <w:rPr>
          <w:rFonts w:hint="eastAsia"/>
        </w:rPr>
        <w:t xml:space="preserve">平均步奖励</w:t>
      </w:r>
      <w:r>
        <w:t xml:space="preserve"> (Average Reward per Step,</w:t>
      </w:r>
      <w:r>
        <w:t xml:space="preserve"> </w:t>
      </w:r>
      <m:oMath>
        <m:sSub>
          <m:e>
            <m:acc>
              <m:accPr>
                <m:chr m:val="‾"/>
              </m:accPr>
              <m:e>
                <m:r>
                  <m:t>R</m:t>
                </m:r>
              </m:e>
            </m:acc>
          </m:e>
          <m:sub>
            <m:r>
              <m:rPr>
                <m:nor/>
                <m:sty m:val="p"/>
              </m:rPr>
              <m:t>step</m:t>
            </m:r>
          </m:sub>
        </m:sSub>
      </m:oMath>
      <w:r>
        <w:rPr>
          <w:rFonts w:hint="eastAsia"/>
        </w:rPr>
        <w:t xml:space="preserve">)：</w:t>
      </w:r>
    </w:p>
    <w:p>
      <w:pPr>
        <w:pStyle w:val="BodyText"/>
      </w:pPr>
      <m:oMathPara>
        <m:oMathParaPr>
          <m:jc m:val="center"/>
        </m:oMathParaPr>
        <m:oMath>
          <m:sSub>
            <m:e>
              <m:acc>
                <m:accPr>
                  <m:chr m:val="‾"/>
                </m:accPr>
                <m:e>
                  <m:r>
                    <m:t>R</m:t>
                  </m:r>
                </m:e>
              </m:acc>
            </m:e>
            <m:sub>
              <m:r>
                <m:rPr>
                  <m:nor/>
                  <m:sty m:val="p"/>
                </m:rPr>
                <m:t>step</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r</m:t>
                  </m:r>
                </m:e>
                <m:sub>
                  <m:r>
                    <m:t>t</m:t>
                  </m:r>
                </m:sub>
              </m:sSub>
            </m:e>
          </m:nary>
        </m:oMath>
      </m:oMathPara>
    </w:p>
    <w:p>
      <w:pPr>
        <w:numPr>
          <w:ilvl w:val="1"/>
          <w:numId w:val="1000"/>
        </w:numPr>
      </w:pPr>
      <w:r>
        <w:rPr>
          <w:rFonts w:hint="eastAsia"/>
        </w:rPr>
        <w:t xml:space="preserve">该指标用于衡量单位控制步长下的综合收益水平。</w:t>
      </w:r>
    </w:p>
    <w:p>
      <w:pPr>
        <w:numPr>
          <w:ilvl w:val="1"/>
          <w:numId w:val="1009"/>
        </w:numPr>
      </w:pPr>
      <w:r>
        <w:rPr>
          <w:rFonts w:hint="eastAsia"/>
        </w:rPr>
        <w:t xml:space="preserve">事件触发率</w:t>
      </w:r>
      <w:r>
        <w:t xml:space="preserve"> (Event Trigger Rate,</w:t>
      </w:r>
      <w:r>
        <w:t xml:space="preserve"> </w:t>
      </w:r>
      <m:oMath>
        <m:sSub>
          <m:e>
            <m:r>
              <m:t>r</m:t>
            </m:r>
          </m:e>
          <m:sub>
            <m:r>
              <m:rPr>
                <m:nor/>
                <m:sty m:val="p"/>
              </m:rPr>
              <m:t>trigger</m:t>
            </m:r>
          </m:sub>
        </m:sSub>
      </m:oMath>
      <w:r>
        <w:rPr>
          <w:rFonts w:hint="eastAsia"/>
        </w:rPr>
        <w:t xml:space="preserve">)：</w:t>
      </w:r>
    </w:p>
    <w:p>
      <w:pPr>
        <w:pStyle w:val="BodyText"/>
      </w:pPr>
      <m:oMathPara>
        <m:oMathParaPr>
          <m:jc m:val="center"/>
        </m:oMathParaPr>
        <m:oMath>
          <m:sSub>
            <m:e>
              <m:r>
                <m:t>r</m:t>
              </m:r>
            </m:e>
            <m:sub>
              <m:r>
                <m:rPr>
                  <m:nor/>
                  <m:sty m:val="p"/>
                </m:rPr>
                <m:t>trigger</m:t>
              </m:r>
            </m:sub>
          </m:sSub>
          <m:r>
            <m:rPr>
              <m:sty m:val="p"/>
            </m:rPr>
            <m:t>=</m:t>
          </m:r>
          <m:f>
            <m:fPr>
              <m:type m:val="bar"/>
            </m:fPr>
            <m:num>
              <m:sSub>
                <m:e>
                  <m:r>
                    <m:t>N</m:t>
                  </m:r>
                </m:e>
                <m:sub>
                  <m:r>
                    <m:rPr>
                      <m:nor/>
                      <m:sty m:val="p"/>
                    </m:rPr>
                    <m:t>event</m:t>
                  </m:r>
                </m:sub>
              </m:sSub>
            </m:num>
            <m:den>
              <m:r>
                <m:t>N</m:t>
              </m:r>
            </m:den>
          </m:f>
        </m:oMath>
      </m:oMathPara>
    </w:p>
    <w:p>
      <w:pPr>
        <w:numPr>
          <w:ilvl w:val="1"/>
          <w:numId w:val="1000"/>
        </w:numPr>
      </w:pPr>
      <w:r>
        <w:rPr>
          <w:rFonts w:hint="eastAsia"/>
        </w:rPr>
        <w:t xml:space="preserve">对于事件驱动策略，该指标直接反映门控触发密度。</w:t>
      </w:r>
    </w:p>
    <w:p>
      <w:pPr>
        <w:pStyle w:val="FirstParagraph"/>
      </w:pPr>
      <w:r>
        <w:rPr>
          <w:rFonts w:hint="eastAsia"/>
        </w:rPr>
        <w:t xml:space="preserve">下表汇总了本研究所采用的评价指标体系及其优化方向。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类别</w:t>
            </w:r>
            <w:r>
              <w:rPr>
                <w:b/>
                <w:bCs/>
              </w:rPr>
              <w:t xml:space="preserve"> (Category)</w:t>
            </w:r>
          </w:p>
        </w:tc>
        <w:tc>
          <w:tcPr/>
          <w:p>
            <w:pPr>
              <w:pStyle w:val="Compact"/>
            </w:pPr>
            <w:r>
              <w:rPr>
                <w:rFonts w:hint="eastAsia"/>
                <w:b/>
                <w:bCs/>
              </w:rPr>
              <w:t xml:space="preserve">指标名称</w:t>
            </w:r>
            <w:r>
              <w:rPr>
                <w:b/>
                <w:bCs/>
              </w:rPr>
              <w:t xml:space="preserve"> (Metric)</w:t>
            </w:r>
          </w:p>
        </w:tc>
        <w:tc>
          <w:tcPr/>
          <w:p>
            <w:pPr>
              <w:pStyle w:val="Compact"/>
            </w:pPr>
            <w:r>
              <w:rPr>
                <w:rFonts w:hint="eastAsia"/>
                <w:b/>
                <w:bCs/>
              </w:rPr>
              <w:t xml:space="preserve">符号</w:t>
            </w:r>
            <w:r>
              <w:rPr>
                <w:b/>
                <w:bCs/>
              </w:rPr>
              <w:t xml:space="preserve"> (Symbol)</w:t>
            </w:r>
          </w:p>
        </w:tc>
        <w:tc>
          <w:tcPr/>
          <w:p>
            <w:pPr>
              <w:pStyle w:val="Compact"/>
            </w:pPr>
            <w:r>
              <w:rPr>
                <w:rFonts w:hint="eastAsia"/>
                <w:b/>
                <w:bCs/>
              </w:rPr>
              <w:t xml:space="preserve">单位</w:t>
            </w:r>
            <w:r>
              <w:rPr>
                <w:b/>
                <w:bCs/>
              </w:rPr>
              <w:t xml:space="preserve"> (Unit)</w:t>
            </w:r>
          </w:p>
        </w:tc>
        <w:tc>
          <w:tcPr/>
          <w:p>
            <w:pPr>
              <w:pStyle w:val="Compact"/>
            </w:pPr>
            <w:r>
              <w:rPr>
                <w:rFonts w:hint="eastAsia"/>
                <w:b/>
                <w:bCs/>
              </w:rPr>
              <w:t xml:space="preserve">优化目标</w:t>
            </w:r>
            <w:r>
              <w:rPr>
                <w:b/>
                <w:bCs/>
              </w:rPr>
              <w:t xml:space="preserve"> (Goal)</w:t>
            </w:r>
          </w:p>
        </w:tc>
      </w:tr>
      <w:tr>
        <w:tc>
          <w:tcPr/>
          <w:p>
            <w:pPr>
              <w:pStyle w:val="Compact"/>
            </w:pPr>
            <w:r>
              <w:rPr>
                <w:rFonts w:hint="eastAsia"/>
                <w:b/>
                <w:bCs/>
              </w:rPr>
              <w:t xml:space="preserve">能耗效率</w:t>
            </w:r>
          </w:p>
        </w:tc>
        <w:tc>
          <w:tcPr/>
          <w:p>
            <w:pPr>
              <w:pStyle w:val="Compact"/>
            </w:pPr>
            <w:r>
              <w:rPr>
                <w:rFonts w:hint="eastAsia"/>
              </w:rPr>
              <w:t xml:space="preserve">日均能耗</w:t>
            </w:r>
          </w:p>
        </w:tc>
        <w:tc>
          <w:tcPr/>
          <w:p>
            <w:pPr>
              <w:pStyle w:val="Compact"/>
            </w:pPr>
            <m:oMath>
              <m:sSub>
                <m:e>
                  <m:r>
                    <m:t>E</m:t>
                  </m:r>
                </m:e>
                <m:sub>
                  <m:r>
                    <m:rPr>
                      <m:nor/>
                      <m:sty m:val="p"/>
                    </m:rPr>
                    <m:t>daily</m:t>
                  </m:r>
                </m:sub>
              </m:sSub>
            </m:oMath>
          </w:p>
        </w:tc>
        <w:tc>
          <w:tcPr/>
          <w:p>
            <w:pPr>
              <w:pStyle w:val="Compact"/>
            </w:pPr>
            <w:r>
              <w:t xml:space="preserve">kWh/day</w:t>
            </w:r>
          </w:p>
        </w:tc>
        <w:tc>
          <w:tcPr/>
          <w:p>
            <w:pPr>
              <w:pStyle w:val="Compact"/>
            </w:pPr>
            <w:r>
              <w:t xml:space="preserve">Minimize</w:t>
            </w:r>
          </w:p>
        </w:tc>
      </w:tr>
      <w:tr>
        <w:tc>
          <w:tcPr/>
          <w:p>
            <w:pPr>
              <w:pStyle w:val="Compact"/>
            </w:pPr>
          </w:p>
        </w:tc>
        <w:tc>
          <w:tcPr/>
          <w:p>
            <w:pPr>
              <w:pStyle w:val="Compact"/>
            </w:pPr>
            <w:r>
              <w:rPr>
                <w:rFonts w:hint="eastAsia"/>
              </w:rPr>
              <w:t xml:space="preserve">相对节能率</w:t>
            </w:r>
          </w:p>
        </w:tc>
        <w:tc>
          <w:tcPr/>
          <w:p>
            <w:pPr>
              <w:pStyle w:val="Compact"/>
            </w:pPr>
            <m:oMath>
              <m:sSub>
                <m:e>
                  <m:r>
                    <m:t>η</m:t>
                  </m:r>
                </m:e>
                <m:sub>
                  <m:r>
                    <m:rPr>
                      <m:nor/>
                      <m:sty m:val="p"/>
                    </m:rPr>
                    <m:t>saving</m:t>
                  </m:r>
                </m:sub>
              </m:sSub>
            </m:oMath>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温度控制</w:t>
            </w:r>
          </w:p>
        </w:tc>
        <w:tc>
          <w:tcPr/>
          <w:p>
            <w:pPr>
              <w:pStyle w:val="Compact"/>
            </w:pPr>
            <w:r>
              <w:rPr>
                <w:rFonts w:hint="eastAsia"/>
              </w:rPr>
              <w:t xml:space="preserve">动作平滑度</w:t>
            </w:r>
          </w:p>
        </w:tc>
        <w:tc>
          <w:tcPr/>
          <w:p>
            <w:pPr>
              <w:pStyle w:val="Compact"/>
            </w:pPr>
            <m:oMath>
              <m:sSub>
                <m:e>
                  <m:r>
                    <m:t>σ</m:t>
                  </m:r>
                </m:e>
                <m:sub>
                  <m:r>
                    <m:rPr>
                      <m:sty m:val="p"/>
                    </m:rPr>
                    <m:t>Δ</m:t>
                  </m:r>
                  <m:r>
                    <m:t>a</m:t>
                  </m:r>
                </m:sub>
              </m:sSub>
            </m:oMath>
          </w:p>
        </w:tc>
        <w:tc>
          <w:tcPr/>
          <w:p>
            <w:pPr>
              <w:pStyle w:val="Compact"/>
            </w:pPr>
            <w:r>
              <w:t xml:space="preserve">-</w:t>
            </w:r>
          </w:p>
        </w:tc>
        <w:tc>
          <w:tcPr/>
          <w:p>
            <w:pPr>
              <w:pStyle w:val="Compact"/>
            </w:pPr>
            <w:r>
              <w:t xml:space="preserve">Minimize</w:t>
            </w:r>
          </w:p>
        </w:tc>
      </w:tr>
      <w:tr>
        <w:tc>
          <w:tcPr/>
          <w:p>
            <w:pPr>
              <w:pStyle w:val="Compact"/>
            </w:pPr>
          </w:p>
        </w:tc>
        <w:tc>
          <w:tcPr/>
          <w:p>
            <w:pPr>
              <w:pStyle w:val="Compact"/>
            </w:pPr>
            <w:r>
              <w:rPr>
                <w:rFonts w:hint="eastAsia"/>
              </w:rPr>
              <w:t xml:space="preserve">性能保持率</w:t>
            </w:r>
          </w:p>
        </w:tc>
        <w:tc>
          <w:tcPr/>
          <w:p>
            <w:pPr>
              <w:pStyle w:val="Compact"/>
            </w:pPr>
            <w:r>
              <w:t xml:space="preserve">PPR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控制稀疏性</w:t>
            </w:r>
          </w:p>
        </w:tc>
        <w:tc>
          <w:tcPr/>
          <w:p>
            <w:pPr>
              <w:pStyle w:val="Compact"/>
            </w:pPr>
            <w:r>
              <w:rPr>
                <w:rFonts w:hint="eastAsia"/>
              </w:rPr>
              <w:t xml:space="preserve">日均触发次数</w:t>
            </w:r>
          </w:p>
        </w:tc>
        <w:tc>
          <w:tcPr/>
          <w:p>
            <w:pPr>
              <w:pStyle w:val="Compact"/>
            </w:pPr>
            <m:oMath>
              <m:sSub>
                <m:e>
                  <m:r>
                    <m:t>N</m:t>
                  </m:r>
                </m:e>
                <m:sub>
                  <m:r>
                    <m:rPr>
                      <m:nor/>
                      <m:sty m:val="p"/>
                    </m:rPr>
                    <m:t>daily</m:t>
                  </m:r>
                </m:sub>
              </m:sSub>
            </m:oMath>
          </w:p>
        </w:tc>
        <w:tc>
          <w:tcPr/>
          <w:p>
            <w:pPr>
              <w:pStyle w:val="Compact"/>
            </w:pPr>
            <w:r>
              <w:t xml:space="preserve">count/day</w:t>
            </w:r>
          </w:p>
        </w:tc>
        <w:tc>
          <w:tcPr/>
          <w:p>
            <w:pPr>
              <w:pStyle w:val="Compact"/>
            </w:pPr>
            <w:r>
              <w:t xml:space="preserve">Minimize</w:t>
            </w:r>
          </w:p>
        </w:tc>
      </w:tr>
      <w:tr>
        <w:tc>
          <w:tcPr/>
          <w:p>
            <w:pPr>
              <w:pStyle w:val="Compact"/>
            </w:pPr>
          </w:p>
        </w:tc>
        <w:tc>
          <w:tcPr/>
          <w:p>
            <w:pPr>
              <w:pStyle w:val="Compact"/>
            </w:pPr>
            <w:r>
              <w:rPr>
                <w:rFonts w:hint="eastAsia"/>
              </w:rPr>
              <w:t xml:space="preserve">动作压缩比</w:t>
            </w:r>
          </w:p>
        </w:tc>
        <w:tc>
          <w:tcPr/>
          <w:p>
            <w:pPr>
              <w:pStyle w:val="Compact"/>
            </w:pPr>
            <w:r>
              <w:t xml:space="preserve">ACR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机制与执行效率</w:t>
            </w:r>
          </w:p>
        </w:tc>
        <w:tc>
          <w:tcPr/>
          <w:p>
            <w:pPr>
              <w:pStyle w:val="Compact"/>
            </w:pPr>
            <w:r>
              <w:rPr>
                <w:rFonts w:hint="eastAsia"/>
              </w:rPr>
              <w:t xml:space="preserve">平均步奖励</w:t>
            </w:r>
          </w:p>
        </w:tc>
        <w:tc>
          <w:tcPr/>
          <w:p>
            <w:pPr>
              <w:pStyle w:val="Compact"/>
            </w:pPr>
            <m:oMath>
              <m:sSub>
                <m:e>
                  <m:acc>
                    <m:accPr>
                      <m:chr m:val="‾"/>
                    </m:accPr>
                    <m:e>
                      <m:r>
                        <m:t>R</m:t>
                      </m:r>
                    </m:e>
                  </m:acc>
                </m:e>
                <m:sub>
                  <m:r>
                    <m:rPr>
                      <m:nor/>
                      <m:sty m:val="p"/>
                    </m:rPr>
                    <m:t>step</m:t>
                  </m:r>
                </m:sub>
              </m:sSub>
            </m:oMath>
          </w:p>
        </w:tc>
        <w:tc>
          <w:tcPr/>
          <w:p>
            <w:pPr>
              <w:pStyle w:val="Compact"/>
            </w:pPr>
            <w:r>
              <w:t xml:space="preserve">-</w:t>
            </w:r>
          </w:p>
        </w:tc>
        <w:tc>
          <w:tcPr/>
          <w:p>
            <w:pPr>
              <w:pStyle w:val="Compact"/>
            </w:pPr>
            <w:r>
              <w:t xml:space="preserve">Maximize</w:t>
            </w:r>
          </w:p>
        </w:tc>
      </w:tr>
      <w:tr>
        <w:tc>
          <w:tcPr/>
          <w:p>
            <w:pPr>
              <w:pStyle w:val="Compact"/>
            </w:pPr>
          </w:p>
        </w:tc>
        <w:tc>
          <w:tcPr/>
          <w:p>
            <w:pPr>
              <w:pStyle w:val="Compact"/>
            </w:pPr>
            <w:r>
              <w:rPr>
                <w:rFonts w:hint="eastAsia"/>
              </w:rPr>
              <w:t xml:space="preserve">事件触发率</w:t>
            </w:r>
          </w:p>
        </w:tc>
        <w:tc>
          <w:tcPr/>
          <w:p>
            <w:pPr>
              <w:pStyle w:val="Compact"/>
            </w:pPr>
            <m:oMath>
              <m:sSub>
                <m:e>
                  <m:r>
                    <m:t>r</m:t>
                  </m:r>
                </m:e>
                <m:sub>
                  <m:r>
                    <m:rPr>
                      <m:nor/>
                      <m:sty m:val="p"/>
                    </m:rPr>
                    <m:t>trigger</m:t>
                  </m:r>
                </m:sub>
              </m:sSub>
            </m:oMath>
          </w:p>
        </w:tc>
        <w:tc>
          <w:tcPr/>
          <w:p>
            <w:pPr>
              <w:pStyle w:val="Compact"/>
            </w:pPr>
            <w:r>
              <w:t xml:space="preserve">-</w:t>
            </w:r>
          </w:p>
        </w:tc>
        <w:tc>
          <w:tcPr/>
          <w:p>
            <w:pPr>
              <w:pStyle w:val="Compact"/>
            </w:pPr>
            <w:r>
              <w:t xml:space="preserve">Minimize</w:t>
            </w:r>
          </w:p>
        </w:tc>
      </w:tr>
    </w:tbl>
    <w:bookmarkEnd w:id="25"/>
    <w:bookmarkStart w:id="26" w:name="X8feaa9cbd933d48de2a8f93a1b35f58808516b6"/>
    <w:p>
      <w:pPr>
        <w:pStyle w:val="Heading3"/>
      </w:pPr>
      <w:r>
        <w:t xml:space="preserve">4.1.4 </w:t>
      </w:r>
      <w:r>
        <w:rPr>
          <w:rFonts w:hint="eastAsia"/>
        </w:rPr>
        <w:t xml:space="preserve">固定步长DQN基准模型性能</w:t>
      </w:r>
      <w:r>
        <w:t xml:space="preserve"> (Performance of Fixed-step DQN Baseline)</w:t>
      </w:r>
    </w:p>
    <w:p>
      <w:pPr>
        <w:pStyle w:val="FirstParagraph"/>
      </w:pPr>
      <w:r>
        <w:rPr>
          <w:rFonts w:hint="eastAsia"/>
        </w:rPr>
        <w:t xml:space="preserve">本节展示未引入事件触发机制的“固定步长</w:t>
      </w:r>
      <w:r>
        <w:t xml:space="preserve"> </w:t>
      </w:r>
      <w:r>
        <w:rPr>
          <w:rFonts w:hint="eastAsia"/>
        </w:rPr>
        <w:t xml:space="preserve">DQN“（Fixed-step</w:t>
      </w:r>
      <w:r>
        <w:t xml:space="preserve"> </w:t>
      </w:r>
      <w:r>
        <w:rPr>
          <w:rFonts w:hint="eastAsia"/>
        </w:rPr>
        <w:t xml:space="preserve">DQN）的训练收敛过程与测试集性能。该模型在每个时间步均执行一次控制决策（</w:t>
      </w:r>
      <m:oMath>
        <m:r>
          <m:rPr>
            <m:sty m:val="p"/>
          </m:rPr>
          <m:t>Δ</m:t>
        </m:r>
        <m:r>
          <m:t>t</m:t>
        </m:r>
        <m:r>
          <m:rPr>
            <m:sty m:val="p"/>
          </m:rPr>
          <m:t>=</m:t>
        </m:r>
        <m:r>
          <m:t>5</m:t>
        </m:r>
        <m:r>
          <m:rPr>
            <m:nor/>
            <m:sty m:val="p"/>
          </m:rPr>
          <m:t> min</m:t>
        </m:r>
      </m:oMath>
      <w:r>
        <w:rPr>
          <w:rFonts w:hint="eastAsia"/>
        </w:rPr>
        <w:t xml:space="preserve">），是本文所提</w:t>
      </w:r>
      <w:r>
        <w:t xml:space="preserve"> ET-PRL </w:t>
      </w:r>
      <w:r>
        <w:rPr>
          <w:rFonts w:hint="eastAsia"/>
        </w:rPr>
        <w:t xml:space="preserve">框架的性能参照系（Performance</w:t>
      </w:r>
      <w:r>
        <w:t xml:space="preserve"> Upper </w:t>
      </w:r>
      <w:r>
        <w:rPr>
          <w:rFonts w:hint="eastAsia"/>
        </w:rPr>
        <w:t xml:space="preserve">Bound）——后续对比实验中“事件驱动机制的控制性能损失“均相对于该基准计算。</w:t>
      </w:r>
    </w:p>
    <w:p>
      <w:pPr>
        <w:pStyle w:val="BodyText"/>
      </w:pPr>
      <w:r>
        <w:rPr>
          <w:b/>
          <w:bCs/>
        </w:rPr>
        <w:t xml:space="preserve">1. </w:t>
      </w:r>
      <w:r>
        <w:rPr>
          <w:rFonts w:hint="eastAsia"/>
          <w:b/>
          <w:bCs/>
        </w:rPr>
        <w:t xml:space="preserve">训练动态与收敛性分析</w:t>
      </w:r>
    </w:p>
    <w:p>
      <w:pPr>
        <w:pStyle w:val="BodyText"/>
      </w:pPr>
      <w:r>
        <w:t xml:space="preserve">Fixed-step DQN </w:t>
      </w:r>
      <w:r>
        <w:rPr>
          <w:rFonts w:hint="eastAsia"/>
        </w:rPr>
        <w:t xml:space="preserve">采用</w:t>
      </w:r>
      <w:r>
        <w:t xml:space="preserve"> 4.1.2 </w:t>
      </w:r>
      <w:r>
        <w:rPr>
          <w:rFonts w:hint="eastAsia"/>
        </w:rPr>
        <w:t xml:space="preserve">节所述的超参数配置，在训练集上以逐步交互方式迭代训练，不包含任何稀疏化机制。训练共进行</w:t>
      </w:r>
      <w:r>
        <w:t xml:space="preserve"> 80 </w:t>
      </w:r>
      <w:r>
        <w:rPr>
          <w:rFonts w:hint="eastAsia"/>
        </w:rPr>
        <w:t xml:space="preserve">个</w:t>
      </w:r>
      <w:r>
        <w:t xml:space="preserve"> </w:t>
      </w:r>
      <w:r>
        <w:rPr>
          <w:rFonts w:hint="eastAsia"/>
        </w:rPr>
        <w:t xml:space="preserve">Episode，每个</w:t>
      </w:r>
      <w:r>
        <w:t xml:space="preserve"> Episode </w:t>
      </w:r>
      <w:r>
        <w:rPr>
          <w:rFonts w:hint="eastAsia"/>
        </w:rPr>
        <w:t xml:space="preserve">完整遍历训练集（20,546</w:t>
      </w:r>
      <w:r>
        <w:t xml:space="preserve"> </w:t>
      </w:r>
      <w:r>
        <w:rPr>
          <w:rFonts w:hint="eastAsia"/>
        </w:rPr>
        <w:t xml:space="preserve">步），以保证策略在全季节工况下得到充分更新。</w:t>
      </w:r>
    </w:p>
    <w:p>
      <w:pPr>
        <w:pStyle w:val="BodyText"/>
      </w:pPr>
      <w:r>
        <w:rPr>
          <w:rFonts w:hint="eastAsia"/>
          <w:b/>
          <w:bCs/>
        </w:rPr>
        <w:t xml:space="preserve">探索策略</w:t>
      </w:r>
      <w:r>
        <w:rPr>
          <w:rFonts w:hint="eastAsia"/>
        </w:rPr>
        <w:t xml:space="preserve">：采用</w:t>
      </w:r>
      <w:r>
        <w:t xml:space="preserve"> </w:t>
      </w:r>
      <m:oMath>
        <m:r>
          <m:t>ε</m:t>
        </m:r>
      </m:oMath>
      <w:r>
        <w:t xml:space="preserve">-greedy </w:t>
      </w:r>
      <w:r>
        <w:rPr>
          <w:rFonts w:hint="eastAsia"/>
        </w:rPr>
        <w:t xml:space="preserve">指数衰减探索，</w:t>
      </w:r>
      <m:oMath>
        <m:r>
          <m:t>ε</m:t>
        </m:r>
      </m:oMath>
      <w:r>
        <w:t xml:space="preserve"> </w:t>
      </w:r>
      <w:r>
        <w:rPr>
          <w:rFonts w:hint="eastAsia"/>
        </w:rPr>
        <w:t xml:space="preserve">初始值为</w:t>
      </w:r>
      <w:r>
        <w:t xml:space="preserve"> </w:t>
      </w:r>
      <w:r>
        <w:rPr>
          <w:rFonts w:hint="eastAsia"/>
        </w:rPr>
        <w:t xml:space="preserve">0.6109，衰减系数为</w:t>
      </w:r>
      <w:r>
        <w:t xml:space="preserve"> </w:t>
      </w:r>
      <w:r>
        <w:rPr>
          <w:rFonts w:hint="eastAsia"/>
        </w:rPr>
        <w:t xml:space="preserve">0.9947（逐步衰减），下限为</w:t>
      </w:r>
      <w:r>
        <w:t xml:space="preserve"> </w:t>
      </w:r>
      <w:r>
        <w:rPr>
          <w:rFonts w:hint="eastAsia"/>
        </w:rPr>
        <w:t xml:space="preserve">0.0045。由于训练集单</w:t>
      </w:r>
      <w:r>
        <w:t xml:space="preserve"> Episode </w:t>
      </w:r>
      <w:r>
        <w:rPr>
          <w:rFonts w:hint="eastAsia"/>
        </w:rPr>
        <w:t xml:space="preserve">步数较大，</w:t>
      </w:r>
      <m:oMath>
        <m:r>
          <m:t>ε</m:t>
        </m:r>
      </m:oMath>
      <w:r>
        <w:t xml:space="preserve"> </w:t>
      </w:r>
      <w:r>
        <w:rPr>
          <w:rFonts w:hint="eastAsia"/>
        </w:rPr>
        <w:t xml:space="preserve">在第</w:t>
      </w:r>
      <w:r>
        <w:t xml:space="preserve"> 1 </w:t>
      </w:r>
      <w:r>
        <w:rPr>
          <w:rFonts w:hint="eastAsia"/>
        </w:rPr>
        <w:t xml:space="preserve">个</w:t>
      </w:r>
      <w:r>
        <w:t xml:space="preserve"> Episode </w:t>
      </w:r>
      <w:r>
        <w:rPr>
          <w:rFonts w:hint="eastAsia"/>
        </w:rPr>
        <w:t xml:space="preserve">内便已收敛至下限，后续所有</w:t>
      </w:r>
      <w:r>
        <w:t xml:space="preserve"> Episode </w:t>
      </w:r>
      <w:r>
        <w:rPr>
          <w:rFonts w:hint="eastAsia"/>
        </w:rPr>
        <w:t xml:space="preserve">均以近贪婪模式（</w:t>
      </w:r>
      <m:oMath>
        <m:r>
          <m:t>ε</m:t>
        </m:r>
        <m:r>
          <m:rPr>
            <m:sty m:val="p"/>
          </m:rPr>
          <m:t>≈</m:t>
        </m:r>
        <m:r>
          <m:t>0.0045</m:t>
        </m:r>
      </m:oMath>
      <w:r>
        <w:rPr>
          <w:rFonts w:hint="eastAsia"/>
        </w:rPr>
        <w:t xml:space="preserve">）执行动作选择，充分保证了策略的稳定开发（Exploitation）。</w:t>
      </w:r>
    </w:p>
    <w:p>
      <w:pPr>
        <w:pStyle w:val="BodyText"/>
      </w:pPr>
      <w:r>
        <w:rPr>
          <w:rFonts w:hint="eastAsia"/>
          <w:b/>
          <w:bCs/>
        </w:rPr>
        <w:t xml:space="preserve">训练奖励动态</w:t>
      </w:r>
      <w:r>
        <w:rPr>
          <w:rFonts w:hint="eastAsia"/>
        </w:rPr>
        <w:t xml:space="preserve">：图</w:t>
      </w:r>
      <w:r>
        <w:t xml:space="preserve"> 4-1-4 </w:t>
      </w:r>
      <w:r>
        <w:rPr>
          <w:rFonts w:hint="eastAsia"/>
        </w:rPr>
        <w:t xml:space="preserve">展示了训练奖励随</w:t>
      </w:r>
      <w:r>
        <w:t xml:space="preserve"> Episode </w:t>
      </w:r>
      <w:r>
        <w:rPr>
          <w:rFonts w:hint="eastAsia"/>
        </w:rPr>
        <w:t xml:space="preserve">的变化趋势。Episode</w:t>
      </w:r>
      <w:r>
        <w:t xml:space="preserve"> 1 </w:t>
      </w:r>
      <w:r>
        <w:rPr>
          <w:rFonts w:hint="eastAsia"/>
        </w:rPr>
        <w:t xml:space="preserve">的训练累积奖励为</w:t>
      </w:r>
      <w:r>
        <w:t xml:space="preserve"> </w:t>
      </w:r>
      <w:r>
        <w:rPr>
          <w:rFonts w:hint="eastAsia"/>
        </w:rPr>
        <w:t xml:space="preserve">8655，至</w:t>
      </w:r>
      <w:r>
        <w:t xml:space="preserve"> Episode 10 </w:t>
      </w:r>
      <w:r>
        <w:rPr>
          <w:rFonts w:hint="eastAsia"/>
        </w:rPr>
        <w:t xml:space="preserve">迅速提升至</w:t>
      </w:r>
      <w:r>
        <w:t xml:space="preserve"> </w:t>
      </w:r>
      <w:r>
        <w:rPr>
          <w:rFonts w:hint="eastAsia"/>
        </w:rPr>
        <w:t xml:space="preserve">9743，体现了早期的快速策略习得。此后奖励在约</w:t>
      </w:r>
      <w:r>
        <w:t xml:space="preserve"> </w:t>
      </w:r>
      <m:oMath>
        <m:r>
          <m:rPr>
            <m:sty m:val="p"/>
          </m:rPr>
          <m:t>[</m:t>
        </m:r>
        <m:r>
          <m:t>9800</m:t>
        </m:r>
        <m:r>
          <m:rPr>
            <m:sty m:val="p"/>
          </m:rPr>
          <m:t>,</m:t>
        </m:r>
        <m:r>
          <m:t>10500</m:t>
        </m:r>
        <m:r>
          <m:rPr>
            <m:sty m:val="p"/>
          </m:rPr>
          <m:t>]</m:t>
        </m:r>
      </m:oMath>
      <w:r>
        <w:t xml:space="preserve"> </w:t>
      </w:r>
      <w:r>
        <w:rPr>
          <w:rFonts w:hint="eastAsia"/>
        </w:rPr>
        <w:t xml:space="preserve">区间内振荡波动，呈现出基于经验回放的离策略学习（Off-policy</w:t>
      </w:r>
      <w:r>
        <w:t xml:space="preserve"> </w:t>
      </w:r>
      <w:r>
        <w:rPr>
          <w:rFonts w:hint="eastAsia"/>
        </w:rPr>
        <w:t xml:space="preserve">Learning）在目标网络异步更新周期（</w:t>
      </w:r>
      <m:oMath>
        <m:r>
          <m:t>C</m:t>
        </m:r>
        <m:r>
          <m:rPr>
            <m:sty m:val="p"/>
          </m:rPr>
          <m:t>=</m:t>
        </m:r>
        <m:r>
          <m:t>126</m:t>
        </m:r>
      </m:oMath>
      <w:r>
        <w:t xml:space="preserve"> </w:t>
      </w:r>
      <w:r>
        <w:rPr>
          <w:rFonts w:hint="eastAsia"/>
        </w:rPr>
        <w:t xml:space="preserve">步）下的典型涨落特征，但整体重心稳定无明显衰退，可认为策略已基本收敛。</w:t>
      </w:r>
    </w:p>
    <w:p>
      <w:pPr>
        <w:pStyle w:val="BodyText"/>
      </w:pPr>
      <w:r>
        <w:rPr>
          <w:rFonts w:hint="eastAsia"/>
        </w:rPr>
        <w:t xml:space="preserve">![图4-1-4</w:t>
      </w:r>
      <w:r>
        <w:t xml:space="preserve"> Fixed-step DQN </w:t>
      </w:r>
      <w:r>
        <w:rPr>
          <w:rFonts w:hint="eastAsia"/>
        </w:rPr>
        <w:t xml:space="preserve">训练奖励曲线]</w:t>
      </w:r>
      <m:oMath>
        <m:r>
          <m:rPr>
            <m:sty m:val="p"/>
          </m:rPr>
          <m:t>.</m:t>
        </m:r>
        <m:r>
          <m:rPr>
            <m:sty m:val="p"/>
          </m:rPr>
          <m:t>.</m:t>
        </m:r>
        <m:r>
          <m:rPr>
            <m:sty m:val="p"/>
          </m:rPr>
          <m:t>/</m:t>
        </m:r>
        <m:r>
          <m:t>p</m:t>
        </m:r>
        <m:r>
          <m:t>i</m:t>
        </m:r>
        <m:r>
          <m:t>c</m:t>
        </m:r>
        <m:r>
          <m:t>s</m:t>
        </m:r>
        <m:r>
          <m:rPr>
            <m:sty m:val="p"/>
          </m:rPr>
          <m:t>/</m:t>
        </m:r>
        <m:r>
          <m:t>f</m:t>
        </m:r>
        <m:r>
          <m:t>i</m:t>
        </m:r>
        <m:r>
          <m:t>g</m:t>
        </m:r>
        <m:sSub>
          <m:e>
            <m:r>
              <m:t>4</m:t>
            </m:r>
          </m:e>
          <m:sub>
            <m:sSub>
              <m:e>
                <m:r>
                  <m:t>1</m:t>
                </m:r>
              </m:e>
              <m:sub>
                <m:sSub>
                  <m:e>
                    <m:r>
                      <m:t>4</m:t>
                    </m:r>
                  </m:e>
                  <m:sub>
                    <m:r>
                      <m:t>d</m:t>
                    </m:r>
                  </m:sub>
                </m:sSub>
              </m:sub>
            </m:sSub>
          </m:sub>
        </m:sSub>
        <m:r>
          <m:t>q</m:t>
        </m:r>
        <m:sSub>
          <m:e>
            <m:r>
              <m:t>n</m:t>
            </m:r>
          </m:e>
          <m:sub>
            <m:r>
              <m:t>t</m:t>
            </m:r>
          </m:sub>
        </m:sSub>
        <m:r>
          <m:t>r</m:t>
        </m:r>
        <m:r>
          <m:t>a</m:t>
        </m:r>
        <m:r>
          <m:t>i</m:t>
        </m:r>
        <m:r>
          <m:t>n</m:t>
        </m:r>
        <m:r>
          <m:t>i</m:t>
        </m:r>
        <m:r>
          <m:t>n</m:t>
        </m:r>
        <m:sSub>
          <m:e>
            <m:r>
              <m:t>g</m:t>
            </m:r>
          </m:e>
          <m:sub>
            <m:r>
              <m:t>c</m:t>
            </m:r>
          </m:sub>
        </m:sSub>
        <m:r>
          <m:t>u</m:t>
        </m:r>
        <m:r>
          <m:t>r</m:t>
        </m:r>
        <m:r>
          <m:t>v</m:t>
        </m:r>
        <m:r>
          <m:t>e</m:t>
        </m:r>
        <m:r>
          <m:t>s</m:t>
        </m:r>
        <m:r>
          <m:rPr>
            <m:sty m:val="p"/>
          </m:rPr>
          <m:t>.</m:t>
        </m:r>
        <m:r>
          <m:t>p</m:t>
        </m:r>
        <m:r>
          <m:t>n</m:t>
        </m:r>
        <m:r>
          <m:t>g</m:t>
        </m:r>
      </m:oMath>
    </w:p>
    <w:p>
      <w:pPr>
        <w:pStyle w:val="BodyText"/>
      </w:pPr>
      <w:r>
        <w:rPr>
          <w:rFonts w:hint="eastAsia"/>
        </w:rPr>
        <w:t xml:space="preserve">图</w:t>
      </w:r>
      <w:r>
        <w:t xml:space="preserve"> 4-1-4 Fixed-step DQN </w:t>
      </w:r>
      <w:r>
        <w:rPr>
          <w:rFonts w:hint="eastAsia"/>
        </w:rPr>
        <w:t xml:space="preserve">训练奖励曲线</w:t>
      </w:r>
    </w:p>
    <w:p>
      <w:pPr>
        <w:pStyle w:val="BodyText"/>
      </w:pPr>
      <w:r>
        <w:rPr>
          <w:rFonts w:hint="eastAsia"/>
          <w:b/>
          <w:bCs/>
        </w:rPr>
        <w:t xml:space="preserve">验证集筛选与最优模型保存</w:t>
      </w:r>
      <w:r>
        <w:rPr>
          <w:rFonts w:hint="eastAsia"/>
        </w:rPr>
        <w:t xml:space="preserve">：每</w:t>
      </w:r>
      <w:r>
        <w:t xml:space="preserve"> 5 </w:t>
      </w:r>
      <w:r>
        <w:rPr>
          <w:rFonts w:hint="eastAsia"/>
        </w:rPr>
        <w:t xml:space="preserve">个</w:t>
      </w:r>
      <w:r>
        <w:t xml:space="preserve"> Episode </w:t>
      </w:r>
      <w:r>
        <w:rPr>
          <w:rFonts w:hint="eastAsia"/>
        </w:rPr>
        <w:t xml:space="preserve">对验证集（4,402</w:t>
      </w:r>
      <w:r>
        <w:t xml:space="preserve"> </w:t>
      </w:r>
      <w:r>
        <w:rPr>
          <w:rFonts w:hint="eastAsia"/>
        </w:rPr>
        <w:t xml:space="preserve">步）进行一次贪婪评估，以最高验证奖励为准则选取最优模型参数。训练过程中验证奖励持续缓慢提升：Episode</w:t>
      </w:r>
      <w:r>
        <w:t xml:space="preserve"> 1 </w:t>
      </w:r>
      <w:r>
        <w:rPr>
          <w:rFonts w:hint="eastAsia"/>
        </w:rPr>
        <w:t xml:space="preserve">时验证奖励为</w:t>
      </w:r>
      <w:r>
        <w:t xml:space="preserve"> </w:t>
      </w:r>
      <w:r>
        <w:rPr>
          <w:rFonts w:hint="eastAsia"/>
        </w:rPr>
        <w:t xml:space="preserve">1937，Episode</w:t>
      </w:r>
      <w:r>
        <w:t xml:space="preserve"> 41 </w:t>
      </w:r>
      <w:r>
        <w:rPr>
          <w:rFonts w:hint="eastAsia"/>
        </w:rPr>
        <w:t xml:space="preserve">时为</w:t>
      </w:r>
      <w:r>
        <w:t xml:space="preserve"> </w:t>
      </w:r>
      <w:r>
        <w:rPr>
          <w:rFonts w:hint="eastAsia"/>
        </w:rPr>
        <w:t xml:space="preserve">1986，Episode</w:t>
      </w:r>
      <w:r>
        <w:t xml:space="preserve"> 56 </w:t>
      </w:r>
      <w:r>
        <w:rPr>
          <w:rFonts w:hint="eastAsia"/>
        </w:rPr>
        <w:t xml:space="preserve">时为</w:t>
      </w:r>
      <w:r>
        <w:t xml:space="preserve"> </w:t>
      </w:r>
      <w:r>
        <w:rPr>
          <w:rFonts w:hint="eastAsia"/>
        </w:rPr>
        <w:t xml:space="preserve">2041，并在</w:t>
      </w:r>
      <w:r>
        <w:t xml:space="preserve"> Episode 71 </w:t>
      </w:r>
      <w:r>
        <w:rPr>
          <w:rFonts w:hint="eastAsia"/>
        </w:rPr>
        <w:t xml:space="preserve">时达到全训练周期最高值</w:t>
      </w:r>
      <w:r>
        <w:t xml:space="preserve"> </w:t>
      </w:r>
      <m:oMath>
        <m:sSubSup>
          <m:e>
            <m:r>
              <m:t>R</m:t>
            </m:r>
          </m:e>
          <m:sub>
            <m:r>
              <m:rPr>
                <m:nor/>
                <m:sty m:val="p"/>
              </m:rPr>
              <m:t>val</m:t>
            </m:r>
          </m:sub>
          <m:sup>
            <m:r>
              <m:rPr>
                <m:sty m:val="p"/>
              </m:rPr>
              <m:t>*</m:t>
            </m:r>
          </m:sup>
        </m:sSubSup>
        <m:r>
          <m:rPr>
            <m:sty m:val="p"/>
          </m:rPr>
          <m:t>=</m:t>
        </m:r>
        <m:r>
          <m:rPr>
            <m:sty m:val="b"/>
          </m:rPr>
          <m:t>2041.8</m:t>
        </m:r>
      </m:oMath>
      <w:r>
        <w:rPr>
          <w:rFonts w:hint="eastAsia"/>
        </w:rPr>
        <w:t xml:space="preserve">，该时刻对应的网络参数被保存为后续评估所用的最优基准模型。训练全程未触发早停机制，模型持续训练直至满</w:t>
      </w:r>
      <w:r>
        <w:t xml:space="preserve"> 80 </w:t>
      </w:r>
      <w:r>
        <w:rPr>
          <w:rFonts w:hint="eastAsia"/>
        </w:rPr>
        <w:t xml:space="preserve">个</w:t>
      </w:r>
      <w:r>
        <w:t xml:space="preserve"> </w:t>
      </w:r>
      <w:r>
        <w:rPr>
          <w:rFonts w:hint="eastAsia"/>
        </w:rPr>
        <w:t xml:space="preserve">Episode，表明策略在验证集上仍有持续改善空间，采用验证集筛选对最终性能至关重要。</w:t>
      </w:r>
    </w:p>
    <w:p>
      <w:pPr>
        <w:pStyle w:val="BodyText"/>
      </w:pPr>
      <w:r>
        <w:rPr>
          <w:b/>
          <w:bCs/>
        </w:rPr>
        <w:t xml:space="preserve">2. </w:t>
      </w:r>
      <w:r>
        <w:rPr>
          <w:rFonts w:hint="eastAsia"/>
          <w:b/>
          <w:bCs/>
        </w:rPr>
        <w:t xml:space="preserve">测试集性能</w:t>
      </w:r>
    </w:p>
    <w:p>
      <w:pPr>
        <w:pStyle w:val="BodyText"/>
      </w:pPr>
      <w:r>
        <w:rPr>
          <w:rFonts w:hint="eastAsia"/>
        </w:rPr>
        <w:t xml:space="preserve">以固定步长模式（每步更新，</w:t>
      </w:r>
      <m:oMath>
        <m:r>
          <m:rPr>
            <m:sty m:val="p"/>
          </m:rPr>
          <m:t>Δ</m:t>
        </m:r>
        <m:r>
          <m:t>t</m:t>
        </m:r>
        <m:r>
          <m:rPr>
            <m:sty m:val="p"/>
          </m:rPr>
          <m:t>=</m:t>
        </m:r>
        <m:r>
          <m:t>5</m:t>
        </m:r>
        <m:r>
          <m:rPr>
            <m:nor/>
            <m:sty m:val="p"/>
          </m:rPr>
          <m:t> min</m:t>
        </m:r>
      </m:oMath>
      <w:r>
        <w:rPr>
          <w:rFonts w:hint="eastAsia"/>
        </w:rPr>
        <w:t xml:space="preserve">，</w:t>
      </w:r>
      <m:oMath>
        <m:sSub>
          <m:e>
            <m:r>
              <m:t>r</m:t>
            </m:r>
          </m:e>
          <m:sub>
            <m:r>
              <m:rPr>
                <m:nor/>
                <m:sty m:val="p"/>
              </m:rPr>
              <m:t>trigger</m:t>
            </m:r>
          </m:sub>
        </m:sSub>
        <m:r>
          <m:rPr>
            <m:sty m:val="p"/>
          </m:rPr>
          <m:t>=</m:t>
        </m:r>
        <m:r>
          <m:t>1.0</m:t>
        </m:r>
      </m:oMath>
      <w:r>
        <w:rPr>
          <w:rFonts w:hint="eastAsia"/>
        </w:rPr>
        <w:t xml:space="preserve">）在测试集（4,404</w:t>
      </w:r>
      <w:r>
        <w:t xml:space="preserve"> </w:t>
      </w:r>
      <w:r>
        <w:rPr>
          <w:rFonts w:hint="eastAsia"/>
        </w:rPr>
        <w:t xml:space="preserve">步，约</w:t>
      </w:r>
      <w:r>
        <w:t xml:space="preserve"> 15.3 </w:t>
      </w:r>
      <w:r>
        <w:rPr>
          <w:rFonts w:hint="eastAsia"/>
        </w:rPr>
        <w:t xml:space="preserve">天）上对最优基准模型进行评估，所得性能即为本框架可期望达到的控制上限。表</w:t>
      </w:r>
      <w:r>
        <w:t xml:space="preserve"> X </w:t>
      </w:r>
      <w:r>
        <w:rPr>
          <w:rFonts w:hint="eastAsia"/>
        </w:rPr>
        <w:t xml:space="preserve">汇总了主要评价指标。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b/>
                <w:bCs/>
              </w:rPr>
              <w:t xml:space="preserve">指标</w:t>
            </w:r>
          </w:p>
        </w:tc>
        <w:tc>
          <w:tcPr/>
          <w:p>
            <w:pPr>
              <w:pStyle w:val="Compact"/>
            </w:pPr>
            <w:r>
              <w:rPr>
                <w:rFonts w:hint="eastAsia"/>
                <w:b/>
                <w:bCs/>
              </w:rPr>
              <w:t xml:space="preserve">符号</w:t>
            </w:r>
          </w:p>
        </w:tc>
        <w:tc>
          <w:tcPr/>
          <w:p>
            <w:pPr>
              <w:pStyle w:val="Compact"/>
            </w:pPr>
            <w:r>
              <w:rPr>
                <w:rFonts w:hint="eastAsia"/>
                <w:b/>
                <w:bCs/>
              </w:rPr>
              <w:t xml:space="preserve">值</w:t>
            </w:r>
          </w:p>
        </w:tc>
      </w:tr>
      <w:tr>
        <w:tc>
          <w:tcPr/>
          <w:p>
            <w:pPr>
              <w:pStyle w:val="Compact"/>
            </w:pPr>
            <w:r>
              <w:rPr>
                <w:rFonts w:hint="eastAsia"/>
              </w:rPr>
              <w:t xml:space="preserve">测试集累积奖励</w:t>
            </w:r>
          </w:p>
        </w:tc>
        <w:tc>
          <w:tcPr/>
          <w:p>
            <w:pPr>
              <w:pStyle w:val="Compact"/>
            </w:pPr>
            <m:oMath>
              <m:sSub>
                <m:e>
                  <m:r>
                    <m:t>R</m:t>
                  </m:r>
                </m:e>
                <m:sub>
                  <m:r>
                    <m:rPr>
                      <m:nor/>
                      <m:sty m:val="p"/>
                    </m:rPr>
                    <m:t>test</m:t>
                  </m:r>
                </m:sub>
              </m:sSub>
            </m:oMath>
          </w:p>
        </w:tc>
        <w:tc>
          <w:tcPr/>
          <w:p>
            <w:pPr>
              <w:pStyle w:val="Compact"/>
            </w:pPr>
            <w:r>
              <w:t xml:space="preserve">2054.63</w:t>
            </w:r>
          </w:p>
        </w:tc>
      </w:tr>
      <w:tr>
        <w:tc>
          <w:tcPr/>
          <w:p>
            <w:pPr>
              <w:pStyle w:val="Compact"/>
            </w:pPr>
            <w:r>
              <w:rPr>
                <w:rFonts w:hint="eastAsia"/>
              </w:rPr>
              <w:t xml:space="preserve">平均步奖励</w:t>
            </w:r>
          </w:p>
        </w:tc>
        <w:tc>
          <w:tcPr/>
          <w:p>
            <w:pPr>
              <w:pStyle w:val="Compact"/>
            </w:pPr>
            <m:oMath>
              <m:sSub>
                <m:e>
                  <m:acc>
                    <m:accPr>
                      <m:chr m:val="‾"/>
                    </m:accPr>
                    <m:e>
                      <m:r>
                        <m:t>R</m:t>
                      </m:r>
                    </m:e>
                  </m:acc>
                </m:e>
                <m:sub>
                  <m:r>
                    <m:rPr>
                      <m:nor/>
                      <m:sty m:val="p"/>
                    </m:rPr>
                    <m:t>step</m:t>
                  </m:r>
                </m:sub>
              </m:sSub>
            </m:oMath>
          </w:p>
        </w:tc>
        <w:tc>
          <w:tcPr/>
          <w:p>
            <w:pPr>
              <w:pStyle w:val="Compact"/>
            </w:pPr>
            <w:r>
              <w:t xml:space="preserve">0.4665</w:t>
            </w:r>
          </w:p>
        </w:tc>
      </w:tr>
      <w:tr>
        <w:tc>
          <w:tcPr/>
          <w:p>
            <w:pPr>
              <w:pStyle w:val="Compact"/>
            </w:pPr>
            <w:r>
              <w:rPr>
                <w:rFonts w:hint="eastAsia"/>
              </w:rPr>
              <w:t xml:space="preserve">平均舒适度分数</w:t>
            </w:r>
          </w:p>
        </w:tc>
        <w:tc>
          <w:tcPr/>
          <w:p>
            <w:pPr>
              <w:pStyle w:val="Compact"/>
            </w:pPr>
            <m:oMath>
              <m:sSup>
                <m:e>
                  <m:acc>
                    <m:accPr>
                      <m:chr m:val="‾"/>
                    </m:accPr>
                    <m:e>
                      <m:r>
                        <m:t>r</m:t>
                      </m:r>
                    </m:e>
                  </m:acc>
                </m:e>
                <m:sup>
                  <m:r>
                    <m:rPr>
                      <m:nor/>
                      <m:sty m:val="p"/>
                    </m:rPr>
                    <m:t>comfort</m:t>
                  </m:r>
                </m:sup>
              </m:sSup>
            </m:oMath>
          </w:p>
        </w:tc>
        <w:tc>
          <w:tcPr/>
          <w:p>
            <w:pPr>
              <w:pStyle w:val="Compact"/>
            </w:pPr>
            <w:r>
              <w:t xml:space="preserve">0.6661</w:t>
            </w:r>
          </w:p>
        </w:tc>
      </w:tr>
      <w:tr>
        <w:tc>
          <w:tcPr/>
          <w:p>
            <w:pPr>
              <w:pStyle w:val="Compact"/>
            </w:pPr>
            <w:r>
              <w:rPr>
                <w:rFonts w:hint="eastAsia"/>
              </w:rPr>
              <w:t xml:space="preserve">平均能效分数</w:t>
            </w:r>
          </w:p>
        </w:tc>
        <w:tc>
          <w:tcPr/>
          <w:p>
            <w:pPr>
              <w:pStyle w:val="Compact"/>
            </w:pPr>
            <m:oMath>
              <m:sSup>
                <m:e>
                  <m:acc>
                    <m:accPr>
                      <m:chr m:val="‾"/>
                    </m:accPr>
                    <m:e>
                      <m:r>
                        <m:t>r</m:t>
                      </m:r>
                    </m:e>
                  </m:acc>
                </m:e>
                <m:sup>
                  <m:r>
                    <m:rPr>
                      <m:nor/>
                      <m:sty m:val="p"/>
                    </m:rPr>
                    <m:t>energy</m:t>
                  </m:r>
                </m:sup>
              </m:sSup>
            </m:oMath>
          </w:p>
        </w:tc>
        <w:tc>
          <w:tcPr/>
          <w:p>
            <w:pPr>
              <w:pStyle w:val="Compact"/>
            </w:pPr>
            <w:r>
              <w:t xml:space="preserve">0.0060</w:t>
            </w:r>
          </w:p>
        </w:tc>
      </w:tr>
      <w:tr>
        <w:tc>
          <w:tcPr/>
          <w:p>
            <w:pPr>
              <w:pStyle w:val="Compact"/>
            </w:pPr>
            <w:r>
              <w:rPr>
                <w:rFonts w:hint="eastAsia"/>
              </w:rPr>
              <w:t xml:space="preserve">平均冷机功率</w:t>
            </w:r>
          </w:p>
        </w:tc>
        <w:tc>
          <w:tcPr/>
          <w:p>
            <w:pPr>
              <w:pStyle w:val="Compact"/>
            </w:pPr>
            <m:oMath>
              <m:sSub>
                <m:e>
                  <m:acc>
                    <m:accPr>
                      <m:chr m:val="‾"/>
                    </m:accPr>
                    <m:e>
                      <m:r>
                        <m:t>P</m:t>
                      </m:r>
                    </m:e>
                  </m:acc>
                </m:e>
                <m:sub>
                  <m:r>
                    <m:rPr>
                      <m:nor/>
                      <m:sty m:val="p"/>
                    </m:rPr>
                    <m:t>chiller</m:t>
                  </m:r>
                </m:sub>
              </m:sSub>
            </m:oMath>
          </w:p>
        </w:tc>
        <w:tc>
          <w:tcPr/>
          <w:p>
            <w:pPr>
              <w:pStyle w:val="Compact"/>
            </w:pPr>
            <w:r>
              <w:t xml:space="preserve">312.13 kW</w:t>
            </w:r>
          </w:p>
        </w:tc>
      </w:tr>
      <w:tr>
        <w:tc>
          <w:tcPr/>
          <w:p>
            <w:pPr>
              <w:pStyle w:val="Compact"/>
            </w:pPr>
            <w:r>
              <w:rPr>
                <w:rFonts w:hint="eastAsia"/>
              </w:rPr>
              <w:t xml:space="preserve">动作更新总次数</w:t>
            </w:r>
          </w:p>
        </w:tc>
        <w:tc>
          <w:tcPr/>
          <w:p>
            <w:pPr>
              <w:pStyle w:val="Compact"/>
            </w:pPr>
            <m:oMath>
              <m:sSub>
                <m:e>
                  <m:r>
                    <m:t>N</m:t>
                  </m:r>
                </m:e>
                <m:sub>
                  <m:r>
                    <m:rPr>
                      <m:nor/>
                      <m:sty m:val="p"/>
                    </m:rPr>
                    <m:t>fixed</m:t>
                  </m:r>
                </m:sub>
              </m:sSub>
            </m:oMath>
          </w:p>
        </w:tc>
        <w:tc>
          <w:tcPr/>
          <w:p>
            <w:pPr>
              <w:pStyle w:val="Compact"/>
            </w:pPr>
            <w:r>
              <w:t xml:space="preserve">4404</w:t>
            </w:r>
          </w:p>
        </w:tc>
      </w:tr>
      <w:tr>
        <w:tc>
          <w:tcPr/>
          <w:p>
            <w:pPr>
              <w:pStyle w:val="Compact"/>
            </w:pPr>
            <w:r>
              <w:rPr>
                <w:rFonts w:hint="eastAsia"/>
              </w:rPr>
              <w:t xml:space="preserve">动作更新频率</w:t>
            </w:r>
          </w:p>
        </w:tc>
        <w:tc>
          <w:tcPr/>
          <w:p>
            <w:pPr>
              <w:pStyle w:val="Compact"/>
            </w:pPr>
            <m:oMath>
              <m:sSub>
                <m:e>
                  <m:r>
                    <m:t>r</m:t>
                  </m:r>
                </m:e>
                <m:sub>
                  <m:r>
                    <m:rPr>
                      <m:nor/>
                      <m:sty m:val="p"/>
                    </m:rPr>
                    <m:t>trigger</m:t>
                  </m:r>
                </m:sub>
              </m:sSub>
            </m:oMath>
          </w:p>
        </w:tc>
        <w:tc>
          <w:tcPr/>
          <w:p>
            <w:pPr>
              <w:pStyle w:val="Compact"/>
            </w:pPr>
            <w:r>
              <w:t xml:space="preserve">1.0</w:t>
            </w:r>
          </w:p>
        </w:tc>
      </w:tr>
    </w:tbl>
    <w:p>
      <w:pPr>
        <w:pStyle w:val="BodyText"/>
      </w:pPr>
      <w:r>
        <w:rPr>
          <w:rFonts w:hint="eastAsia"/>
        </w:rPr>
        <w:t xml:space="preserve">从结果可以看出，Fixed-step</w:t>
      </w:r>
      <w:r>
        <w:t xml:space="preserve"> DQN </w:t>
      </w:r>
      <w:r>
        <w:rPr>
          <w:rFonts w:hint="eastAsia"/>
        </w:rPr>
        <w:t xml:space="preserve">在测试集上取得了较高且稳定的综合回报（</w:t>
      </w:r>
      <m:oMath>
        <m:sSub>
          <m:e>
            <m:r>
              <m:t>R</m:t>
            </m:r>
          </m:e>
          <m:sub>
            <m:r>
              <m:rPr>
                <m:nor/>
                <m:sty m:val="p"/>
              </m:rPr>
              <m:t>test</m:t>
            </m:r>
          </m:sub>
        </m:sSub>
        <m:r>
          <m:rPr>
            <m:sty m:val="p"/>
          </m:rPr>
          <m:t>=</m:t>
        </m:r>
        <m:r>
          <m:t>2054.63</m:t>
        </m:r>
      </m:oMath>
      <w:r>
        <w:rPr>
          <w:rFonts w:hint="eastAsia"/>
        </w:rPr>
        <w:t xml:space="preserve">，</w:t>
      </w:r>
      <m:oMath>
        <m:sSub>
          <m:e>
            <m:acc>
              <m:accPr>
                <m:chr m:val="‾"/>
              </m:accPr>
              <m:e>
                <m:r>
                  <m:t>R</m:t>
                </m:r>
              </m:e>
            </m:acc>
          </m:e>
          <m:sub>
            <m:r>
              <m:rPr>
                <m:nor/>
                <m:sty m:val="p"/>
              </m:rPr>
              <m:t>step</m:t>
            </m:r>
          </m:sub>
        </m:sSub>
        <m:r>
          <m:rPr>
            <m:sty m:val="p"/>
          </m:rPr>
          <m:t>=</m:t>
        </m:r>
        <m:r>
          <m:t>0.4665</m:t>
        </m:r>
      </m:oMath>
      <w:r>
        <w:rPr>
          <w:rFonts w:hint="eastAsia"/>
        </w:rPr>
        <w:t xml:space="preserve">），并在高频更新模式（每步更新）下保持了连续的控制响应能力。该基准策略为后续事件驱动稀疏控制提供了性能上限参照：在不引入动作稀疏化约束的条件下，模型能够充分释放策略网络的决策频率，从而形成对比</w:t>
      </w:r>
      <w:r>
        <w:t xml:space="preserve"> ET-PRL </w:t>
      </w:r>
      <w:r>
        <w:rPr>
          <w:rFonts w:hint="eastAsia"/>
        </w:rPr>
        <w:t xml:space="preserve">时的上界性能基线。</w:t>
      </w:r>
    </w:p>
    <w:p>
      <w:pPr>
        <w:pStyle w:val="BodyText"/>
      </w:pPr>
      <w:r>
        <w:rPr>
          <w:rFonts w:hint="eastAsia"/>
        </w:rPr>
        <w:t xml:space="preserve">上述测试集结果将作为第</w:t>
      </w:r>
      <w:r>
        <w:t xml:space="preserve"> 4.2 </w:t>
      </w:r>
      <w:r>
        <w:rPr>
          <w:rFonts w:hint="eastAsia"/>
        </w:rPr>
        <w:t xml:space="preserve">节</w:t>
      </w:r>
      <w:r>
        <w:t xml:space="preserve"> ET-PRL </w:t>
      </w:r>
      <w:r>
        <w:rPr>
          <w:rFonts w:hint="eastAsia"/>
        </w:rPr>
        <w:t xml:space="preserve">框架评估的参照基准。具体而言，ET-PRL</w:t>
      </w:r>
      <w:r>
        <w:t xml:space="preserve"> </w:t>
      </w:r>
      <w:r>
        <w:rPr>
          <w:rFonts w:hint="eastAsia"/>
        </w:rPr>
        <w:t xml:space="preserve">的性能保持率（PPR）与动作压缩比（ACR）均以</w:t>
      </w:r>
      <w:r>
        <w:t xml:space="preserve"> Fixed-step DQN </w:t>
      </w:r>
      <w:r>
        <w:rPr>
          <w:rFonts w:hint="eastAsia"/>
        </w:rPr>
        <w:t xml:space="preserve">的</w:t>
      </w:r>
      <w:r>
        <w:t xml:space="preserve"> </w:t>
      </w:r>
      <m:oMath>
        <m:sSub>
          <m:e>
            <m:r>
              <m:t>R</m:t>
            </m:r>
          </m:e>
          <m:sub>
            <m:r>
              <m:rPr>
                <m:nor/>
                <m:sty m:val="p"/>
              </m:rPr>
              <m:t>test</m:t>
            </m:r>
          </m:sub>
        </m:sSub>
      </m:oMath>
      <w:r>
        <w:t xml:space="preserve"> </w:t>
      </w:r>
      <w:r>
        <w:rPr>
          <w:rFonts w:hint="eastAsia"/>
        </w:rPr>
        <w:t xml:space="preserve">和</w:t>
      </w:r>
      <w:r>
        <w:t xml:space="preserve"> </w:t>
      </w:r>
      <m:oMath>
        <m:sSub>
          <m:e>
            <m:r>
              <m:t>N</m:t>
            </m:r>
          </m:e>
          <m:sub>
            <m:r>
              <m:rPr>
                <m:nor/>
                <m:sty m:val="p"/>
              </m:rPr>
              <m:t>fixed</m:t>
            </m:r>
          </m:sub>
        </m:sSub>
      </m:oMath>
      <w:r>
        <w:t xml:space="preserve"> </w:t>
      </w:r>
      <w:r>
        <w:rPr>
          <w:rFonts w:hint="eastAsia"/>
        </w:rPr>
        <w:t xml:space="preserve">为分母计算，从而定量衡量事件驱动稀疏化在控制精度与执行频率之间的折衷效果。</w:t>
      </w:r>
    </w:p>
    <w:bookmarkEnd w:id="26"/>
    <w:bookmarkEnd w:id="27"/>
    <w:bookmarkStart w:id="28" w:name="Xed0e461ee649f18a75cc3bc33068022e4b30868"/>
    <w:p>
      <w:pPr>
        <w:pStyle w:val="Heading2"/>
      </w:pPr>
      <w:r>
        <w:t xml:space="preserve">4.2 ET-PRL </w:t>
      </w:r>
      <w:r>
        <w:rPr>
          <w:rFonts w:hint="eastAsia"/>
        </w:rPr>
        <w:t xml:space="preserve">框架整体性能评估</w:t>
      </w:r>
    </w:p>
    <w:p>
      <w:pPr>
        <w:pStyle w:val="FirstParagraph"/>
      </w:pPr>
      <w:r>
        <w:rPr>
          <w:rFonts w:hint="eastAsia"/>
        </w:rPr>
        <w:t xml:space="preserve">在与第</w:t>
      </w:r>
      <w:r>
        <w:t xml:space="preserve"> 4.1.4 </w:t>
      </w:r>
      <w:r>
        <w:rPr>
          <w:rFonts w:hint="eastAsia"/>
        </w:rPr>
        <w:t xml:space="preserve">节一致的测试集与评估协议下，本节对</w:t>
      </w:r>
      <w:r>
        <w:t xml:space="preserve"> ET-PRL </w:t>
      </w:r>
      <w:r>
        <w:rPr>
          <w:rFonts w:hint="eastAsia"/>
        </w:rPr>
        <w:t xml:space="preserve">与</w:t>
      </w:r>
      <w:r>
        <w:t xml:space="preserve"> Fixed-step DQN </w:t>
      </w:r>
      <w:r>
        <w:rPr>
          <w:rFonts w:hint="eastAsia"/>
        </w:rPr>
        <w:t xml:space="preserve">开展对比评估，系统考察两类策略在控制收益保持、能效表现与动作稀疏性方面的差异。</w:t>
      </w:r>
    </w:p>
    <w:p>
      <w:pPr>
        <w:pStyle w:val="BodyText"/>
      </w:pPr>
      <w:r>
        <w:rPr>
          <w:rFonts w:hint="eastAsia"/>
        </w:rPr>
        <w:t xml:space="preserve">表</w:t>
      </w:r>
      <w:r>
        <w:t xml:space="preserve"> X </w:t>
      </w:r>
      <w:r>
        <w:rPr>
          <w:rFonts w:hint="eastAsia"/>
        </w:rPr>
        <w:t xml:space="preserve">给出两种策略在测试集上的核心指标及相对变化率，其中</w:t>
      </w:r>
      <w:r>
        <w:t xml:space="preserve"> Fixed-step DQN </w:t>
      </w:r>
      <w:r>
        <w:rPr>
          <w:rFonts w:hint="eastAsia"/>
        </w:rPr>
        <w:t xml:space="preserve">作为参照策略。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b/>
                <w:bCs/>
              </w:rPr>
              <w:t xml:space="preserve">指标</w:t>
            </w:r>
          </w:p>
        </w:tc>
        <w:tc>
          <w:tcPr/>
          <w:p>
            <w:pPr>
              <w:pStyle w:val="Compact"/>
            </w:pPr>
            <w:r>
              <w:rPr>
                <w:b/>
                <w:bCs/>
              </w:rPr>
              <w:t xml:space="preserve">Fixed-step DQN</w:t>
            </w:r>
          </w:p>
        </w:tc>
        <w:tc>
          <w:tcPr/>
          <w:p>
            <w:pPr>
              <w:pStyle w:val="Compact"/>
            </w:pPr>
            <w:r>
              <w:rPr>
                <w:b/>
                <w:bCs/>
              </w:rPr>
              <w:t xml:space="preserve">ET-PRL (Ours)</w:t>
            </w:r>
          </w:p>
        </w:tc>
        <w:tc>
          <w:tcPr/>
          <w:p>
            <w:pPr>
              <w:pStyle w:val="Compact"/>
            </w:pPr>
            <w:r>
              <w:rPr>
                <w:rFonts w:hint="eastAsia"/>
                <w:b/>
                <w:bCs/>
              </w:rPr>
              <w:t xml:space="preserve">变化率（相对</w:t>
            </w:r>
            <w:r>
              <w:rPr>
                <w:b/>
                <w:bCs/>
              </w:rPr>
              <w:t xml:space="preserve"> </w:t>
            </w:r>
            <w:r>
              <w:rPr>
                <w:rFonts w:hint="eastAsia"/>
                <w:b/>
                <w:bCs/>
              </w:rPr>
              <w:t xml:space="preserve">Fixed-step）</w:t>
            </w:r>
          </w:p>
        </w:tc>
      </w:tr>
      <w:tr>
        <w:tc>
          <w:tcPr/>
          <w:p>
            <w:pPr>
              <w:pStyle w:val="Compact"/>
            </w:pPr>
            <w:r>
              <w:rPr>
                <w:rFonts w:hint="eastAsia"/>
              </w:rPr>
              <w:t xml:space="preserve">测试集累积奖励</w:t>
            </w:r>
            <w:r>
              <w:t xml:space="preserve"> (</w:t>
            </w:r>
            <m:oMath>
              <m:sSub>
                <m:e>
                  <m:r>
                    <m:t>R</m:t>
                  </m:r>
                </m:e>
                <m:sub>
                  <m:r>
                    <m:rPr>
                      <m:nor/>
                      <m:sty m:val="p"/>
                    </m:rPr>
                    <m:t>test</m:t>
                  </m:r>
                </m:sub>
              </m:sSub>
            </m:oMath>
            <w:r>
              <w:t xml:space="preserve">)</w:t>
            </w:r>
          </w:p>
        </w:tc>
        <w:tc>
          <w:tcPr/>
          <w:p>
            <w:pPr>
              <w:pStyle w:val="Compact"/>
            </w:pPr>
            <w:r>
              <w:t xml:space="preserve">2054.63</w:t>
            </w:r>
          </w:p>
        </w:tc>
        <w:tc>
          <w:tcPr/>
          <w:p>
            <w:pPr>
              <w:pStyle w:val="Compact"/>
            </w:pPr>
            <w:r>
              <w:t xml:space="preserve">2049.64</w:t>
            </w:r>
          </w:p>
        </w:tc>
        <w:tc>
          <w:tcPr/>
          <w:p>
            <w:pPr>
              <w:pStyle w:val="Compact"/>
            </w:pPr>
            <m:oMath>
              <m:r>
                <m:rPr>
                  <m:sty m:val="p"/>
                </m:rPr>
                <m:t>−</m:t>
              </m:r>
              <m:r>
                <m:t>0.24</m:t>
              </m:r>
              <m:r>
                <m:rPr>
                  <m:sty m:val="p"/>
                </m:rPr>
                <m:t>%</m:t>
              </m:r>
            </m:oMath>
          </w:p>
        </w:tc>
      </w:tr>
      <w:tr>
        <w:tc>
          <w:tcPr/>
          <w:p>
            <w:pPr>
              <w:pStyle w:val="Compact"/>
            </w:pPr>
            <w:r>
              <w:rPr>
                <w:rFonts w:hint="eastAsia"/>
              </w:rPr>
              <w:t xml:space="preserve">平均步奖励</w:t>
            </w:r>
            <w:r>
              <w:t xml:space="preserve"> (</w:t>
            </w:r>
            <m:oMath>
              <m:sSub>
                <m:e>
                  <m:acc>
                    <m:accPr>
                      <m:chr m:val="‾"/>
                    </m:accPr>
                    <m:e>
                      <m:r>
                        <m:t>R</m:t>
                      </m:r>
                    </m:e>
                  </m:acc>
                </m:e>
                <m:sub>
                  <m:r>
                    <m:rPr>
                      <m:nor/>
                      <m:sty m:val="p"/>
                    </m:rPr>
                    <m:t>step</m:t>
                  </m:r>
                </m:sub>
              </m:sSub>
            </m:oMath>
            <w:r>
              <w:t xml:space="preserve">)</w:t>
            </w:r>
          </w:p>
        </w:tc>
        <w:tc>
          <w:tcPr/>
          <w:p>
            <w:pPr>
              <w:pStyle w:val="Compact"/>
            </w:pPr>
            <w:r>
              <w:t xml:space="preserve">0.4665</w:t>
            </w:r>
          </w:p>
        </w:tc>
        <w:tc>
          <w:tcPr/>
          <w:p>
            <w:pPr>
              <w:pStyle w:val="Compact"/>
            </w:pPr>
            <w:r>
              <w:t xml:space="preserve">0.4654</w:t>
            </w:r>
          </w:p>
        </w:tc>
        <w:tc>
          <w:tcPr/>
          <w:p>
            <w:pPr>
              <w:pStyle w:val="Compact"/>
            </w:pPr>
            <m:oMath>
              <m:r>
                <m:rPr>
                  <m:sty m:val="p"/>
                </m:rPr>
                <m:t>−</m:t>
              </m:r>
              <m:r>
                <m:t>0.24</m:t>
              </m:r>
              <m:r>
                <m:rPr>
                  <m:sty m:val="p"/>
                </m:rPr>
                <m:t>%</m:t>
              </m:r>
            </m:oMath>
          </w:p>
        </w:tc>
      </w:tr>
      <w:tr>
        <w:tc>
          <w:tcPr/>
          <w:p>
            <w:pPr>
              <w:pStyle w:val="Compact"/>
            </w:pPr>
            <w:r>
              <w:rPr>
                <w:rFonts w:hint="eastAsia"/>
              </w:rPr>
              <w:t xml:space="preserve">平均冷机功率</w:t>
            </w:r>
            <w:r>
              <w:t xml:space="preserve"> (</w:t>
            </w:r>
            <m:oMath>
              <m:sSub>
                <m:e>
                  <m:acc>
                    <m:accPr>
                      <m:chr m:val="‾"/>
                    </m:accPr>
                    <m:e>
                      <m:r>
                        <m:t>P</m:t>
                      </m:r>
                    </m:e>
                  </m:acc>
                </m:e>
                <m:sub>
                  <m:r>
                    <m:rPr>
                      <m:nor/>
                      <m:sty m:val="p"/>
                    </m:rPr>
                    <m:t>chiller</m:t>
                  </m:r>
                </m:sub>
              </m:sSub>
            </m:oMath>
            <w:r>
              <w:t xml:space="preserve">)</w:t>
            </w:r>
          </w:p>
        </w:tc>
        <w:tc>
          <w:tcPr/>
          <w:p>
            <w:pPr>
              <w:pStyle w:val="Compact"/>
            </w:pPr>
            <w:r>
              <w:t xml:space="preserve">312.13 kW</w:t>
            </w:r>
          </w:p>
        </w:tc>
        <w:tc>
          <w:tcPr/>
          <w:p>
            <w:pPr>
              <w:pStyle w:val="Compact"/>
            </w:pPr>
            <w:r>
              <w:t xml:space="preserve">317.56 kW</w:t>
            </w:r>
          </w:p>
        </w:tc>
        <w:tc>
          <w:tcPr/>
          <w:p>
            <w:pPr>
              <w:pStyle w:val="Compact"/>
            </w:pPr>
            <m:oMath>
              <m:r>
                <m:rPr>
                  <m:sty m:val="p"/>
                </m:rPr>
                <m:t>+</m:t>
              </m:r>
              <m:r>
                <m:t>1.74</m:t>
              </m:r>
              <m:r>
                <m:rPr>
                  <m:sty m:val="p"/>
                </m:rPr>
                <m:t>%</m:t>
              </m:r>
            </m:oMath>
          </w:p>
        </w:tc>
      </w:tr>
      <w:tr>
        <w:tc>
          <w:tcPr/>
          <w:p>
            <w:pPr>
              <w:pStyle w:val="Compact"/>
            </w:pPr>
            <w:r>
              <w:rPr>
                <w:rFonts w:hint="eastAsia"/>
              </w:rPr>
              <w:t xml:space="preserve">动作更新总次数</w:t>
            </w:r>
            <w:r>
              <w:t xml:space="preserve"> (</w:t>
            </w:r>
            <m:oMath>
              <m:sSub>
                <m:e>
                  <m:r>
                    <m:t>N</m:t>
                  </m:r>
                </m:e>
                <m:sub>
                  <m:r>
                    <m:rPr>
                      <m:nor/>
                      <m:sty m:val="p"/>
                    </m:rPr>
                    <m:t>event</m:t>
                  </m:r>
                </m:sub>
              </m:sSub>
            </m:oMath>
            <w:r>
              <w:t xml:space="preserve">)</w:t>
            </w:r>
          </w:p>
        </w:tc>
        <w:tc>
          <w:tcPr/>
          <w:p>
            <w:pPr>
              <w:pStyle w:val="Compact"/>
            </w:pPr>
            <w:r>
              <w:t xml:space="preserve">4404</w:t>
            </w:r>
          </w:p>
        </w:tc>
        <w:tc>
          <w:tcPr/>
          <w:p>
            <w:pPr>
              <w:pStyle w:val="Compact"/>
            </w:pPr>
            <w:r>
              <w:t xml:space="preserve">3797</w:t>
            </w:r>
          </w:p>
        </w:tc>
        <w:tc>
          <w:tcPr/>
          <w:p>
            <w:pPr>
              <w:pStyle w:val="Compact"/>
            </w:pPr>
            <m:oMath>
              <m:r>
                <m:rPr>
                  <m:sty m:val="p"/>
                </m:rPr>
                <m:t>−</m:t>
              </m:r>
              <m:r>
                <m:t>13.78</m:t>
              </m:r>
              <m:r>
                <m:rPr>
                  <m:sty m:val="p"/>
                </m:rPr>
                <m:t>%</m:t>
              </m:r>
            </m:oMath>
          </w:p>
        </w:tc>
      </w:tr>
      <w:tr>
        <w:tc>
          <w:tcPr/>
          <w:p>
            <w:pPr>
              <w:pStyle w:val="Compact"/>
            </w:pPr>
            <w:r>
              <w:rPr>
                <w:rFonts w:hint="eastAsia"/>
              </w:rPr>
              <w:t xml:space="preserve">动作压缩比</w:t>
            </w:r>
            <w:r>
              <w:t xml:space="preserve"> (ACR)</w:t>
            </w:r>
          </w:p>
        </w:tc>
        <w:tc>
          <w:tcPr/>
          <w:p>
            <w:pPr>
              <w:pStyle w:val="Compact"/>
            </w:pPr>
            <w:r>
              <w:t xml:space="preserve">1.0</w:t>
            </w:r>
          </w:p>
        </w:tc>
        <w:tc>
          <w:tcPr/>
          <w:p>
            <w:pPr>
              <w:pStyle w:val="Compact"/>
            </w:pPr>
            <w:r>
              <w:t xml:space="preserve">1.1599</w:t>
            </w:r>
          </w:p>
        </w:tc>
        <w:tc>
          <w:tcPr/>
          <w:p>
            <w:pPr>
              <w:pStyle w:val="Compact"/>
            </w:pPr>
            <m:oMath>
              <m:r>
                <m:rPr>
                  <m:sty m:val="p"/>
                </m:rPr>
                <m:t>+</m:t>
              </m:r>
              <m:r>
                <m:t>15.99</m:t>
              </m:r>
              <m:r>
                <m:rPr>
                  <m:sty m:val="p"/>
                </m:rPr>
                <m:t>%</m:t>
              </m:r>
            </m:oMath>
          </w:p>
        </w:tc>
      </w:tr>
      <w:tr>
        <w:tc>
          <w:tcPr/>
          <w:p>
            <w:pPr>
              <w:pStyle w:val="Compact"/>
            </w:pPr>
            <w:r>
              <w:rPr>
                <w:rFonts w:hint="eastAsia"/>
              </w:rPr>
              <w:t xml:space="preserve">性能保持率</w:t>
            </w:r>
            <w:r>
              <w:t xml:space="preserve"> (PPR)</w:t>
            </w:r>
          </w:p>
        </w:tc>
        <w:tc>
          <w:tcPr/>
          <w:p>
            <w:pPr>
              <w:pStyle w:val="Compact"/>
            </w:pPr>
            <w:r>
              <w:t xml:space="preserve">100%</w:t>
            </w:r>
          </w:p>
        </w:tc>
        <w:tc>
          <w:tcPr/>
          <w:p>
            <w:pPr>
              <w:pStyle w:val="Compact"/>
            </w:pPr>
            <w:r>
              <w:t xml:space="preserve">99.76%</w:t>
            </w:r>
          </w:p>
        </w:tc>
        <w:tc>
          <w:tcPr/>
          <w:p>
            <w:pPr>
              <w:pStyle w:val="Compact"/>
            </w:pPr>
            <m:oMath>
              <m:r>
                <m:rPr>
                  <m:sty m:val="p"/>
                </m:rPr>
                <m:t>−</m:t>
              </m:r>
              <m:r>
                <m:t>0.24</m:t>
              </m:r>
              <m:r>
                <m:rPr>
                  <m:sty m:val="p"/>
                </m:rPr>
                <m:t>%</m:t>
              </m:r>
            </m:oMath>
          </w:p>
        </w:tc>
      </w:tr>
    </w:tbl>
    <w:p>
      <w:pPr>
        <w:pStyle w:val="BodyText"/>
      </w:pPr>
      <w:r>
        <w:rPr>
          <w:rFonts w:hint="eastAsia"/>
        </w:rPr>
        <w:t xml:space="preserve">依据表</w:t>
      </w:r>
      <w:r>
        <w:t xml:space="preserve"> </w:t>
      </w:r>
      <w:r>
        <w:rPr>
          <w:rFonts w:hint="eastAsia"/>
        </w:rPr>
        <w:t xml:space="preserve">X，可得到以下结论。</w:t>
      </w:r>
    </w:p>
    <w:p>
      <w:pPr>
        <w:pStyle w:val="Compact"/>
        <w:numPr>
          <w:ilvl w:val="0"/>
          <w:numId w:val="1010"/>
        </w:numPr>
      </w:pPr>
      <w:r>
        <w:rPr>
          <w:rFonts w:hint="eastAsia"/>
          <w:b/>
          <w:bCs/>
        </w:rPr>
        <w:t xml:space="preserve">控制收益保持性较高</w:t>
      </w:r>
      <w:r>
        <w:rPr>
          <w:rFonts w:hint="eastAsia"/>
        </w:rPr>
        <w:t xml:space="preserve">：ET-PRL</w:t>
      </w:r>
      <w:r>
        <w:t xml:space="preserve"> </w:t>
      </w:r>
      <w:r>
        <w:rPr>
          <w:rFonts w:hint="eastAsia"/>
        </w:rPr>
        <w:t xml:space="preserve">的测试集累积奖励仅下降</w:t>
      </w:r>
      <w:r>
        <w:t xml:space="preserve"> </w:t>
      </w:r>
      <m:oMath>
        <m:r>
          <m:t>0.24</m:t>
        </m:r>
        <m:r>
          <m:rPr>
            <m:sty m:val="p"/>
          </m:rPr>
          <m:t>%</m:t>
        </m:r>
      </m:oMath>
      <w:r>
        <w:rPr>
          <w:rFonts w:hint="eastAsia"/>
        </w:rPr>
        <w:t xml:space="preserve">（2054.63</w:t>
      </w:r>
      <w:r>
        <w:t xml:space="preserve"> → </w:t>
      </w:r>
      <w:r>
        <w:rPr>
          <w:rFonts w:hint="eastAsia"/>
        </w:rPr>
        <w:t xml:space="preserve">2049.64），PPR</w:t>
      </w:r>
      <w:r>
        <w:t xml:space="preserve"> </w:t>
      </w:r>
      <w:r>
        <w:rPr>
          <w:rFonts w:hint="eastAsia"/>
        </w:rPr>
        <w:t xml:space="preserve">为</w:t>
      </w:r>
      <w:r>
        <w:t xml:space="preserve"> </w:t>
      </w:r>
      <m:oMath>
        <m:r>
          <m:t>99.76</m:t>
        </m:r>
        <m:r>
          <m:rPr>
            <m:sty m:val="p"/>
          </m:rPr>
          <m:t>%</m:t>
        </m:r>
      </m:oMath>
      <w:r>
        <w:rPr>
          <w:rFonts w:hint="eastAsia"/>
        </w:rPr>
        <w:t xml:space="preserve">。该结果表明，在引入事件驱动稀疏化后，整体控制收益基本保持稳定。</w:t>
      </w:r>
    </w:p>
    <w:p>
      <w:pPr>
        <w:pStyle w:val="Compact"/>
        <w:numPr>
          <w:ilvl w:val="0"/>
          <w:numId w:val="1010"/>
        </w:numPr>
      </w:pPr>
      <w:r>
        <w:rPr>
          <w:rFonts w:hint="eastAsia"/>
          <w:b/>
          <w:bCs/>
        </w:rPr>
        <w:t xml:space="preserve">能效代价可控</w:t>
      </w:r>
      <w:r>
        <w:rPr>
          <w:rFonts w:hint="eastAsia"/>
        </w:rPr>
        <w:t xml:space="preserve">：平均冷机功率上升</w:t>
      </w:r>
      <w:r>
        <w:t xml:space="preserve"> </w:t>
      </w:r>
      <m:oMath>
        <m:r>
          <m:t>1.74</m:t>
        </m:r>
        <m:r>
          <m:rPr>
            <m:sty m:val="p"/>
          </m:rPr>
          <m:t>%</m:t>
        </m:r>
      </m:oMath>
      <w:r>
        <w:rPr>
          <w:rFonts w:hint="eastAsia"/>
        </w:rPr>
        <w:t xml:space="preserve">（312.13</w:t>
      </w:r>
      <w:r>
        <w:t xml:space="preserve"> kW → 317.56 </w:t>
      </w:r>
      <w:r>
        <w:rPr>
          <w:rFonts w:hint="eastAsia"/>
        </w:rPr>
        <w:t xml:space="preserve">kW），表明动作稀疏化带来一定能效代价，但其增幅低于动作更新频率的降幅。</w:t>
      </w:r>
    </w:p>
    <w:p>
      <w:pPr>
        <w:pStyle w:val="Compact"/>
        <w:numPr>
          <w:ilvl w:val="0"/>
          <w:numId w:val="1010"/>
        </w:numPr>
      </w:pPr>
      <w:r>
        <w:rPr>
          <w:rFonts w:hint="eastAsia"/>
          <w:b/>
          <w:bCs/>
        </w:rPr>
        <w:t xml:space="preserve">动作稀疏化效果明确</w:t>
      </w:r>
      <w:r>
        <w:rPr>
          <w:rFonts w:hint="eastAsia"/>
        </w:rPr>
        <w:t xml:space="preserve">：动作更新次数由</w:t>
      </w:r>
      <w:r>
        <w:t xml:space="preserve"> 4404 </w:t>
      </w:r>
      <w:r>
        <w:rPr>
          <w:rFonts w:hint="eastAsia"/>
        </w:rPr>
        <w:t xml:space="preserve">降至</w:t>
      </w:r>
      <w:r>
        <w:t xml:space="preserve"> </w:t>
      </w:r>
      <w:r>
        <w:rPr>
          <w:rFonts w:hint="eastAsia"/>
        </w:rPr>
        <w:t xml:space="preserve">3797（</w:t>
      </w:r>
      <m:oMath>
        <m:r>
          <m:rPr>
            <m:sty m:val="p"/>
          </m:rPr>
          <m:t>−</m:t>
        </m:r>
        <m:r>
          <m:t>13.78</m:t>
        </m:r>
        <m:r>
          <m:rPr>
            <m:sty m:val="p"/>
          </m:rPr>
          <m:t>%</m:t>
        </m:r>
      </m:oMath>
      <w:r>
        <w:rPr>
          <w:rFonts w:hint="eastAsia"/>
        </w:rPr>
        <w:t xml:space="preserve">），ACR</w:t>
      </w:r>
      <w:r>
        <w:t xml:space="preserve"> </w:t>
      </w:r>
      <w:r>
        <w:rPr>
          <w:rFonts w:hint="eastAsia"/>
        </w:rPr>
        <w:t xml:space="preserve">提升至</w:t>
      </w:r>
      <w:r>
        <w:t xml:space="preserve"> </w:t>
      </w:r>
      <w:r>
        <w:rPr>
          <w:rFonts w:hint="eastAsia"/>
        </w:rPr>
        <w:t xml:space="preserve">1.1599，说明门控机制能够有效降低执行层更新密度。</w:t>
      </w:r>
    </w:p>
    <w:p>
      <w:pPr>
        <w:pStyle w:val="FirstParagraph"/>
      </w:pPr>
      <w:r>
        <w:rPr>
          <w:rFonts w:hint="eastAsia"/>
        </w:rPr>
        <w:t xml:space="preserve">综合来看，ET-PRL</w:t>
      </w:r>
      <w:r>
        <w:t xml:space="preserve"> </w:t>
      </w:r>
      <w:r>
        <w:rPr>
          <w:rFonts w:hint="eastAsia"/>
        </w:rPr>
        <w:t xml:space="preserve">在保持接近</w:t>
      </w:r>
      <w:r>
        <w:t xml:space="preserve"> Fixed-step DQN </w:t>
      </w:r>
      <w:r>
        <w:rPr>
          <w:rFonts w:hint="eastAsia"/>
        </w:rPr>
        <w:t xml:space="preserve">控制性能的前提下，实现了显著的动作压缩，表明该框架在控制质量与执行代价之间取得了更优折衷，并验证了按需调用策略网络的设计目标。</w:t>
      </w:r>
    </w:p>
    <w:bookmarkEnd w:id="28"/>
    <w:bookmarkStart w:id="31" w:name="X35a052dbacc7be2cdcaa445df848fb187f50a87"/>
    <w:p>
      <w:pPr>
        <w:pStyle w:val="Heading2"/>
      </w:pPr>
      <w:r>
        <w:t xml:space="preserve">4.3 </w:t>
      </w:r>
      <w:r>
        <w:rPr>
          <w:rFonts w:hint="eastAsia"/>
        </w:rPr>
        <w:t xml:space="preserve">动态事件门控机制的有效性与可解释性分析</w:t>
      </w:r>
    </w:p>
    <w:p>
      <w:pPr>
        <w:pStyle w:val="FirstParagraph"/>
      </w:pPr>
      <w:r>
        <w:rPr>
          <w:rFonts w:hint="eastAsia"/>
        </w:rPr>
        <w:t xml:space="preserve">本节围绕门控机制的可解释性展开：首先检验触发判据与扰动过程的时序对齐关系，其次刻画触发行为的统计规律。</w:t>
      </w:r>
    </w:p>
    <w:bookmarkStart w:id="29" w:name="X122357cc82fbb0657be47d66e0c890445fc3b00"/>
    <w:p>
      <w:pPr>
        <w:pStyle w:val="Heading3"/>
      </w:pPr>
      <w:r>
        <w:t xml:space="preserve">4.3.1 </w:t>
      </w:r>
      <w:r>
        <w:rPr>
          <w:rFonts w:hint="eastAsia"/>
        </w:rPr>
        <w:t xml:space="preserve">触发判据与扰动过程的时序对齐验证</w:t>
      </w:r>
    </w:p>
    <w:p>
      <w:pPr>
        <w:pStyle w:val="FirstParagraph"/>
      </w:pPr>
      <w:r>
        <w:rPr>
          <w:rFonts w:hint="eastAsia"/>
        </w:rPr>
        <w:t xml:space="preserve">如图</w:t>
      </w:r>
      <w:r>
        <w:t xml:space="preserve"> 4-3-1(a) </w:t>
      </w:r>
      <w:r>
        <w:rPr>
          <w:rFonts w:hint="eastAsia"/>
        </w:rPr>
        <w:t xml:space="preserve">所示，异常分数</w:t>
      </w:r>
      <w:r>
        <w:t xml:space="preserve"> </w:t>
      </w:r>
      <m:oMath>
        <m:r>
          <m:t>A</m:t>
        </m:r>
        <m:r>
          <m:rPr>
            <m:sty m:val="p"/>
          </m:rPr>
          <m:t>(</m:t>
        </m:r>
        <m:sSub>
          <m:e>
            <m:r>
              <m:t>z</m:t>
            </m:r>
          </m:e>
          <m:sub>
            <m:r>
              <m:t>t</m:t>
            </m:r>
          </m:sub>
        </m:sSub>
        <m:r>
          <m:rPr>
            <m:sty m:val="p"/>
          </m:rPr>
          <m:t>)</m:t>
        </m:r>
      </m:oMath>
      <w:r>
        <w:t xml:space="preserve"> </w:t>
      </w:r>
      <w:r>
        <w:rPr>
          <w:rFonts w:hint="eastAsia"/>
        </w:rPr>
        <w:t xml:space="preserve">与动态阈值</w:t>
      </w:r>
      <w:r>
        <w:t xml:space="preserve"> </w:t>
      </w:r>
      <m:oMath>
        <m:sSubSup>
          <m:e>
            <m:r>
              <m:t>τ</m:t>
            </m:r>
          </m:e>
          <m:sub>
            <m:r>
              <m:t>t</m:t>
            </m:r>
          </m:sub>
          <m:sup>
            <m:r>
              <m:rPr>
                <m:sty m:val="p"/>
              </m:rPr>
              <m:t>*</m:t>
            </m:r>
          </m:sup>
        </m:sSubSup>
      </m:oMath>
      <w:r>
        <w:t xml:space="preserve"> </w:t>
      </w:r>
      <w:r>
        <w:rPr>
          <w:rFonts w:hint="eastAsia"/>
        </w:rPr>
        <w:t xml:space="preserve">的时序关系用于检验门控判据</w:t>
      </w:r>
      <w:r>
        <w:t xml:space="preserve"> </w:t>
      </w:r>
      <m:oMath>
        <m:r>
          <m:t>A</m:t>
        </m:r>
        <m:r>
          <m:rPr>
            <m:sty m:val="p"/>
          </m:rPr>
          <m:t>(</m:t>
        </m:r>
        <m:sSub>
          <m:e>
            <m:r>
              <m:t>z</m:t>
            </m:r>
          </m:e>
          <m:sub>
            <m:r>
              <m:t>t</m:t>
            </m:r>
          </m:sub>
        </m:sSub>
        <m:r>
          <m:rPr>
            <m:sty m:val="p"/>
          </m:rPr>
          <m:t>)</m:t>
        </m:r>
        <m:r>
          <m:rPr>
            <m:sty m:val="p"/>
          </m:rPr>
          <m:t>&gt;</m:t>
        </m:r>
        <m:sSubSup>
          <m:e>
            <m:r>
              <m:t>τ</m:t>
            </m:r>
          </m:e>
          <m:sub>
            <m:r>
              <m:t>t</m:t>
            </m:r>
          </m:sub>
          <m:sup>
            <m:r>
              <m:rPr>
                <m:sty m:val="p"/>
              </m:rPr>
              <m:t>*</m:t>
            </m:r>
          </m:sup>
        </m:sSubSup>
      </m:oMath>
      <w:r>
        <w:t xml:space="preserve"> </w:t>
      </w:r>
      <w:r>
        <w:rPr>
          <w:rFonts w:hint="eastAsia"/>
        </w:rPr>
        <w:t xml:space="preserve">在时间轴上的成立情况。从曲线形态可见，在负荷快速变化阶段，</w:t>
      </w:r>
      <m:oMath>
        <m:r>
          <m:t>A</m:t>
        </m:r>
        <m:r>
          <m:rPr>
            <m:sty m:val="p"/>
          </m:rPr>
          <m:t>(</m:t>
        </m:r>
        <m:sSub>
          <m:e>
            <m:r>
              <m:t>z</m:t>
            </m:r>
          </m:e>
          <m:sub>
            <m:r>
              <m:t>t</m:t>
            </m:r>
          </m:sub>
        </m:sSub>
        <m:r>
          <m:rPr>
            <m:sty m:val="p"/>
          </m:rPr>
          <m:t>)</m:t>
        </m:r>
      </m:oMath>
      <w:r>
        <w:t xml:space="preserve"> </w:t>
      </w:r>
      <w:r>
        <w:rPr>
          <w:rFonts w:hint="eastAsia"/>
        </w:rPr>
        <w:t xml:space="preserve">往往跨越阈值并形成连续超阈值片段，说明门控机制能够对扰动阶段做出集中响应。在相对平稳阶段，</w:t>
      </w:r>
      <m:oMath>
        <m:r>
          <m:t>A</m:t>
        </m:r>
        <m:r>
          <m:rPr>
            <m:sty m:val="p"/>
          </m:rPr>
          <m:t>(</m:t>
        </m:r>
        <m:sSub>
          <m:e>
            <m:r>
              <m:t>z</m:t>
            </m:r>
          </m:e>
          <m:sub>
            <m:r>
              <m:t>t</m:t>
            </m:r>
          </m:sub>
        </m:sSub>
        <m:r>
          <m:rPr>
            <m:sty m:val="p"/>
          </m:rPr>
          <m:t>)</m:t>
        </m:r>
      </m:oMath>
      <w:r>
        <w:t xml:space="preserve"> </w:t>
      </w:r>
      <w:r>
        <w:rPr>
          <w:rFonts w:hint="eastAsia"/>
        </w:rPr>
        <w:t xml:space="preserve">多数时间位于阈值附近或阈值以下，表明触发判据不会持续激活策略更新。图</w:t>
      </w:r>
      <w:r>
        <w:t xml:space="preserve"> 4-3-1(b) </w:t>
      </w:r>
      <w:r>
        <w:rPr>
          <w:rFonts w:hint="eastAsia"/>
        </w:rPr>
        <w:t xml:space="preserve">进一步给出判据输出、实际触发序列与高变化区间标记的二值对照结果。三者在主要变化区间内呈现较高一致性，说明事件定义与系统动态变化具有较好的语义对应关系。结合两幅图可以认为，该门控机制能够在保证关键扰动覆盖的同时抑制平稳区间的冗余触发，为后续触发统计规律分析提供机制成立性的证据。</w:t>
      </w:r>
    </w:p>
    <w:p>
      <w:pPr>
        <w:pStyle w:val="BodyText"/>
      </w:pPr>
      <w:r>
        <w:rPr>
          <w:rFonts w:hint="eastAsia"/>
        </w:rPr>
        <w:t xml:space="preserve">![图</w:t>
      </w:r>
      <w:r>
        <w:t xml:space="preserve"> 4-3-1(a) </w:t>
      </w:r>
      <w:r>
        <w:rPr>
          <w:rFonts w:hint="eastAsia"/>
        </w:rPr>
        <w:t xml:space="preserve">门控判据时序对照]</w:t>
      </w:r>
      <m:oMath>
        <m:r>
          <m:rPr>
            <m:sty m:val="p"/>
          </m:rPr>
          <m:t>.</m:t>
        </m:r>
        <m:r>
          <m:rPr>
            <m:sty m:val="p"/>
          </m:rPr>
          <m:t>.</m:t>
        </m:r>
        <m:r>
          <m:rPr>
            <m:sty m:val="p"/>
          </m:rPr>
          <m:t>/</m:t>
        </m:r>
        <m:r>
          <m:t>p</m:t>
        </m:r>
        <m:r>
          <m:t>i</m:t>
        </m:r>
        <m:r>
          <m:t>c</m:t>
        </m:r>
        <m:r>
          <m:t>s</m:t>
        </m:r>
        <m:r>
          <m:rPr>
            <m:sty m:val="p"/>
          </m:rPr>
          <m:t>/</m:t>
        </m:r>
        <m:r>
          <m:t>t</m:t>
        </m:r>
        <m:r>
          <m:t>r</m:t>
        </m:r>
        <m:r>
          <m:t>i</m:t>
        </m:r>
        <m:r>
          <m:t>g</m:t>
        </m:r>
        <m:r>
          <m:t>g</m:t>
        </m:r>
        <m:r>
          <m:t>e</m:t>
        </m:r>
        <m:sSub>
          <m:e>
            <m:r>
              <m:t>r</m:t>
            </m:r>
          </m:e>
          <m:sub>
            <m:r>
              <m:t>a</m:t>
            </m:r>
          </m:sub>
        </m:sSub>
        <m:r>
          <m:t>l</m:t>
        </m:r>
        <m:r>
          <m:t>i</m:t>
        </m:r>
        <m:r>
          <m:t>g</m:t>
        </m:r>
        <m:r>
          <m:t>n</m:t>
        </m:r>
        <m:r>
          <m:t>m</m:t>
        </m:r>
        <m:r>
          <m:t>e</m:t>
        </m:r>
        <m:r>
          <m:t>n</m:t>
        </m:r>
        <m:sSub>
          <m:e>
            <m:r>
              <m:t>t</m:t>
            </m:r>
          </m:e>
          <m:sub>
            <m:r>
              <m:t>c</m:t>
            </m:r>
          </m:sub>
        </m:sSub>
        <m:r>
          <m:t>r</m:t>
        </m:r>
        <m:r>
          <m:t>i</m:t>
        </m:r>
        <m:r>
          <m:t>t</m:t>
        </m:r>
        <m:r>
          <m:t>e</m:t>
        </m:r>
        <m:r>
          <m:t>r</m:t>
        </m:r>
        <m:r>
          <m:t>i</m:t>
        </m:r>
        <m:r>
          <m:t>o</m:t>
        </m:r>
        <m:r>
          <m:t>n</m:t>
        </m:r>
        <m:r>
          <m:rPr>
            <m:sty m:val="p"/>
          </m:rPr>
          <m:t>.</m:t>
        </m:r>
        <m:r>
          <m:t>p</m:t>
        </m:r>
        <m:r>
          <m:t>n</m:t>
        </m:r>
        <m:r>
          <m:t>g</m:t>
        </m:r>
      </m:oMath>
    </w:p>
    <w:p>
      <w:pPr>
        <w:pStyle w:val="BodyText"/>
      </w:pPr>
      <w:r>
        <w:rPr>
          <w:rFonts w:hint="eastAsia"/>
        </w:rPr>
        <w:t xml:space="preserve">![图</w:t>
      </w:r>
      <w:r>
        <w:t xml:space="preserve"> 4-3-1(b) </w:t>
      </w:r>
      <w:r>
        <w:rPr>
          <w:rFonts w:hint="eastAsia"/>
        </w:rPr>
        <w:t xml:space="preserve">判据-触发-高变化区间逻辑对照]</w:t>
      </w:r>
      <m:oMath>
        <m:r>
          <m:rPr>
            <m:sty m:val="p"/>
          </m:rPr>
          <m:t>.</m:t>
        </m:r>
        <m:r>
          <m:rPr>
            <m:sty m:val="p"/>
          </m:rPr>
          <m:t>.</m:t>
        </m:r>
        <m:r>
          <m:rPr>
            <m:sty m:val="p"/>
          </m:rPr>
          <m:t>/</m:t>
        </m:r>
        <m:r>
          <m:t>p</m:t>
        </m:r>
        <m:r>
          <m:t>i</m:t>
        </m:r>
        <m:r>
          <m:t>c</m:t>
        </m:r>
        <m:r>
          <m:t>s</m:t>
        </m:r>
        <m:r>
          <m:rPr>
            <m:sty m:val="p"/>
          </m:rPr>
          <m:t>/</m:t>
        </m:r>
        <m:r>
          <m:t>t</m:t>
        </m:r>
        <m:r>
          <m:t>r</m:t>
        </m:r>
        <m:r>
          <m:t>i</m:t>
        </m:r>
        <m:r>
          <m:t>g</m:t>
        </m:r>
        <m:r>
          <m:t>g</m:t>
        </m:r>
        <m:r>
          <m:t>e</m:t>
        </m:r>
        <m:sSub>
          <m:e>
            <m:r>
              <m:t>r</m:t>
            </m:r>
          </m:e>
          <m:sub>
            <m:r>
              <m:t>a</m:t>
            </m:r>
          </m:sub>
        </m:sSub>
        <m:r>
          <m:t>l</m:t>
        </m:r>
        <m:r>
          <m:t>i</m:t>
        </m:r>
        <m:r>
          <m:t>g</m:t>
        </m:r>
        <m:r>
          <m:t>n</m:t>
        </m:r>
        <m:r>
          <m:t>m</m:t>
        </m:r>
        <m:r>
          <m:t>e</m:t>
        </m:r>
        <m:r>
          <m:t>n</m:t>
        </m:r>
        <m:sSub>
          <m:e>
            <m:r>
              <m:t>t</m:t>
            </m:r>
          </m:e>
          <m:sub>
            <m:r>
              <m:t>l</m:t>
            </m:r>
          </m:sub>
        </m:sSub>
        <m:r>
          <m:t>o</m:t>
        </m:r>
        <m:r>
          <m:t>g</m:t>
        </m:r>
        <m:r>
          <m:t>i</m:t>
        </m:r>
        <m:r>
          <m:t>c</m:t>
        </m:r>
        <m:r>
          <m:rPr>
            <m:sty m:val="p"/>
          </m:rPr>
          <m:t>.</m:t>
        </m:r>
        <m:r>
          <m:t>p</m:t>
        </m:r>
        <m:r>
          <m:t>n</m:t>
        </m:r>
        <m:r>
          <m:t>g</m:t>
        </m:r>
      </m:oMath>
    </w:p>
    <w:bookmarkEnd w:id="29"/>
    <w:bookmarkStart w:id="30" w:name="Xed946bac1a1d0ead2a79ab6fc9848cc3af0b9d3"/>
    <w:p>
      <w:pPr>
        <w:pStyle w:val="Heading3"/>
      </w:pPr>
      <w:r>
        <w:t xml:space="preserve">4.3.2 </w:t>
      </w:r>
      <w:r>
        <w:rPr>
          <w:rFonts w:hint="eastAsia"/>
        </w:rPr>
        <w:t xml:space="preserve">门控触发行为的统计特征分析</w:t>
      </w:r>
    </w:p>
    <w:p>
      <w:pPr>
        <w:pStyle w:val="FirstParagraph"/>
      </w:pPr>
      <w:r>
        <w:rPr>
          <w:rFonts w:hint="eastAsia"/>
        </w:rPr>
        <w:t xml:space="preserve">在确认触发判据具有时序一致性后，本节进一步从统计视角分析门控触发行为。为提高可读性，表</w:t>
      </w:r>
      <w:r>
        <w:t xml:space="preserve"> X </w:t>
      </w:r>
      <w:r>
        <w:rPr>
          <w:rFonts w:hint="eastAsia"/>
        </w:rPr>
        <w:t xml:space="preserve">汇总核心触发统计量。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统计项</w:t>
            </w:r>
          </w:p>
        </w:tc>
        <w:tc>
          <w:tcPr/>
          <w:p>
            <w:pPr>
              <w:pStyle w:val="Compact"/>
            </w:pPr>
            <w:r>
              <w:rPr>
                <w:rFonts w:hint="eastAsia"/>
              </w:rPr>
              <w:t xml:space="preserve">符号</w:t>
            </w:r>
          </w:p>
        </w:tc>
        <w:tc>
          <w:tcPr/>
          <w:p>
            <w:pPr>
              <w:pStyle w:val="Compact"/>
            </w:pPr>
            <w:r>
              <w:rPr>
                <w:rFonts w:hint="eastAsia"/>
              </w:rPr>
              <w:t xml:space="preserve">均值</w:t>
            </w:r>
          </w:p>
        </w:tc>
        <w:tc>
          <w:tcPr/>
          <w:p>
            <w:pPr>
              <w:pStyle w:val="Compact"/>
            </w:pPr>
            <w:r>
              <w:rPr>
                <w:rFonts w:hint="eastAsia"/>
              </w:rPr>
              <w:t xml:space="preserve">四分位数</w:t>
            </w:r>
            <w:r>
              <w:t xml:space="preserve"> </w:t>
            </w:r>
            <m:oMath>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oMath>
          </w:p>
        </w:tc>
        <w:tc>
          <w:tcPr/>
          <w:p>
            <w:pPr>
              <w:pStyle w:val="Compact"/>
            </w:pPr>
            <w:r>
              <w:rPr>
                <w:rFonts w:hint="eastAsia"/>
              </w:rPr>
              <w:t xml:space="preserve">单位</w:t>
            </w:r>
          </w:p>
        </w:tc>
      </w:tr>
      <w:tr>
        <w:tc>
          <w:tcPr/>
          <w:p>
            <w:pPr>
              <w:pStyle w:val="Compact"/>
            </w:pPr>
            <w:r>
              <w:rPr>
                <w:rFonts w:hint="eastAsia"/>
              </w:rPr>
              <w:t xml:space="preserve">测试总步数</w:t>
            </w:r>
          </w:p>
        </w:tc>
        <w:tc>
          <w:tcPr/>
          <w:p>
            <w:pPr>
              <w:pStyle w:val="Compact"/>
            </w:pPr>
            <m:oMath>
              <m:r>
                <m:t>N</m:t>
              </m:r>
            </m:oMath>
          </w:p>
        </w:tc>
        <w:tc>
          <w:tcPr/>
          <w:p>
            <w:pPr>
              <w:pStyle w:val="Compact"/>
            </w:pPr>
            <w:r>
              <w:t xml:space="preserve">4404</w:t>
            </w:r>
          </w:p>
        </w:tc>
        <w:tc>
          <w:tcPr/>
          <w:p>
            <w:pPr>
              <w:pStyle w:val="Compact"/>
            </w:pPr>
            <w:r>
              <w:t xml:space="preserve">-</w:t>
            </w:r>
          </w:p>
        </w:tc>
        <w:tc>
          <w:tcPr/>
          <w:p>
            <w:pPr>
              <w:pStyle w:val="Compact"/>
            </w:pPr>
            <w:r>
              <w:rPr>
                <w:rFonts w:hint="eastAsia"/>
              </w:rPr>
              <w:t xml:space="preserve">步</w:t>
            </w:r>
          </w:p>
        </w:tc>
      </w:tr>
      <w:tr>
        <w:tc>
          <w:tcPr/>
          <w:p>
            <w:pPr>
              <w:pStyle w:val="Compact"/>
            </w:pPr>
            <w:r>
              <w:rPr>
                <w:rFonts w:hint="eastAsia"/>
              </w:rPr>
              <w:t xml:space="preserve">动作更新总次数</w:t>
            </w:r>
          </w:p>
        </w:tc>
        <w:tc>
          <w:tcPr/>
          <w:p>
            <w:pPr>
              <w:pStyle w:val="Compact"/>
            </w:pPr>
            <m:oMath>
              <m:sSub>
                <m:e>
                  <m:r>
                    <m:t>N</m:t>
                  </m:r>
                </m:e>
                <m:sub>
                  <m:r>
                    <m:rPr>
                      <m:sty m:val="p"/>
                    </m:rPr>
                    <m:t>e</m:t>
                  </m:r>
                  <m:r>
                    <m:rPr>
                      <m:sty m:val="p"/>
                    </m:rPr>
                    <m:t>v</m:t>
                  </m:r>
                  <m:r>
                    <m:rPr>
                      <m:sty m:val="p"/>
                    </m:rPr>
                    <m:t>e</m:t>
                  </m:r>
                  <m:r>
                    <m:rPr>
                      <m:sty m:val="p"/>
                    </m:rPr>
                    <m:t>n</m:t>
                  </m:r>
                  <m:r>
                    <m:rPr>
                      <m:sty m:val="p"/>
                    </m:rPr>
                    <m:t>t</m:t>
                  </m:r>
                </m:sub>
              </m:sSub>
            </m:oMath>
          </w:p>
        </w:tc>
        <w:tc>
          <w:tcPr/>
          <w:p>
            <w:pPr>
              <w:pStyle w:val="Compact"/>
            </w:pPr>
            <w:r>
              <w:t xml:space="preserve">3797</w:t>
            </w:r>
          </w:p>
        </w:tc>
        <w:tc>
          <w:tcPr/>
          <w:p>
            <w:pPr>
              <w:pStyle w:val="Compact"/>
            </w:pPr>
            <w:r>
              <w:t xml:space="preserve">-</w:t>
            </w:r>
          </w:p>
        </w:tc>
        <w:tc>
          <w:tcPr/>
          <w:p>
            <w:pPr>
              <w:pStyle w:val="Compact"/>
            </w:pPr>
            <w:r>
              <w:rPr>
                <w:rFonts w:hint="eastAsia"/>
              </w:rPr>
              <w:t xml:space="preserve">次</w:t>
            </w:r>
          </w:p>
        </w:tc>
      </w:tr>
      <w:tr>
        <w:tc>
          <w:tcPr/>
          <w:p>
            <w:pPr>
              <w:pStyle w:val="Compact"/>
            </w:pPr>
            <w:r>
              <w:rPr>
                <w:rFonts w:hint="eastAsia"/>
              </w:rPr>
              <w:t xml:space="preserve">触发间隔</w:t>
            </w:r>
          </w:p>
        </w:tc>
        <w:tc>
          <w:tcPr/>
          <w:p>
            <w:pPr>
              <w:pStyle w:val="Compact"/>
            </w:pPr>
            <m:oMath>
              <m:sSub>
                <m:e>
                  <m:acc>
                    <m:accPr>
                      <m:chr m:val="‾"/>
                    </m:accPr>
                    <m:e>
                      <m:r>
                        <m:rPr>
                          <m:sty m:val="p"/>
                        </m:rPr>
                        <m:t>Δ</m:t>
                      </m:r>
                      <m:r>
                        <m:t>t</m:t>
                      </m:r>
                    </m:e>
                  </m:acc>
                </m:e>
                <m:sub>
                  <m:r>
                    <m:rPr>
                      <m:sty m:val="p"/>
                    </m:rPr>
                    <m:t>e</m:t>
                  </m:r>
                  <m:r>
                    <m:rPr>
                      <m:sty m:val="p"/>
                    </m:rPr>
                    <m:t>v</m:t>
                  </m:r>
                  <m:r>
                    <m:rPr>
                      <m:sty m:val="p"/>
                    </m:rPr>
                    <m:t>e</m:t>
                  </m:r>
                  <m:r>
                    <m:rPr>
                      <m:sty m:val="p"/>
                    </m:rPr>
                    <m:t>n</m:t>
                  </m:r>
                  <m:r>
                    <m:rPr>
                      <m:sty m:val="p"/>
                    </m:rPr>
                    <m:t>t</m:t>
                  </m:r>
                </m:sub>
              </m:sSub>
            </m:oMath>
          </w:p>
        </w:tc>
        <w:tc>
          <w:tcPr/>
          <w:p>
            <w:pPr>
              <w:pStyle w:val="Compact"/>
            </w:pPr>
            <w:r>
              <w:t xml:space="preserve">1.1599</w:t>
            </w:r>
          </w:p>
        </w:tc>
        <w:tc>
          <w:tcPr/>
          <w:p>
            <w:pPr>
              <w:pStyle w:val="Compact"/>
            </w:pPr>
            <m:oMath>
              <m:r>
                <m:rPr>
                  <m:sty m:val="p"/>
                </m:rPr>
                <m:t>(</m:t>
              </m:r>
              <m:r>
                <m:t>1.0</m:t>
              </m:r>
              <m:r>
                <m:rPr>
                  <m:sty m:val="p"/>
                </m:rPr>
                <m:t>,</m:t>
              </m:r>
              <m:r>
                <m:t> </m:t>
              </m:r>
              <m:r>
                <m:t>1.0</m:t>
              </m:r>
              <m:r>
                <m:rPr>
                  <m:sty m:val="p"/>
                </m:rPr>
                <m:t>,</m:t>
              </m:r>
              <m:r>
                <m:t> </m:t>
              </m:r>
              <m:r>
                <m:t>1.0</m:t>
              </m:r>
              <m:r>
                <m:rPr>
                  <m:sty m:val="p"/>
                </m:rPr>
                <m:t>)</m:t>
              </m:r>
            </m:oMath>
          </w:p>
        </w:tc>
        <w:tc>
          <w:tcPr/>
          <w:p>
            <w:pPr>
              <w:pStyle w:val="Compact"/>
            </w:pPr>
            <w:r>
              <w:rPr>
                <w:rFonts w:hint="eastAsia"/>
              </w:rPr>
              <w:t xml:space="preserve">步</w:t>
            </w:r>
          </w:p>
        </w:tc>
      </w:tr>
      <w:tr>
        <w:tc>
          <w:tcPr/>
          <w:p>
            <w:pPr>
              <w:pStyle w:val="Compact"/>
            </w:pPr>
            <w:r>
              <w:rPr>
                <w:rFonts w:hint="eastAsia"/>
              </w:rPr>
              <w:t xml:space="preserve">日触发次数</w:t>
            </w:r>
          </w:p>
        </w:tc>
        <w:tc>
          <w:tcPr/>
          <w:p>
            <w:pPr>
              <w:pStyle w:val="Compact"/>
            </w:pPr>
            <m:oMath>
              <m:sSub>
                <m:e>
                  <m:r>
                    <m:t>N</m:t>
                  </m:r>
                </m:e>
                <m:sub>
                  <m:r>
                    <m:rPr>
                      <m:sty m:val="p"/>
                    </m:rPr>
                    <m:t>d</m:t>
                  </m:r>
                  <m:r>
                    <m:rPr>
                      <m:sty m:val="p"/>
                    </m:rPr>
                    <m:t>a</m:t>
                  </m:r>
                  <m:r>
                    <m:rPr>
                      <m:sty m:val="p"/>
                    </m:rPr>
                    <m:t>i</m:t>
                  </m:r>
                  <m:r>
                    <m:rPr>
                      <m:sty m:val="p"/>
                    </m:rPr>
                    <m:t>l</m:t>
                  </m:r>
                  <m:r>
                    <m:rPr>
                      <m:sty m:val="p"/>
                    </m:rPr>
                    <m:t>y</m:t>
                  </m:r>
                </m:sub>
              </m:sSub>
            </m:oMath>
          </w:p>
        </w:tc>
        <w:tc>
          <w:tcPr/>
          <w:p>
            <w:pPr>
              <w:pStyle w:val="Compact"/>
            </w:pPr>
            <w:r>
              <w:t xml:space="preserve">237.31</w:t>
            </w:r>
          </w:p>
        </w:tc>
        <w:tc>
          <w:tcPr/>
          <w:p>
            <w:pPr>
              <w:pStyle w:val="Compact"/>
            </w:pPr>
            <m:oMath>
              <m:r>
                <m:rPr>
                  <m:sty m:val="p"/>
                </m:rPr>
                <m:t>(</m:t>
              </m:r>
              <m:r>
                <m:t>236.00</m:t>
              </m:r>
              <m:r>
                <m:rPr>
                  <m:sty m:val="p"/>
                </m:rPr>
                <m:t>,</m:t>
              </m:r>
              <m:r>
                <m:t> </m:t>
              </m:r>
              <m:r>
                <m:t>244.50</m:t>
              </m:r>
              <m:r>
                <m:rPr>
                  <m:sty m:val="p"/>
                </m:rPr>
                <m:t>,</m:t>
              </m:r>
              <m:r>
                <m:t> </m:t>
              </m:r>
              <m:r>
                <m:t>262.25</m:t>
              </m:r>
              <m:r>
                <m:rPr>
                  <m:sty m:val="p"/>
                </m:rPr>
                <m:t>)</m:t>
              </m:r>
            </m:oMath>
          </w:p>
        </w:tc>
        <w:tc>
          <w:tcPr/>
          <w:p>
            <w:pPr>
              <w:pStyle w:val="Compact"/>
            </w:pPr>
            <w:r>
              <w:rPr>
                <w:rFonts w:hint="eastAsia"/>
              </w:rPr>
              <w:t xml:space="preserve">次/天</w:t>
            </w:r>
          </w:p>
        </w:tc>
      </w:tr>
      <w:tr>
        <w:tc>
          <w:tcPr/>
          <w:p>
            <w:pPr>
              <w:pStyle w:val="Compact"/>
            </w:pPr>
            <w:r>
              <w:rPr>
                <w:rFonts w:hint="eastAsia"/>
              </w:rPr>
              <w:t xml:space="preserve">连续保持长度（ZOH）</w:t>
            </w:r>
          </w:p>
        </w:tc>
        <w:tc>
          <w:tcPr/>
          <w:p>
            <w:pPr>
              <w:pStyle w:val="Compact"/>
            </w:pPr>
            <m:oMath>
              <m:sSub>
                <m:e>
                  <m:acc>
                    <m:accPr>
                      <m:chr m:val="‾"/>
                    </m:accPr>
                    <m:e>
                      <m:r>
                        <m:t>L</m:t>
                      </m:r>
                    </m:e>
                  </m:acc>
                </m:e>
                <m:sub>
                  <m:r>
                    <m:rPr>
                      <m:sty m:val="p"/>
                    </m:rPr>
                    <m:t>h</m:t>
                  </m:r>
                  <m:r>
                    <m:rPr>
                      <m:sty m:val="p"/>
                    </m:rPr>
                    <m:t>o</m:t>
                  </m:r>
                  <m:r>
                    <m:rPr>
                      <m:sty m:val="p"/>
                    </m:rPr>
                    <m:t>l</m:t>
                  </m:r>
                  <m:r>
                    <m:rPr>
                      <m:sty m:val="p"/>
                    </m:rPr>
                    <m:t>d</m:t>
                  </m:r>
                </m:sub>
              </m:sSub>
            </m:oMath>
          </w:p>
        </w:tc>
        <w:tc>
          <w:tcPr/>
          <w:p>
            <w:pPr>
              <w:pStyle w:val="Compact"/>
            </w:pPr>
            <w:r>
              <w:t xml:space="preserve">5.73</w:t>
            </w:r>
          </w:p>
        </w:tc>
        <w:tc>
          <w:tcPr/>
          <w:p>
            <w:pPr>
              <w:pStyle w:val="Compact"/>
            </w:pPr>
            <m:oMath>
              <m:r>
                <m:rPr>
                  <m:sty m:val="p"/>
                </m:rPr>
                <m:t>(</m:t>
              </m:r>
              <m:r>
                <m:t>1.0</m:t>
              </m:r>
              <m:r>
                <m:rPr>
                  <m:sty m:val="p"/>
                </m:rPr>
                <m:t>,</m:t>
              </m:r>
              <m:r>
                <m:t> </m:t>
              </m:r>
              <m:r>
                <m:t>3.0</m:t>
              </m:r>
              <m:r>
                <m:rPr>
                  <m:sty m:val="p"/>
                </m:rPr>
                <m:t>,</m:t>
              </m:r>
              <m:r>
                <m:t> </m:t>
              </m:r>
              <m:r>
                <m:t>7.0</m:t>
              </m:r>
              <m:r>
                <m:rPr>
                  <m:sty m:val="p"/>
                </m:rPr>
                <m:t>)</m:t>
              </m:r>
            </m:oMath>
          </w:p>
        </w:tc>
        <w:tc>
          <w:tcPr/>
          <w:p>
            <w:pPr>
              <w:pStyle w:val="Compact"/>
            </w:pPr>
            <w:r>
              <w:rPr>
                <w:rFonts w:hint="eastAsia"/>
              </w:rPr>
              <w:t xml:space="preserve">步</w:t>
            </w:r>
          </w:p>
        </w:tc>
      </w:tr>
    </w:tbl>
    <w:p>
      <w:pPr>
        <w:pStyle w:val="BodyText"/>
      </w:pPr>
      <w:r>
        <w:rPr>
          <w:rFonts w:hint="eastAsia"/>
        </w:rPr>
        <w:t xml:space="preserve">由表</w:t>
      </w:r>
      <w:r>
        <w:t xml:space="preserve"> X </w:t>
      </w:r>
      <w:r>
        <w:rPr>
          <w:rFonts w:hint="eastAsia"/>
        </w:rPr>
        <w:t xml:space="preserve">可见，门控机制在多数时段保持较快响应，同时在局部区间形成连续保持段，从而减少不必要的动作切换。该统计特征说明触发过程主要由状态变化驱动，而非由固定周期采样主导。</w:t>
      </w:r>
    </w:p>
    <w:p>
      <w:pPr>
        <w:pStyle w:val="BodyText"/>
      </w:pPr>
      <w:r>
        <w:rPr>
          <w:rFonts w:hint="eastAsia"/>
        </w:rPr>
        <w:t xml:space="preserve">综上，4.3</w:t>
      </w:r>
      <w:r>
        <w:t xml:space="preserve"> </w:t>
      </w:r>
      <w:r>
        <w:rPr>
          <w:rFonts w:hint="eastAsia"/>
        </w:rPr>
        <w:t xml:space="preserve">节从高变化区间覆盖能力与触发统计规律两个方面形成一致证据。门控机制在关键扰动阶段保持较高覆盖率，并在平稳阶段维持较低触发密度，从而为</w:t>
      </w:r>
      <w:r>
        <w:t xml:space="preserve"> 4.2 </w:t>
      </w:r>
      <w:r>
        <w:rPr>
          <w:rFonts w:hint="eastAsia"/>
        </w:rPr>
        <w:t xml:space="preserve">节的总体性能结果提供机制层面的解释。</w:t>
      </w:r>
    </w:p>
    <w:bookmarkEnd w:id="30"/>
    <w:bookmarkEnd w:id="31"/>
    <w:bookmarkStart w:id="34" w:name="X751677375acc21d931c6fdc4984d87cc0872d4a"/>
    <w:p>
      <w:pPr>
        <w:pStyle w:val="Heading2"/>
      </w:pPr>
      <w:r>
        <w:t xml:space="preserve">4.4 </w:t>
      </w:r>
      <w:r>
        <w:rPr>
          <w:rFonts w:hint="eastAsia"/>
        </w:rPr>
        <w:t xml:space="preserve">消融实验与参数敏感性分析</w:t>
      </w:r>
    </w:p>
    <w:p>
      <w:pPr>
        <w:pStyle w:val="FirstParagraph"/>
      </w:pPr>
      <w:r>
        <w:rPr>
          <w:rFonts w:hint="eastAsia"/>
        </w:rPr>
        <w:t xml:space="preserve">为验证所提方法中各组成模块的实际贡献，并考察关键超参数变化对系统性能的影响，本节采用控制变量法分别开展关键模块消融实验与参数敏感性分析。除特别说明外，所有实验均保持训练配置、测试数据集以及评价指标一致。</w:t>
      </w:r>
    </w:p>
    <w:bookmarkStart w:id="32" w:name="Xe7d025da1379fb75ef49c13ca5f0d6bb21a2cbd"/>
    <w:p>
      <w:pPr>
        <w:pStyle w:val="Heading3"/>
      </w:pPr>
      <w:r>
        <w:t xml:space="preserve">4.4.1 </w:t>
      </w:r>
      <w:r>
        <w:rPr>
          <w:rFonts w:hint="eastAsia"/>
        </w:rPr>
        <w:t xml:space="preserve">关键模块消融实验</w:t>
      </w:r>
    </w:p>
    <w:p>
      <w:pPr>
        <w:pStyle w:val="FirstParagraph"/>
      </w:pPr>
      <w:r>
        <w:rPr>
          <w:rFonts w:hint="eastAsia"/>
        </w:rPr>
        <w:t xml:space="preserve">为分析多尺度异常融合机制与双层自适应阈值机制在整体框架中的作用，本节构建如下三组模型进行对比：</w:t>
      </w:r>
    </w:p>
    <w:p>
      <w:pPr>
        <w:pStyle w:val="Compact"/>
        <w:numPr>
          <w:ilvl w:val="0"/>
          <w:numId w:val="1011"/>
        </w:numPr>
      </w:pPr>
      <w:r>
        <w:rPr>
          <w:b/>
          <w:bCs/>
        </w:rPr>
        <w:t xml:space="preserve">Without Multi-Scale Fusion</w:t>
      </w:r>
      <w:r>
        <w:rPr>
          <w:rFonts w:hint="eastAsia"/>
        </w:rPr>
        <w:t xml:space="preserve">：移除多尺度异常融合机制，仅保留单尺度异常分数进行门控判定；</w:t>
      </w:r>
    </w:p>
    <w:p>
      <w:pPr>
        <w:pStyle w:val="Compact"/>
        <w:numPr>
          <w:ilvl w:val="0"/>
          <w:numId w:val="1011"/>
        </w:numPr>
      </w:pPr>
      <w:r>
        <w:rPr>
          <w:b/>
          <w:bCs/>
        </w:rPr>
        <w:t xml:space="preserve">Without Dual-Threshold Mechanism</w:t>
      </w:r>
      <w:r>
        <w:rPr>
          <w:rFonts w:hint="eastAsia"/>
        </w:rPr>
        <w:t xml:space="preserve">：移除双层自适应阈值机制，仅采用单阈值进行触发判定；</w:t>
      </w:r>
    </w:p>
    <w:p>
      <w:pPr>
        <w:pStyle w:val="Compact"/>
        <w:numPr>
          <w:ilvl w:val="0"/>
          <w:numId w:val="1011"/>
        </w:numPr>
      </w:pPr>
      <w:r>
        <w:rPr>
          <w:b/>
          <w:bCs/>
        </w:rPr>
        <w:t xml:space="preserve">Full ET-PRL</w:t>
      </w:r>
      <w:r>
        <w:rPr>
          <w:rFonts w:hint="eastAsia"/>
        </w:rPr>
        <w:t xml:space="preserve">：保留多尺度异常融合、双层自适应阈值及预测特征（</w:t>
      </w:r>
      <m:oMath>
        <m:r>
          <m:t>C</m:t>
        </m:r>
        <m:r>
          <m:t>L</m:t>
        </m:r>
        <m:r>
          <m:rPr>
            <m:sty m:val="p"/>
          </m:rPr>
          <m:t>,</m:t>
        </m:r>
        <m:r>
          <m:t>T</m:t>
        </m:r>
        <m:r>
          <m:t>w</m:t>
        </m:r>
        <m:r>
          <m:t>b</m:t>
        </m:r>
        <m:r>
          <m:rPr>
            <m:sty m:val="p"/>
          </m:rPr>
          <m:t>,</m:t>
        </m:r>
        <m:r>
          <m:t>C</m:t>
        </m:r>
        <m:r>
          <m:t>L</m:t>
        </m:r>
        <m:r>
          <m:rPr>
            <m:sty m:val="p"/>
          </m:rPr>
          <m:t>_</m:t>
        </m:r>
        <m:r>
          <m:t>p</m:t>
        </m:r>
        <m:r>
          <m:t>r</m:t>
        </m:r>
        <m:r>
          <m:t>e</m:t>
        </m:r>
        <m:r>
          <m:t>d</m:t>
        </m:r>
        <m:r>
          <m:t>i</m:t>
        </m:r>
        <m:r>
          <m:t>c</m:t>
        </m:r>
        <m:r>
          <m:t>t</m:t>
        </m:r>
      </m:oMath>
      <w:r>
        <w:rPr>
          <w:rFonts w:hint="eastAsia"/>
        </w:rPr>
        <w:t xml:space="preserve">）的完整模型。</w:t>
      </w:r>
    </w:p>
    <w:p>
      <w:pPr>
        <w:pStyle w:val="FirstParagraph"/>
      </w:pPr>
      <w:r>
        <w:rPr>
          <w:rFonts w:hint="eastAsia"/>
        </w:rPr>
        <w:t xml:space="preserve">表</w:t>
      </w:r>
      <w:r>
        <w:t xml:space="preserve"> X </w:t>
      </w:r>
      <w:r>
        <w:rPr>
          <w:rFonts w:hint="eastAsia"/>
        </w:rPr>
        <w:t xml:space="preserve">给出了不同模型在测试集上的消融实验结果。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方法</w:t>
            </w:r>
          </w:p>
        </w:tc>
        <w:tc>
          <w:tcPr/>
          <w:p>
            <w:pPr>
              <w:pStyle w:val="Compact"/>
            </w:pPr>
            <m:oMath>
              <m:sSub>
                <m:e>
                  <m:r>
                    <m:t>R</m:t>
                  </m:r>
                </m:e>
                <m:sub>
                  <m:r>
                    <m:rPr>
                      <m:nor/>
                      <m:sty m:val="p"/>
                    </m:rPr>
                    <m:t>test</m:t>
                  </m:r>
                </m:sub>
              </m:sSub>
            </m:oMath>
          </w:p>
        </w:tc>
        <w:tc>
          <w:tcPr/>
          <w:p>
            <w:pPr>
              <w:pStyle w:val="Compact"/>
            </w:pPr>
            <m:oMath>
              <m:sSub>
                <m:e>
                  <m:r>
                    <m:t>N</m:t>
                  </m:r>
                </m:e>
                <m:sub>
                  <m:r>
                    <m:rPr>
                      <m:nor/>
                      <m:sty m:val="p"/>
                    </m:rPr>
                    <m:t>event</m:t>
                  </m:r>
                </m:sub>
              </m:sSub>
            </m:oMath>
          </w:p>
        </w:tc>
        <w:tc>
          <w:tcPr/>
          <w:p>
            <w:pPr>
              <w:pStyle w:val="Compact"/>
            </w:pPr>
            <w:r>
              <w:t xml:space="preserve">ACR</w:t>
            </w:r>
          </w:p>
        </w:tc>
        <w:tc>
          <w:tcPr/>
          <w:p>
            <w:pPr>
              <w:pStyle w:val="Compact"/>
            </w:pPr>
            <w:r>
              <w:t xml:space="preserve">PPR</w:t>
            </w:r>
          </w:p>
        </w:tc>
      </w:tr>
      <w:tr>
        <w:tc>
          <w:tcPr/>
          <w:p>
            <w:pPr>
              <w:pStyle w:val="Compact"/>
            </w:pPr>
            <w:r>
              <w:t xml:space="preserve">Without Multi-Scale Fusion</w:t>
            </w:r>
          </w:p>
        </w:tc>
        <w:tc>
          <w:tcPr/>
          <w:p>
            <w:pPr>
              <w:pStyle w:val="Compact"/>
            </w:pPr>
            <w:r>
              <w:t xml:space="preserve">2003.14</w:t>
            </w:r>
          </w:p>
        </w:tc>
        <w:tc>
          <w:tcPr/>
          <w:p>
            <w:pPr>
              <w:pStyle w:val="Compact"/>
            </w:pPr>
            <w:r>
              <w:t xml:space="preserve">2177</w:t>
            </w:r>
          </w:p>
        </w:tc>
        <w:tc>
          <w:tcPr/>
          <w:p>
            <w:pPr>
              <w:pStyle w:val="Compact"/>
            </w:pPr>
            <w:r>
              <w:t xml:space="preserve">2.0230</w:t>
            </w:r>
          </w:p>
        </w:tc>
        <w:tc>
          <w:tcPr/>
          <w:p>
            <w:pPr>
              <w:pStyle w:val="Compact"/>
            </w:pPr>
            <w:r>
              <w:t xml:space="preserve">97.49%</w:t>
            </w:r>
          </w:p>
        </w:tc>
      </w:tr>
      <w:tr>
        <w:tc>
          <w:tcPr/>
          <w:p>
            <w:pPr>
              <w:pStyle w:val="Compact"/>
            </w:pPr>
            <w:r>
              <w:t xml:space="preserve">Without Dual-Threshold Mechanism</w:t>
            </w:r>
          </w:p>
        </w:tc>
        <w:tc>
          <w:tcPr/>
          <w:p>
            <w:pPr>
              <w:pStyle w:val="Compact"/>
            </w:pPr>
            <w:r>
              <w:t xml:space="preserve">2011.73</w:t>
            </w:r>
          </w:p>
        </w:tc>
        <w:tc>
          <w:tcPr/>
          <w:p>
            <w:pPr>
              <w:pStyle w:val="Compact"/>
            </w:pPr>
            <w:r>
              <w:t xml:space="preserve">1793</w:t>
            </w:r>
          </w:p>
        </w:tc>
        <w:tc>
          <w:tcPr/>
          <w:p>
            <w:pPr>
              <w:pStyle w:val="Compact"/>
            </w:pPr>
            <w:r>
              <w:t xml:space="preserve">2.4562</w:t>
            </w:r>
          </w:p>
        </w:tc>
        <w:tc>
          <w:tcPr/>
          <w:p>
            <w:pPr>
              <w:pStyle w:val="Compact"/>
            </w:pPr>
            <w:r>
              <w:t xml:space="preserve">97.91%</w:t>
            </w:r>
          </w:p>
        </w:tc>
      </w:tr>
      <w:tr>
        <w:tc>
          <w:tcPr/>
          <w:p>
            <w:pPr>
              <w:pStyle w:val="Compact"/>
            </w:pPr>
            <w:r>
              <w:rPr>
                <w:b/>
                <w:bCs/>
              </w:rPr>
              <w:t xml:space="preserve">Full ET-PRL</w:t>
            </w:r>
          </w:p>
        </w:tc>
        <w:tc>
          <w:tcPr/>
          <w:p>
            <w:pPr>
              <w:pStyle w:val="Compact"/>
            </w:pPr>
            <w:r>
              <w:rPr>
                <w:b/>
                <w:bCs/>
              </w:rPr>
              <w:t xml:space="preserve">2013.35</w:t>
            </w:r>
          </w:p>
        </w:tc>
        <w:tc>
          <w:tcPr/>
          <w:p>
            <w:pPr>
              <w:pStyle w:val="Compact"/>
            </w:pPr>
            <w:r>
              <w:rPr>
                <w:b/>
                <w:bCs/>
              </w:rPr>
              <w:t xml:space="preserve">1784</w:t>
            </w:r>
          </w:p>
        </w:tc>
        <w:tc>
          <w:tcPr/>
          <w:p>
            <w:pPr>
              <w:pStyle w:val="Compact"/>
            </w:pPr>
            <w:r>
              <w:rPr>
                <w:b/>
                <w:bCs/>
              </w:rPr>
              <w:t xml:space="preserve">2.4686</w:t>
            </w:r>
          </w:p>
        </w:tc>
        <w:tc>
          <w:tcPr/>
          <w:p>
            <w:pPr>
              <w:pStyle w:val="Compact"/>
            </w:pPr>
            <w:r>
              <w:rPr>
                <w:b/>
                <w:bCs/>
              </w:rPr>
              <w:t xml:space="preserve">97.99%</w:t>
            </w:r>
          </w:p>
        </w:tc>
      </w:tr>
    </w:tbl>
    <w:p>
      <w:pPr>
        <w:pStyle w:val="BodyText"/>
      </w:pPr>
      <w:r>
        <w:rPr>
          <w:rFonts w:hint="eastAsia"/>
        </w:rPr>
        <w:t xml:space="preserve">由表</w:t>
      </w:r>
      <w:r>
        <w:t xml:space="preserve"> X </w:t>
      </w:r>
      <w:r>
        <w:rPr>
          <w:rFonts w:hint="eastAsia"/>
        </w:rPr>
        <w:t xml:space="preserve">可知，完整模型在测试回报、触发稀疏性与性能保持率等指标上均优于两组消融模型，说明所提框架中的关键模块均对最终性能具有正向贡献。具体而言，当移除双层自适应阈值机制后，</w:t>
      </w:r>
      <m:oMath>
        <m:sSub>
          <m:e>
            <m:r>
              <m:t>R</m:t>
            </m:r>
          </m:e>
          <m:sub>
            <m:r>
              <m:rPr>
                <m:nor/>
                <m:sty m:val="p"/>
              </m:rPr>
              <m:t>test</m:t>
            </m:r>
          </m:sub>
        </m:sSub>
      </m:oMath>
      <w:r>
        <w:t xml:space="preserve"> </w:t>
      </w:r>
      <w:r>
        <w:rPr>
          <w:rFonts w:hint="eastAsia"/>
        </w:rPr>
        <w:t xml:space="preserve">由</w:t>
      </w:r>
      <w:r>
        <w:t xml:space="preserve"> 2013.35 </w:t>
      </w:r>
      <w:r>
        <w:rPr>
          <w:rFonts w:hint="eastAsia"/>
        </w:rPr>
        <w:t xml:space="preserve">降至</w:t>
      </w:r>
      <w:r>
        <w:t xml:space="preserve"> </w:t>
      </w:r>
      <w:r>
        <w:rPr>
          <w:rFonts w:hint="eastAsia"/>
        </w:rPr>
        <w:t xml:space="preserve">2011.73，</w:t>
      </w:r>
      <m:oMath>
        <m:sSub>
          <m:e>
            <m:r>
              <m:t>N</m:t>
            </m:r>
          </m:e>
          <m:sub>
            <m:r>
              <m:rPr>
                <m:nor/>
                <m:sty m:val="p"/>
              </m:rPr>
              <m:t>event</m:t>
            </m:r>
          </m:sub>
        </m:sSub>
      </m:oMath>
      <w:r>
        <w:t xml:space="preserve"> </w:t>
      </w:r>
      <w:r>
        <w:rPr>
          <w:rFonts w:hint="eastAsia"/>
        </w:rPr>
        <w:t xml:space="preserve">由</w:t>
      </w:r>
      <w:r>
        <w:t xml:space="preserve"> 1784 </w:t>
      </w:r>
      <w:r>
        <w:rPr>
          <w:rFonts w:hint="eastAsia"/>
        </w:rPr>
        <w:t xml:space="preserve">增加至</w:t>
      </w:r>
      <w:r>
        <w:t xml:space="preserve"> </w:t>
      </w:r>
      <w:r>
        <w:rPr>
          <w:rFonts w:hint="eastAsia"/>
        </w:rPr>
        <w:t xml:space="preserve">1793，ACR</w:t>
      </w:r>
      <w:r>
        <w:t xml:space="preserve"> </w:t>
      </w:r>
      <w:r>
        <w:rPr>
          <w:rFonts w:hint="eastAsia"/>
        </w:rPr>
        <w:t xml:space="preserve">与</w:t>
      </w:r>
      <w:r>
        <w:t xml:space="preserve"> PPR </w:t>
      </w:r>
      <w:r>
        <w:rPr>
          <w:rFonts w:hint="eastAsia"/>
        </w:rPr>
        <w:t xml:space="preserve">分别下降至</w:t>
      </w:r>
      <w:r>
        <w:t xml:space="preserve"> 2.4562 </w:t>
      </w:r>
      <w:r>
        <w:rPr>
          <w:rFonts w:hint="eastAsia"/>
        </w:rPr>
        <w:t xml:space="preserve">和</w:t>
      </w:r>
      <w:r>
        <w:t xml:space="preserve"> </w:t>
      </w:r>
      <w:r>
        <w:rPr>
          <w:rFonts w:hint="eastAsia"/>
        </w:rPr>
        <w:t xml:space="preserve">97.91%。该结果表明，双层阈值机制能够在维持控制收益的同时，提高触发边界的稳定性，进而抑制冗余触发。</w:t>
      </w:r>
    </w:p>
    <w:p>
      <w:pPr>
        <w:pStyle w:val="BodyText"/>
      </w:pPr>
      <w:r>
        <w:rPr>
          <w:rFonts w:hint="eastAsia"/>
        </w:rPr>
        <w:t xml:space="preserve">进一步地，当移除多尺度异常融合机制后，模型性能出现更明显退化：</w:t>
      </w:r>
      <m:oMath>
        <m:sSub>
          <m:e>
            <m:r>
              <m:t>R</m:t>
            </m:r>
          </m:e>
          <m:sub>
            <m:r>
              <m:rPr>
                <m:nor/>
                <m:sty m:val="p"/>
              </m:rPr>
              <m:t>test</m:t>
            </m:r>
          </m:sub>
        </m:sSub>
      </m:oMath>
      <w:r>
        <w:t xml:space="preserve"> </w:t>
      </w:r>
      <w:r>
        <w:rPr>
          <w:rFonts w:hint="eastAsia"/>
        </w:rPr>
        <w:t xml:space="preserve">降至</w:t>
      </w:r>
      <w:r>
        <w:t xml:space="preserve"> </w:t>
      </w:r>
      <w:r>
        <w:rPr>
          <w:rFonts w:hint="eastAsia"/>
        </w:rPr>
        <w:t xml:space="preserve">2003.14，</w:t>
      </w:r>
      <m:oMath>
        <m:sSub>
          <m:e>
            <m:r>
              <m:t>N</m:t>
            </m:r>
          </m:e>
          <m:sub>
            <m:r>
              <m:rPr>
                <m:nor/>
                <m:sty m:val="p"/>
              </m:rPr>
              <m:t>event</m:t>
            </m:r>
          </m:sub>
        </m:sSub>
      </m:oMath>
      <w:r>
        <w:t xml:space="preserve"> </w:t>
      </w:r>
      <w:r>
        <w:rPr>
          <w:rFonts w:hint="eastAsia"/>
        </w:rPr>
        <w:t xml:space="preserve">增加至</w:t>
      </w:r>
      <w:r>
        <w:t xml:space="preserve"> </w:t>
      </w:r>
      <w:r>
        <w:rPr>
          <w:rFonts w:hint="eastAsia"/>
        </w:rPr>
        <w:t xml:space="preserve">2177，ACR</w:t>
      </w:r>
      <w:r>
        <w:t xml:space="preserve"> </w:t>
      </w:r>
      <w:r>
        <w:rPr>
          <w:rFonts w:hint="eastAsia"/>
        </w:rPr>
        <w:t xml:space="preserve">下降至</w:t>
      </w:r>
      <w:r>
        <w:t xml:space="preserve"> </w:t>
      </w:r>
      <w:r>
        <w:rPr>
          <w:rFonts w:hint="eastAsia"/>
        </w:rPr>
        <w:t xml:space="preserve">2.0230，PPR</w:t>
      </w:r>
      <w:r>
        <w:t xml:space="preserve"> </w:t>
      </w:r>
      <w:r>
        <w:rPr>
          <w:rFonts w:hint="eastAsia"/>
        </w:rPr>
        <w:t xml:space="preserve">下降至</w:t>
      </w:r>
      <w:r>
        <w:t xml:space="preserve"> </w:t>
      </w:r>
      <w:r>
        <w:rPr>
          <w:rFonts w:hint="eastAsia"/>
        </w:rPr>
        <w:t xml:space="preserve">97.49%。这表明，单尺度异常表征难以同时兼顾短时扰动响应与中长期分布变化刻画，导致事件判定的有效性下降，并进一步削弱了事件驱动控制在减少动作更新次数方面的优势。</w:t>
      </w:r>
    </w:p>
    <w:p>
      <w:pPr>
        <w:pStyle w:val="BodyText"/>
      </w:pPr>
      <w:r>
        <w:rPr>
          <w:rFonts w:hint="eastAsia"/>
        </w:rPr>
        <w:t xml:space="preserve">综合来看，多尺度异常融合机制主要负责增强门控模块对不同时间尺度动态变化的感知能力，而双层自适应阈值机制主要负责提高触发判定的稳健性与一致性。二者与预测特征共同构成互补的协同机制，是</w:t>
      </w:r>
      <w:r>
        <w:t xml:space="preserve"> Full ET-PRL </w:t>
      </w:r>
      <w:r>
        <w:rPr>
          <w:rFonts w:hint="eastAsia"/>
        </w:rPr>
        <w:t xml:space="preserve">取得最优综合性能的重要原因。</w:t>
      </w:r>
    </w:p>
    <w:bookmarkEnd w:id="32"/>
    <w:bookmarkStart w:id="33" w:name="X28727d942ccc052fef7c2f84abd2d950c6aef28"/>
    <w:p>
      <w:pPr>
        <w:pStyle w:val="Heading3"/>
      </w:pPr>
      <w:r>
        <w:t xml:space="preserve">4.4.2 </w:t>
      </w:r>
      <w:r>
        <w:rPr>
          <w:rFonts w:hint="eastAsia"/>
        </w:rPr>
        <w:t xml:space="preserve">参数敏感性分析</w:t>
      </w:r>
    </w:p>
    <w:p>
      <w:pPr>
        <w:pStyle w:val="FirstParagraph"/>
      </w:pPr>
      <w:r>
        <w:rPr>
          <w:rFonts w:hint="eastAsia"/>
        </w:rPr>
        <w:t xml:space="preserve">为避免基于单次试验得出偶然性结论，本节进一步针对在线流式门控模块开展参数敏感性分析，并结合多轮超参数优化日志讨论触发机制的可调控性及其性能权衡关系。</w:t>
      </w:r>
    </w:p>
    <w:p>
      <w:pPr>
        <w:pStyle w:val="BodyText"/>
      </w:pPr>
      <w:r>
        <w:rPr>
          <w:rFonts w:hint="eastAsia"/>
        </w:rPr>
        <w:t xml:space="preserve">图</w:t>
      </w:r>
      <w:r>
        <w:t xml:space="preserve"> 4-4-2 </w:t>
      </w:r>
      <w:r>
        <w:rPr>
          <w:rFonts w:hint="eastAsia"/>
        </w:rPr>
        <w:t xml:space="preserve">给出了在线流式门控模块在不同优化轮次下的搜索轨迹，用于展示超参数搜索过程中目标函数值与动作率之间的整体变化趋势，而非仅呈现单一最优点。</w:t>
      </w:r>
    </w:p>
    <w:p>
      <w:pPr>
        <w:pStyle w:val="BodyText"/>
      </w:pPr>
      <w:r>
        <w:rPr>
          <w:rFonts w:hint="eastAsia"/>
        </w:rPr>
        <w:t xml:space="preserve">![图</w:t>
      </w:r>
      <w:r>
        <w:t xml:space="preserve"> 4-4-2 Gate </w:t>
      </w:r>
      <w:r>
        <w:rPr>
          <w:rFonts w:hint="eastAsia"/>
        </w:rPr>
        <w:t xml:space="preserve">超参数搜索过程（优化轮次-综合得分，颜色为动作率）]</w:t>
      </w:r>
      <m:oMath>
        <m:r>
          <m:rPr>
            <m:sty m:val="p"/>
          </m:rPr>
          <m:t>.</m:t>
        </m:r>
        <m:r>
          <m:rPr>
            <m:sty m:val="p"/>
          </m:rPr>
          <m:t>.</m:t>
        </m:r>
        <m:r>
          <m:rPr>
            <m:sty m:val="p"/>
          </m:rPr>
          <m:t>/</m:t>
        </m:r>
        <m:r>
          <m:t>p</m:t>
        </m:r>
        <m:r>
          <m:t>i</m:t>
        </m:r>
        <m:r>
          <m:t>c</m:t>
        </m:r>
        <m:r>
          <m:t>s</m:t>
        </m:r>
        <m:r>
          <m:rPr>
            <m:sty m:val="p"/>
          </m:rPr>
          <m:t>/</m:t>
        </m:r>
        <m:r>
          <m:t>f</m:t>
        </m:r>
        <m:r>
          <m:t>i</m:t>
        </m:r>
        <m:r>
          <m:t>g</m:t>
        </m:r>
        <m:sSub>
          <m:e>
            <m:r>
              <m:t>4</m:t>
            </m:r>
          </m:e>
          <m:sub>
            <m:sSub>
              <m:e>
                <m:r>
                  <m:t>4</m:t>
                </m:r>
              </m:e>
              <m:sub>
                <m:sSub>
                  <m:e>
                    <m:r>
                      <m:t>2</m:t>
                    </m:r>
                  </m:e>
                  <m:sub>
                    <m:r>
                      <m:t>g</m:t>
                    </m:r>
                  </m:sub>
                </m:sSub>
              </m:sub>
            </m:sSub>
          </m:sub>
        </m:sSub>
        <m:r>
          <m:t>a</m:t>
        </m:r>
        <m:r>
          <m:t>t</m:t>
        </m:r>
        <m:sSub>
          <m:e>
            <m:r>
              <m:t>e</m:t>
            </m:r>
          </m:e>
          <m:sub>
            <m:r>
              <m:t>o</m:t>
            </m:r>
          </m:sub>
        </m:sSub>
        <m:r>
          <m:t>p</m:t>
        </m:r>
        <m:r>
          <m:t>t</m:t>
        </m:r>
        <m:r>
          <m:t>i</m:t>
        </m:r>
        <m:r>
          <m:t>m</m:t>
        </m:r>
        <m:r>
          <m:t>i</m:t>
        </m:r>
        <m:r>
          <m:t>z</m:t>
        </m:r>
        <m:r>
          <m:t>a</m:t>
        </m:r>
        <m:r>
          <m:t>t</m:t>
        </m:r>
        <m:r>
          <m:t>i</m:t>
        </m:r>
        <m:r>
          <m:t>o</m:t>
        </m:r>
        <m:sSub>
          <m:e>
            <m:r>
              <m:t>n</m:t>
            </m:r>
          </m:e>
          <m:sub>
            <m:r>
              <m:t>s</m:t>
            </m:r>
          </m:sub>
        </m:sSub>
        <m:r>
          <m:t>e</m:t>
        </m:r>
        <m:r>
          <m:t>a</m:t>
        </m:r>
        <m:r>
          <m:t>r</m:t>
        </m:r>
        <m:r>
          <m:t>c</m:t>
        </m:r>
        <m:r>
          <m:t>h</m:t>
        </m:r>
        <m:r>
          <m:rPr>
            <m:sty m:val="p"/>
          </m:rPr>
          <m:t>.</m:t>
        </m:r>
        <m:r>
          <m:t>p</m:t>
        </m:r>
        <m:r>
          <m:t>n</m:t>
        </m:r>
        <m:r>
          <m:t>g</m:t>
        </m:r>
      </m:oMath>
    </w:p>
    <w:p>
      <w:pPr>
        <w:pStyle w:val="BodyText"/>
      </w:pPr>
      <w:r>
        <w:rPr>
          <w:rFonts w:hint="eastAsia"/>
        </w:rPr>
        <w:t xml:space="preserve">图中横轴表示超参数优化轮次，纵轴表示综合目标函数值，点的颜色表示对应参数组合下的动作更新率。由图可见，优化初期样本点分布较为分散，说明不同参数组合的性能差异较大；随着搜索推进，较优样本逐渐集中于较高目标函数值区域，表明优化过程能够逐步收敛到性能较优的参数区间。</w:t>
      </w:r>
    </w:p>
    <w:p>
      <w:pPr>
        <w:pStyle w:val="BodyText"/>
      </w:pPr>
      <w:r>
        <w:rPr>
          <w:rFonts w:hint="eastAsia"/>
        </w:rPr>
        <w:t xml:space="preserve">同时，颜色分布表明，高动作更新率样本虽可能取得较高得分，但其优势并不稳定；在动作率约束引入后，兼具适度动作率与较高综合得分的参数组合更易保留下来。该结果说明，图</w:t>
      </w:r>
      <w:r>
        <w:t xml:space="preserve"> 4-4-2 </w:t>
      </w:r>
      <w:r>
        <w:rPr>
          <w:rFonts w:hint="eastAsia"/>
        </w:rPr>
        <w:t xml:space="preserve">反映的是控制性能与触发稀疏性之间的折中优化过程。</w:t>
      </w:r>
    </w:p>
    <w:p>
      <w:pPr>
        <w:pStyle w:val="BodyText"/>
      </w:pPr>
      <w:r>
        <w:rPr>
          <w:rFonts w:hint="eastAsia"/>
        </w:rPr>
        <w:t xml:space="preserve">由图</w:t>
      </w:r>
      <w:r>
        <w:t xml:space="preserve"> 4-4-2 </w:t>
      </w:r>
      <w:r>
        <w:rPr>
          <w:rFonts w:hint="eastAsia"/>
        </w:rPr>
        <w:t xml:space="preserve">可见，门控模块优化过程呈现出较为明确的多目标权衡特征。通常情况下，较高的动作更新率有助于提升关键事件召回能力，但在引入动作率上限约束后，该类高频触发解会因惩罚项增加而失去优势。因此，最终可行解通常分布在兼顾触发密度、召回能力与误触发抑制效果的折中区域。</w:t>
      </w:r>
    </w:p>
    <w:p>
      <w:pPr>
        <w:pStyle w:val="BodyText"/>
      </w:pPr>
      <w:r>
        <w:rPr>
          <w:rFonts w:hint="eastAsia"/>
        </w:rPr>
        <w:t xml:space="preserve">基于上述搜索结果，可得到以下两点结论。</w:t>
      </w:r>
    </w:p>
    <w:p>
      <w:pPr>
        <w:numPr>
          <w:ilvl w:val="0"/>
          <w:numId w:val="1012"/>
        </w:numPr>
      </w:pPr>
      <w:r>
        <w:rPr>
          <w:rFonts w:hint="eastAsia"/>
          <w:b/>
          <w:bCs/>
        </w:rPr>
        <w:t xml:space="preserve">目标函数约束形式直接决定</w:t>
      </w:r>
      <w:r>
        <w:rPr>
          <w:b/>
          <w:bCs/>
        </w:rPr>
        <w:t xml:space="preserve"> PPR </w:t>
      </w:r>
      <w:r>
        <w:rPr>
          <w:rFonts w:hint="eastAsia"/>
          <w:b/>
          <w:bCs/>
        </w:rPr>
        <w:t xml:space="preserve">与</w:t>
      </w:r>
      <w:r>
        <w:rPr>
          <w:b/>
          <w:bCs/>
        </w:rPr>
        <w:t xml:space="preserve"> ACR </w:t>
      </w:r>
      <w:r>
        <w:rPr>
          <w:rFonts w:hint="eastAsia"/>
          <w:b/>
          <w:bCs/>
        </w:rPr>
        <w:t xml:space="preserve">的权衡形态</w:t>
      </w:r>
      <w:r>
        <w:rPr>
          <w:rFonts w:hint="eastAsia"/>
        </w:rPr>
        <w:t xml:space="preserve">。多轮优化结果显示，不同约束设置将显著影响门控模块的触发策略：</w:t>
      </w:r>
      <w:r>
        <w:t xml:space="preserve"> </w:t>
      </w:r>
      <w:r>
        <w:rPr>
          <w:rFonts w:hint="eastAsia"/>
        </w:rPr>
        <w:t xml:space="preserve">具体而言，可归纳为以下三个方面：</w:t>
      </w:r>
    </w:p>
    <w:p>
      <w:pPr>
        <w:pStyle w:val="Compact"/>
        <w:numPr>
          <w:ilvl w:val="1"/>
          <w:numId w:val="1013"/>
        </w:numPr>
      </w:pPr>
      <w:r>
        <w:rPr>
          <w:rFonts w:hint="eastAsia"/>
          <w:b/>
          <w:bCs/>
        </w:rPr>
        <w:t xml:space="preserve">以召回能力与误触发惩罚为主的约束设置</w:t>
      </w:r>
      <w:r>
        <w:rPr>
          <w:rFonts w:hint="eastAsia"/>
        </w:rPr>
        <w:t xml:space="preserve">：当目标函数主要强调关键事件召回能力并同时抑制误触发时，所得最优解通常对应较高召回率（如</w:t>
      </w:r>
      <w:r>
        <w:t xml:space="preserve"> </w:t>
      </w:r>
      <w:r>
        <w:rPr>
          <w:rFonts w:hint="eastAsia"/>
        </w:rPr>
        <w:t xml:space="preserve">0.9709），能够较好保持控制性能，因此更适合作为主实验参数方案。</w:t>
      </w:r>
    </w:p>
    <w:p>
      <w:pPr>
        <w:pStyle w:val="Compact"/>
        <w:numPr>
          <w:ilvl w:val="1"/>
          <w:numId w:val="1013"/>
        </w:numPr>
      </w:pPr>
      <w:r>
        <w:rPr>
          <w:rFonts w:hint="eastAsia"/>
          <w:b/>
          <w:bCs/>
        </w:rPr>
        <w:t xml:space="preserve">进一步强化低动作率约束的设置</w:t>
      </w:r>
      <w:r>
        <w:rPr>
          <w:rFonts w:hint="eastAsia"/>
        </w:rPr>
        <w:t xml:space="preserve">：当目标函数对动作更新频率施加更强限制时，最优解可能转向过度稀疏的触发模式。虽然动作更新次数显著减少，但漏触发风险同步上升，从而削弱整体控制有效性。</w:t>
      </w:r>
    </w:p>
    <w:p>
      <w:pPr>
        <w:pStyle w:val="Compact"/>
        <w:numPr>
          <w:ilvl w:val="1"/>
          <w:numId w:val="1013"/>
        </w:numPr>
      </w:pPr>
      <w:r>
        <w:rPr>
          <w:rFonts w:hint="eastAsia"/>
          <w:b/>
          <w:bCs/>
        </w:rPr>
        <w:t xml:space="preserve">引入动作率区间惩罚的折中设置</w:t>
      </w:r>
      <w:r>
        <w:rPr>
          <w:rFonts w:hint="eastAsia"/>
        </w:rPr>
        <w:t xml:space="preserve">：当进一步在目标函数中加入动作率区间惩罚后，最优解通常重新回到可用区间，并在压缩率提升与性能保持之间形成折中。这表明门控模块具有较强的可调控性，但更高的稀疏性通常需要以一定的控制收益损失为代价。</w:t>
      </w:r>
    </w:p>
    <w:p>
      <w:pPr>
        <w:numPr>
          <w:ilvl w:val="0"/>
          <w:numId w:val="1012"/>
        </w:numPr>
      </w:pPr>
      <w:r>
        <w:rPr>
          <w:rFonts w:hint="eastAsia"/>
          <w:b/>
          <w:bCs/>
        </w:rPr>
        <w:t xml:space="preserve">关键门控参数存在相对稳定的可用区间，可为工程部署提供参考</w:t>
      </w:r>
      <w:r>
        <w:rPr>
          <w:rFonts w:hint="eastAsia"/>
        </w:rPr>
        <w:t xml:space="preserve">。结合主实验与多轮约束优化结果，可将较稳定的参数区间概括为：</w:t>
      </w:r>
      <m:oMath>
        <m:r>
          <m:t>W</m:t>
        </m:r>
        <m:r>
          <m:rPr>
            <m:sty m:val="p"/>
          </m:rPr>
          <m:t>∈</m:t>
        </m:r>
        <m:r>
          <m:rPr>
            <m:sty m:val="p"/>
          </m:rPr>
          <m:t>[</m:t>
        </m:r>
        <m:r>
          <m:t>86</m:t>
        </m:r>
        <m:r>
          <m:rPr>
            <m:sty m:val="p"/>
          </m:rPr>
          <m:t>,</m:t>
        </m:r>
        <m:r>
          <m:t>210</m:t>
        </m:r>
        <m:r>
          <m:rPr>
            <m:sty m:val="p"/>
          </m:rPr>
          <m:t>]</m:t>
        </m:r>
      </m:oMath>
      <w:r>
        <w:t xml:space="preserve">、</w:t>
      </w:r>
      <m:oMath>
        <m:sSub>
          <m:e>
            <m:r>
              <m:t>α</m:t>
            </m:r>
          </m:e>
          <m:sub>
            <m:r>
              <m:rPr>
                <m:nor/>
                <m:sty m:val="p"/>
              </m:rPr>
              <m:t>local</m:t>
            </m:r>
          </m:sub>
        </m:sSub>
        <m:r>
          <m:rPr>
            <m:sty m:val="p"/>
          </m:rPr>
          <m:t>∈</m:t>
        </m:r>
        <m:r>
          <m:rPr>
            <m:sty m:val="p"/>
          </m:rPr>
          <m:t>[</m:t>
        </m:r>
        <m:r>
          <m:t>0.44</m:t>
        </m:r>
        <m:r>
          <m:rPr>
            <m:sty m:val="p"/>
          </m:rPr>
          <m:t>,</m:t>
        </m:r>
        <m:r>
          <m:t>0.67</m:t>
        </m:r>
        <m:r>
          <m:rPr>
            <m:sty m:val="p"/>
          </m:rPr>
          <m:t>]</m:t>
        </m:r>
      </m:oMath>
      <w:r>
        <w:t xml:space="preserve">、</w:t>
      </w:r>
      <m:oMath>
        <m:sSub>
          <m:e>
            <m:r>
              <m:t>λ</m:t>
            </m:r>
          </m:e>
          <m:sub>
            <m:r>
              <m:t>g</m:t>
            </m:r>
          </m:sub>
        </m:sSub>
        <m:r>
          <m:rPr>
            <m:sty m:val="p"/>
          </m:rPr>
          <m:t>∈</m:t>
        </m:r>
        <m:r>
          <m:rPr>
            <m:sty m:val="p"/>
          </m:rPr>
          <m:t>[</m:t>
        </m:r>
        <m:r>
          <m:t>0.036</m:t>
        </m:r>
        <m:r>
          <m:rPr>
            <m:sty m:val="p"/>
          </m:rPr>
          <m:t>,</m:t>
        </m:r>
        <m:r>
          <m:t>0.048</m:t>
        </m:r>
        <m:r>
          <m:rPr>
            <m:sty m:val="p"/>
          </m:rPr>
          <m:t>]</m:t>
        </m:r>
      </m:oMath>
      <w:r>
        <w:t xml:space="preserve">、</w:t>
      </w:r>
      <m:oMath>
        <m:sSub>
          <m:e>
            <m:r>
              <m:t>b</m:t>
            </m:r>
          </m:e>
          <m:sub>
            <m:r>
              <m:rPr>
                <m:nor/>
                <m:sty m:val="p"/>
              </m:rPr>
              <m:t>bias</m:t>
            </m:r>
          </m:sub>
        </m:sSub>
        <m:r>
          <m:rPr>
            <m:sty m:val="p"/>
          </m:rPr>
          <m:t>∈</m:t>
        </m:r>
        <m:r>
          <m:rPr>
            <m:sty m:val="p"/>
          </m:rPr>
          <m:t>[</m:t>
        </m:r>
        <m:r>
          <m:rPr>
            <m:sty m:val="p"/>
          </m:rPr>
          <m:t>−</m:t>
        </m:r>
        <m:r>
          <m:t>0.113</m:t>
        </m:r>
        <m:r>
          <m:rPr>
            <m:sty m:val="p"/>
          </m:rPr>
          <m:t>,</m:t>
        </m:r>
        <m:r>
          <m:rPr>
            <m:sty m:val="p"/>
          </m:rPr>
          <m:t>−</m:t>
        </m:r>
        <m:r>
          <m:t>0.106</m:t>
        </m:r>
        <m:r>
          <m:rPr>
            <m:sty m:val="p"/>
          </m:rPr>
          <m:t>]</m:t>
        </m:r>
      </m:oMath>
      <w:r>
        <w:rPr>
          <w:rFonts w:hint="eastAsia"/>
        </w:rPr>
        <w:t xml:space="preserve">。其中，</w:t>
      </w:r>
      <m:oMath>
        <m:r>
          <m:t>W</m:t>
        </m:r>
      </m:oMath>
      <w:r>
        <w:t xml:space="preserve"> </w:t>
      </w:r>
      <w:r>
        <w:rPr>
          <w:rFonts w:hint="eastAsia"/>
        </w:rPr>
        <w:t xml:space="preserve">为局部统计窗口长度，</w:t>
      </w:r>
      <m:oMath>
        <m:sSub>
          <m:e>
            <m:r>
              <m:t>α</m:t>
            </m:r>
          </m:e>
          <m:sub>
            <m:r>
              <m:rPr>
                <m:nor/>
                <m:sty m:val="p"/>
              </m:rPr>
              <m:t>local</m:t>
            </m:r>
          </m:sub>
        </m:sSub>
      </m:oMath>
      <w:r>
        <w:t xml:space="preserve"> </w:t>
      </w:r>
      <w:r>
        <w:rPr>
          <w:rFonts w:hint="eastAsia"/>
        </w:rPr>
        <w:t xml:space="preserve">为局部阈值权重，</w:t>
      </w:r>
      <m:oMath>
        <m:sSub>
          <m:e>
            <m:r>
              <m:t>λ</m:t>
            </m:r>
          </m:e>
          <m:sub>
            <m:r>
              <m:t>g</m:t>
            </m:r>
          </m:sub>
        </m:sSub>
      </m:oMath>
      <w:r>
        <w:t xml:space="preserve"> </w:t>
      </w:r>
      <w:r>
        <w:rPr>
          <w:rFonts w:hint="eastAsia"/>
        </w:rPr>
        <w:t xml:space="preserve">为全局平滑更新系数，</w:t>
      </w:r>
      <m:oMath>
        <m:sSub>
          <m:e>
            <m:r>
              <m:t>b</m:t>
            </m:r>
          </m:e>
          <m:sub>
            <m:r>
              <m:rPr>
                <m:nor/>
                <m:sty m:val="p"/>
              </m:rPr>
              <m:t>bias</m:t>
            </m:r>
          </m:sub>
        </m:sSub>
      </m:oMath>
      <w:r>
        <w:t xml:space="preserve"> </w:t>
      </w:r>
      <w:r>
        <w:rPr>
          <w:rFonts w:hint="eastAsia"/>
        </w:rPr>
        <w:t xml:space="preserve">为触发偏置项。从作用机理看，</w:t>
      </w:r>
      <m:oMath>
        <m:r>
          <m:t>W</m:t>
        </m:r>
      </m:oMath>
      <w:r>
        <w:t xml:space="preserve"> </w:t>
      </w:r>
      <w:r>
        <w:rPr>
          <w:rFonts w:hint="eastAsia"/>
        </w:rPr>
        <w:t xml:space="preserve">与</w:t>
      </w:r>
      <w:r>
        <w:t xml:space="preserve"> </w:t>
      </w:r>
      <m:oMath>
        <m:sSub>
          <m:e>
            <m:r>
              <m:t>α</m:t>
            </m:r>
          </m:e>
          <m:sub>
            <m:r>
              <m:rPr>
                <m:nor/>
                <m:sty m:val="p"/>
              </m:rPr>
              <m:t>local</m:t>
            </m:r>
          </m:sub>
        </m:sSub>
      </m:oMath>
      <w:r>
        <w:t xml:space="preserve"> </w:t>
      </w:r>
      <w:r>
        <w:rPr>
          <w:rFonts w:hint="eastAsia"/>
        </w:rPr>
        <w:t xml:space="preserve">主要调节响应速度与触发稳定性之间的平衡，</w:t>
      </w:r>
      <m:oMath>
        <m:sSub>
          <m:e>
            <m:r>
              <m:t>b</m:t>
            </m:r>
          </m:e>
          <m:sub>
            <m:r>
              <m:rPr>
                <m:nor/>
                <m:sty m:val="p"/>
              </m:rPr>
              <m:t>bias</m:t>
            </m:r>
          </m:sub>
        </m:sSub>
      </m:oMath>
      <w:r>
        <w:t xml:space="preserve"> </w:t>
      </w:r>
      <w:r>
        <w:rPr>
          <w:rFonts w:hint="eastAsia"/>
        </w:rPr>
        <w:t xml:space="preserve">则主要决定整体触发密度水平。因此，若部署目标侧重控制收益保持，可优先采用主实验参数组；若部署目标更强调降低动作更新频率，则可选择附加动作率约束条件下得到的参数方案。</w:t>
      </w:r>
    </w:p>
    <w:p>
      <w:pPr>
        <w:pStyle w:val="FirstParagraph"/>
      </w:pPr>
      <w:r>
        <w:rPr>
          <w:rFonts w:hint="eastAsia"/>
        </w:rPr>
        <w:t xml:space="preserve">综上，参数敏感性分析表明，本文所提框架并不依赖单一的点状最优参数，而是在具有明确物理含义与工程可解释性的参数区间内实现性能与触发稀疏性的可控折衷。该结论说明所提方法在跨建筑场景迁移时具备较好的再标定潜力与部署灵活性。</w:t>
      </w:r>
    </w:p>
    <w:bookmarkEnd w:id="33"/>
    <w:bookmarkEnd w:id="34"/>
    <w:bookmarkEnd w:id="35"/>
    <w:bookmarkStart w:id="36" w:name="X4e1fd181fec0b51383849abd156b63423d490f1"/>
    <w:p>
      <w:pPr>
        <w:pStyle w:val="Heading1"/>
      </w:pPr>
      <w:r>
        <w:t xml:space="preserve">5. </w:t>
      </w:r>
      <w:r>
        <w:rPr>
          <w:rFonts w:hint="eastAsia"/>
        </w:rPr>
        <w:t xml:space="preserve">总结</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2026-03-19T06:55:33Z</dcterms:created>
  <dcterms:modified xsi:type="dcterms:W3CDTF">2026-03-19T06:55:33Z</dcterms:modified>
</cp:coreProperties>
</file>

<file path=docProps/custom.xml><?xml version="1.0" encoding="utf-8"?>
<Properties xmlns="http://schemas.openxmlformats.org/officeDocument/2006/custom-properties" xmlns:vt="http://schemas.openxmlformats.org/officeDocument/2006/docPropsVTypes"/>
</file>