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521C7" w14:textId="77777777" w:rsidR="00F14D51" w:rsidRDefault="00000000">
      <w:pPr>
        <w:pStyle w:val="1"/>
      </w:pPr>
      <w:bookmarkStart w:id="0" w:name="X04cee04bf2a246021ce4e654352c5fc897f90d4"/>
      <w:r>
        <w:t>HVAC Predictive Control Method Based on Dynamic Event Triggering</w:t>
      </w:r>
    </w:p>
    <w:p w14:paraId="18DD9AF9" w14:textId="77777777" w:rsidR="00F14D51" w:rsidRDefault="00000000">
      <w:pPr>
        <w:pStyle w:val="1"/>
      </w:pPr>
      <w:bookmarkStart w:id="1" w:name="abstract"/>
      <w:bookmarkEnd w:id="0"/>
      <w:r>
        <w:t>Abstract</w:t>
      </w:r>
    </w:p>
    <w:p w14:paraId="088F0778" w14:textId="77777777" w:rsidR="00F14D51" w:rsidRDefault="00000000">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defined by expert experience and lack dynamic adaptability to long-term operating condition drift. </w:t>
      </w:r>
      <w:commentRangeStart w:id="2"/>
      <w:r>
        <w:t>To address these issues, we propose event-triggered predictive reinforcement learning with unsupervised dynamic event gating (ET-PRL), which reformulates event triggering as an online unsupervised anomaly detection problem. Specifically, a streaming isolation depth algorithm computes anomaly scores over multi-scale sliding windows, and a local-global two-layer adaptive threshold determines whether to trigger a control update, forming an adaptive gating module that is deeply coupled with a predictive DQN controller. When the gate triggers, the DQN generates a new chilled water supply temperature setpoint based on the current system state. Otherwise, the current setpoint is held. Experimental results show that, compared with the fixed-step baseline, the proposed method reduces action updates by 53.54%, achieves a 2.13% energy saving, and retains 94.41% of baseline performance, demonstrating robustness and practical deployability.</w:t>
      </w:r>
      <w:commentRangeEnd w:id="2"/>
      <w:r w:rsidR="00AA1D10">
        <w:rPr>
          <w:rStyle w:val="af0"/>
          <w:sz w:val="24"/>
          <w:szCs w:val="24"/>
        </w:rPr>
        <w:commentReference w:id="2"/>
      </w:r>
    </w:p>
    <w:p w14:paraId="721E453B" w14:textId="77777777" w:rsidR="00F14D51" w:rsidRDefault="00000000">
      <w:pPr>
        <w:pStyle w:val="1"/>
      </w:pPr>
      <w:bookmarkStart w:id="3" w:name="introduction"/>
      <w:bookmarkEnd w:id="1"/>
      <w:r>
        <w:t>1. Introduction</w:t>
      </w:r>
    </w:p>
    <w:p w14:paraId="0E52E2F2" w14:textId="77777777" w:rsidR="00F14D51" w:rsidRDefault="00000000">
      <w:pPr>
        <w:pStyle w:val="FirstParagraph"/>
      </w:pPr>
      <w:r>
        <w:t>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14:paraId="1CD910CB" w14:textId="77777777" w:rsidR="00F14D51" w:rsidRDefault="00000000">
      <w:pPr>
        <w:pStyle w:val="a0"/>
      </w:pPr>
      <w:r>
        <w:t xml:space="preserve">Nowadays, deep reinforcement learning (DRL) has shown strong potential in HVAC control because it can make adaptive decisions without relying on a predefined </w:t>
      </w:r>
      <w:r>
        <w:lastRenderedPageBreak/>
        <w:t>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4E65FC09" w14:textId="77777777" w:rsidR="00F14D51"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3982B944" w14:textId="77777777" w:rsidR="00F14D51" w:rsidRDefault="00000000">
      <w:pPr>
        <w:pStyle w:val="a0"/>
      </w:pPr>
      <w:r>
        <w:t>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14:paraId="670A30EE" w14:textId="77777777" w:rsidR="00F14D51" w:rsidRDefault="00000000">
      <w:pPr>
        <w:pStyle w:val="CaptionedFigure"/>
      </w:pPr>
      <w:r>
        <w:rPr>
          <w:noProof/>
        </w:rPr>
        <w:lastRenderedPageBreak/>
        <w:drawing>
          <wp:inline distT="0" distB="0" distL="0" distR="0" wp14:anchorId="67D34A09" wp14:editId="2FCC2585">
            <wp:extent cx="5334000" cy="1738273"/>
            <wp:effectExtent l="0" t="0" r="0" b="0"/>
            <wp:docPr id="12" name="Picture"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wp:cNvGraphicFramePr/>
            <a:graphic xmlns:a="http://schemas.openxmlformats.org/drawingml/2006/main">
              <a:graphicData uri="http://schemas.openxmlformats.org/drawingml/2006/picture">
                <pic:pic xmlns:pic="http://schemas.openxmlformats.org/drawingml/2006/picture">
                  <pic:nvPicPr>
                    <pic:cNvPr id="13"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14:paraId="0D040264" w14:textId="77777777" w:rsidR="00F14D51" w:rsidRDefault="00000000">
      <w:pPr>
        <w:pStyle w:val="ImageCaption"/>
      </w:pPr>
      <w:r>
        <w:t>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14:paraId="6DDC6754" w14:textId="77777777" w:rsidR="00F14D51" w:rsidRDefault="00000000">
      <w:pPr>
        <w:pStyle w:val="a0"/>
      </w:pPr>
      <w:r>
        <w:t>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14:paraId="3B74F9C7" w14:textId="77777777" w:rsidR="00F14D51" w:rsidRDefault="00000000">
      <w:pPr>
        <w:numPr>
          <w:ilvl w:val="0"/>
          <w:numId w:val="2"/>
        </w:numPr>
      </w:pPr>
      <w:r>
        <w:rPr>
          <w:b/>
          <w:bCs/>
        </w:rPr>
        <w:t>We propose an unsupervised dynamic event gating mechanism based on streaming features</w:t>
      </w:r>
      <w:r>
        <w:t>: We build a gating module that combines multi scale anomaly tracking with a two layer adaptive threshold. This removes the need for static manual rules and allows the system to automatically adapt to irregular disturbances under changing operating conditions.</w:t>
      </w:r>
    </w:p>
    <w:p w14:paraId="119F0F4D" w14:textId="77777777" w:rsidR="00F14D51" w:rsidRDefault="00000000">
      <w:pPr>
        <w:numPr>
          <w:ilvl w:val="0"/>
          <w:numId w:val="2"/>
        </w:numPr>
      </w:pPr>
      <w:r>
        <w:rPr>
          <w:b/>
          <w:bCs/>
        </w:rPr>
        <w:t>We construct a time decoupled, event driven predictive control method</w:t>
      </w:r>
      <w:r>
        <w:t>: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14:paraId="1E1AC5CE" w14:textId="77777777" w:rsidR="00F14D51" w:rsidRDefault="00000000">
      <w:pPr>
        <w:numPr>
          <w:ilvl w:val="0"/>
          <w:numId w:val="2"/>
        </w:numPr>
      </w:pPr>
      <w:commentRangeStart w:id="4"/>
      <w:r>
        <w:rPr>
          <w:b/>
          <w:bCs/>
        </w:rPr>
        <w:t>Comprehensive experimental validation of effectiveness and robustness</w:t>
      </w:r>
      <w:commentRangeEnd w:id="4"/>
      <w:r w:rsidR="00AA1D10">
        <w:rPr>
          <w:rStyle w:val="af0"/>
          <w:sz w:val="24"/>
          <w:szCs w:val="24"/>
        </w:rPr>
        <w:commentReference w:id="4"/>
      </w:r>
      <w:r>
        <w:t xml:space="preserve">: Using 102 days of real chiller operation data, systematic comparisons, </w:t>
      </w:r>
      <w:r>
        <w:lastRenderedPageBreak/>
        <w:t>ablation and sensitivity studies show that the proposed method reduces action updates by 53.54%, achieves a 2.13% energy saving with average daily consumption reduced from 7491 to 7332 kWh/day, and retains 94.41% of baseline performance, demonstrating robustness and practical deployability.</w:t>
      </w:r>
    </w:p>
    <w:p w14:paraId="04233898" w14:textId="77777777" w:rsidR="00F14D51" w:rsidRDefault="00000000">
      <w:pPr>
        <w:numPr>
          <w:ilvl w:val="0"/>
          <w:numId w:val="2"/>
        </w:numPr>
      </w:pPr>
      <w:commentRangeStart w:id="5"/>
      <w:r>
        <w:rPr>
          <w:b/>
          <w:bCs/>
        </w:rPr>
        <w:t>Open source code and data</w:t>
      </w:r>
      <w:r>
        <w:t>: The code and data are publicly available at https://github.com/landfallbox/ET-PRL.git to support reproducible research.</w:t>
      </w:r>
      <w:commentRangeEnd w:id="5"/>
      <w:r w:rsidR="00AA1D10">
        <w:rPr>
          <w:rStyle w:val="af0"/>
          <w:sz w:val="24"/>
          <w:szCs w:val="24"/>
        </w:rPr>
        <w:commentReference w:id="5"/>
      </w:r>
    </w:p>
    <w:p w14:paraId="563EE101" w14:textId="77777777" w:rsidR="00F14D51" w:rsidRDefault="00000000">
      <w:pPr>
        <w:pStyle w:val="1"/>
      </w:pPr>
      <w:bookmarkStart w:id="6" w:name="related-work"/>
      <w:bookmarkEnd w:id="3"/>
      <w:r>
        <w:t>2. Related Work</w:t>
      </w:r>
    </w:p>
    <w:p w14:paraId="454ACFA2" w14:textId="77777777" w:rsidR="00F14D51" w:rsidRDefault="00000000">
      <w:pPr>
        <w:pStyle w:val="FirstParagraph"/>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620C65BF" w14:textId="77777777" w:rsidR="00F14D51" w:rsidRDefault="00000000">
      <w:pPr>
        <w:pStyle w:val="a0"/>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w:t>
      </w:r>
      <w:r>
        <w:lastRenderedPageBreak/>
        <w:t>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10A83FCF" w14:textId="77777777" w:rsidR="00F14D51"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21A49F80" w14:textId="77777777" w:rsidR="00F14D51" w:rsidRDefault="00000000">
      <w:pPr>
        <w:pStyle w:val="a0"/>
      </w:pPr>
      <w:r>
        <w:t>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4387A6ED" w14:textId="77777777" w:rsidR="00F14D51" w:rsidRDefault="00000000">
      <w:pPr>
        <w:pStyle w:val="1"/>
      </w:pPr>
      <w:bookmarkStart w:id="7" w:name="methodology"/>
      <w:bookmarkEnd w:id="6"/>
      <w:r>
        <w:lastRenderedPageBreak/>
        <w:t>3. Methodology</w:t>
      </w:r>
    </w:p>
    <w:p w14:paraId="461B9921" w14:textId="77777777" w:rsidR="00F14D51" w:rsidRDefault="00000000">
      <w:pPr>
        <w:pStyle w:val="FirstParagraph"/>
      </w:pPr>
      <w:commentRangeStart w:id="8"/>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14:paraId="2BCE6852" w14:textId="77777777" w:rsidR="00F14D51" w:rsidRDefault="00000000">
      <w:pPr>
        <w:pStyle w:val="CaptionedFigure"/>
      </w:pPr>
      <w:r>
        <w:rPr>
          <w:noProof/>
        </w:rPr>
        <w:drawing>
          <wp:inline distT="0" distB="0" distL="0" distR="0" wp14:anchorId="45C82885" wp14:editId="2AC761EA">
            <wp:extent cx="5334000" cy="2000250"/>
            <wp:effectExtent l="0" t="0" r="0" b="0"/>
            <wp:docPr id="17" name="Picture" descr="Figure 2 Architecture of the proposed ET-PRL method, comprising offline training and model preparation (Step 1) and online streaming event detection and control (Step 2)"/>
            <wp:cNvGraphicFramePr/>
            <a:graphic xmlns:a="http://schemas.openxmlformats.org/drawingml/2006/main">
              <a:graphicData uri="http://schemas.openxmlformats.org/drawingml/2006/picture">
                <pic:pic xmlns:pic="http://schemas.openxmlformats.org/drawingml/2006/picture">
                  <pic:nvPicPr>
                    <pic:cNvPr id="18" name="Picture" descr="../pics/fig2.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2000250"/>
                    </a:xfrm>
                    <a:prstGeom prst="rect">
                      <a:avLst/>
                    </a:prstGeom>
                    <a:noFill/>
                    <a:ln w="9525">
                      <a:noFill/>
                      <a:headEnd/>
                      <a:tailEnd/>
                    </a:ln>
                  </pic:spPr>
                </pic:pic>
              </a:graphicData>
            </a:graphic>
          </wp:inline>
        </w:drawing>
      </w:r>
    </w:p>
    <w:p w14:paraId="2884E9C2" w14:textId="77777777" w:rsidR="00F14D51" w:rsidRDefault="00000000">
      <w:pPr>
        <w:pStyle w:val="ImageCaption"/>
      </w:pPr>
      <w:r>
        <w:t>Figure 2 Architecture of the proposed ET-PRL method, comprising offline training and model preparation (Step 1) and online streaming event detection and control (Step 2)</w:t>
      </w:r>
    </w:p>
    <w:p w14:paraId="0E087466" w14:textId="77777777" w:rsidR="00F14D51" w:rsidRDefault="00000000">
      <w:pPr>
        <w:pStyle w:val="a0"/>
      </w:pPr>
      <w:r>
        <w:t>Figure 2 presents the architecture of the proposed ET-PRL method, which comprises two stages: offline training and model preparation (Step 1), and online streaming event detection and control (Step 2).</w:t>
      </w:r>
    </w:p>
    <w:p w14:paraId="75661404" w14:textId="77777777" w:rsidR="00F14D51" w:rsidRDefault="00000000">
      <w:pPr>
        <w:pStyle w:val="a0"/>
      </w:pPr>
      <w:r>
        <w:t xml:space="preserve">In Step 1, the raw operational data, including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and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are first used to train an LSTM that generates one-step-ahead load predictions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The trained LSTM then provides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as an input feature for the state builder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 which is subsequently used to train the DQN policy network offline. Both models are frozen after training and deployed for online inference.</w:t>
      </w:r>
    </w:p>
    <w:p w14:paraId="681AC8AC" w14:textId="77777777" w:rsidR="00F14D51" w:rsidRDefault="00000000">
      <w:pPr>
        <w:pStyle w:val="a0"/>
      </w:pPr>
      <w:r>
        <w:t xml:space="preserve">In Step 2, the HVAC environment continuously supplies real-time measurements to the state builder, which assembles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at each sampling step. The online streaming gate operates through three cascaded modules to determine whether a control update is required. First, the multi-scale sliding window module maintains three reference windows of different lengths: a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with size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for capturing high-frequency fluctuations, a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with </w:t>
      </w:r>
      <w:r>
        <w:lastRenderedPageBreak/>
        <w:t xml:space="preserve">size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for representing intraday cycles, and a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with size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for tracking seasonal drift. Second, the anomaly scoring module computes scale-specific anomaly scores by combining streaming statistics with a streaming isolation depth mechanism, and then fuses them into a composite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through weighted aggregation. Third, the dynamic threshold module constructs a two-layer adaptive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by combining a quantile-based threshold </w:t>
      </w:r>
      <m:oMath>
        <m:sSub>
          <m:sSubPr>
            <m:ctrlPr>
              <w:rPr>
                <w:rFonts w:ascii="Cambria Math" w:hAnsi="Cambria Math"/>
              </w:rPr>
            </m:ctrlPr>
          </m:sSubPr>
          <m:e>
            <m:r>
              <w:rPr>
                <w:rFonts w:ascii="Cambria Math" w:hAnsi="Cambria Math"/>
              </w:rPr>
              <m:t>τ</m:t>
            </m:r>
          </m:e>
          <m:sub>
            <m:r>
              <w:rPr>
                <w:rFonts w:ascii="Cambria Math" w:hAnsi="Cambria Math"/>
              </w:rPr>
              <m:t>q</m:t>
            </m:r>
          </m:sub>
        </m:sSub>
      </m:oMath>
      <w:r>
        <w:t xml:space="preserve"> and a MAD-based threshold </w:t>
      </w:r>
      <m:oMath>
        <m:sSub>
          <m:sSubPr>
            <m:ctrlPr>
              <w:rPr>
                <w:rFonts w:ascii="Cambria Math" w:hAnsi="Cambria Math"/>
              </w:rPr>
            </m:ctrlPr>
          </m:sSubPr>
          <m:e>
            <m:r>
              <w:rPr>
                <w:rFonts w:ascii="Cambria Math" w:hAnsi="Cambria Math"/>
              </w:rPr>
              <m:t>τ</m:t>
            </m:r>
          </m:e>
          <m:sub>
            <m:r>
              <m:rPr>
                <m:sty m:val="p"/>
              </m:rPr>
              <w:rPr>
                <w:rFonts w:ascii="Cambria Math" w:hAnsi="Cambria Math"/>
              </w:rPr>
              <m:t>mad</m:t>
            </m:r>
          </m:sub>
        </m:sSub>
      </m:oMath>
      <w:r>
        <w:t xml:space="preserve">, followed by local and global exponential smoothing to adapt to both short-term disturbances and long-term drift. The trigger rule evaluates two joint conditions: whether the anomaly score exceeds the adaptive threshold,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whether the minimum trigger interval has elapsed,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When both conditions are satisfied, the DQN policy generates a new chilled water supply temperature setpoint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Otherwise, a zero-order hold (ZOH) maintains the previous action </w:t>
      </w:r>
      <m:oMath>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 xml:space="preserve">. The selected action is executed in the HVAC environment, and the resulting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is fed back to the DQN for policy improvement during any subsequent fine-tuning.</w:t>
      </w:r>
      <w:commentRangeEnd w:id="8"/>
      <w:r w:rsidR="00AA1D10">
        <w:rPr>
          <w:rStyle w:val="af0"/>
          <w:sz w:val="24"/>
          <w:szCs w:val="24"/>
        </w:rPr>
        <w:commentReference w:id="8"/>
      </w:r>
    </w:p>
    <w:p w14:paraId="66916BFD" w14:textId="77777777" w:rsidR="00F14D51" w:rsidRDefault="00000000">
      <w:pPr>
        <w:pStyle w:val="2"/>
      </w:pPr>
      <w:bookmarkStart w:id="9" w:name="X9bb8af0081899262cc0b5b10d5c210e7c23309e"/>
      <w:r>
        <w:t>3.1 Dynamic Event Triggering Design Based on Streaming Feature Tracking</w:t>
      </w:r>
    </w:p>
    <w:p w14:paraId="73E8AC43" w14:textId="77777777" w:rsidR="00F14D51" w:rsidRDefault="00000000">
      <w:pPr>
        <w:pStyle w:val="FirstParagraph"/>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402580FF" w14:textId="77777777" w:rsidR="00F14D51"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 (1):</w:t>
      </w:r>
    </w:p>
    <w:p w14:paraId="79D29DCF" w14:textId="77777777" w:rsidR="00F14D5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1FFD12F9" w14:textId="77777777" w:rsidR="00F14D51"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4ACDAF33" w14:textId="77777777" w:rsidR="00F14D51" w:rsidRDefault="00000000">
      <w:pPr>
        <w:pStyle w:val="a0"/>
      </w:pPr>
      <w:r>
        <w:lastRenderedPageBreak/>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 (2):</w:t>
      </w:r>
    </w:p>
    <w:p w14:paraId="4FC72213"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257317FC" w14:textId="77777777" w:rsidR="00F14D51"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4B6BD34C" w14:textId="77777777" w:rsidR="00F14D51"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 (3):</w:t>
      </w:r>
    </w:p>
    <w:p w14:paraId="0295DFA8"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4AB1E9BA" w14:textId="77777777" w:rsidR="00F14D51" w:rsidRDefault="00000000">
      <w:pPr>
        <w:pStyle w:val="FirstParagraph"/>
      </w:pPr>
      <w:r>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2660592B" w14:textId="77777777" w:rsidR="00F14D51" w:rsidRDefault="00000000">
      <w:pPr>
        <w:pStyle w:val="Compact"/>
        <w:numPr>
          <w:ilvl w:val="0"/>
          <w:numId w:val="3"/>
        </w:numPr>
      </w:pPr>
      <w:r>
        <w:t>Definition of System State Features</w:t>
      </w:r>
    </w:p>
    <w:p w14:paraId="594993DF" w14:textId="77777777" w:rsidR="00F14D51" w:rsidRDefault="00000000">
      <w:pPr>
        <w:pStyle w:val="FirstParagraph"/>
      </w:pPr>
      <w:r>
        <w:t>The event gating module and the reinforcement learning controller share the same state feature which is defined as a compact three-dimensional feature vector as Eq. (4):</w:t>
      </w:r>
    </w:p>
    <w:p w14:paraId="76BAB643"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73EF29E3" w14:textId="77777777" w:rsidR="00F14D51" w:rsidRDefault="00000000">
      <w:pPr>
        <w:pStyle w:val="FirstParagraph"/>
      </w:pPr>
      <w:r>
        <w:t xml:space="preserve">where,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3926EBEA" w14:textId="77777777" w:rsidR="00F14D51" w:rsidRDefault="00000000">
      <w:pPr>
        <w:pStyle w:val="a0"/>
      </w:pPr>
      <w:r>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w:t>
      </w:r>
      <w:r>
        <w:lastRenderedPageBreak/>
        <w:t>control action updates earlier during critical transitions, thereby reducing the risk of delayed response under sparse triggering.</w:t>
      </w:r>
    </w:p>
    <w:p w14:paraId="253552FD" w14:textId="77777777" w:rsidR="00F14D51" w:rsidRDefault="00000000">
      <w:pPr>
        <w:pStyle w:val="Compact"/>
        <w:numPr>
          <w:ilvl w:val="0"/>
          <w:numId w:val="4"/>
        </w:numPr>
      </w:pPr>
      <w:r>
        <w:t>Streaming Isolation Depth and Multi-Scale Anomaly Tracking</w:t>
      </w:r>
    </w:p>
    <w:p w14:paraId="09BD8BBB" w14:textId="77777777" w:rsidR="00F14D51" w:rsidRDefault="00000000">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47A633EA" w14:textId="77777777" w:rsidR="00F14D51" w:rsidRDefault="00000000">
      <w:pPr>
        <w:pStyle w:val="a0"/>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 (5):</w:t>
      </w:r>
    </w:p>
    <w:p w14:paraId="4E226D93"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9D28AE1" w14:textId="77777777" w:rsidR="00F14D51"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3D26917C"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0BA82149" w14:textId="77777777" w:rsidR="00F14D51" w:rsidRDefault="00000000">
      <w:pPr>
        <w:pStyle w:val="FirstParagraph"/>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4C119BD3" w14:textId="77777777" w:rsidR="00F14D51" w:rsidRDefault="00000000">
      <w:pPr>
        <w:pStyle w:val="a0"/>
      </w:pPr>
      <w:r>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w:t>
      </w:r>
      <w:r>
        <w:lastRenderedPageBreak/>
        <w:t>corresponding window size. The corresponding scale-specific anomaly score is given by Eq. (7):</w:t>
      </w:r>
    </w:p>
    <w:p w14:paraId="5A93D13B"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73CEADA1" w14:textId="77777777" w:rsidR="00F14D51"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 (8).</w:t>
      </w:r>
    </w:p>
    <w:p w14:paraId="5AE7FA97" w14:textId="77777777" w:rsidR="00F14D51"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0854B80"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64AE1C67" w14:textId="77777777" w:rsidR="00F14D51" w:rsidRDefault="00000000">
      <w:pPr>
        <w:pStyle w:val="a0"/>
      </w:pPr>
      <w:r>
        <w:t>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14:paraId="06849063" w14:textId="77777777" w:rsidR="00F14D51" w:rsidRDefault="00000000">
      <w:pPr>
        <w:pStyle w:val="Compact"/>
        <w:numPr>
          <w:ilvl w:val="0"/>
          <w:numId w:val="5"/>
        </w:numPr>
      </w:pPr>
      <w:r>
        <w:t>Streaming Two-Layer Adaptive Threshold Optimization</w:t>
      </w:r>
    </w:p>
    <w:p w14:paraId="26A3C7D6" w14:textId="77777777" w:rsidR="00F14D51" w:rsidRDefault="00000000">
      <w:pPr>
        <w:pStyle w:val="FirstParagraph"/>
      </w:pPr>
      <w:r>
        <w:t xml:space="preserve">Eq. (8) provides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but the triggering decision still requires comparing this score against a threshold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14:paraId="7436141D" w14:textId="77777777" w:rsidR="00F14D51" w:rsidRDefault="00000000">
      <w:pPr>
        <w:pStyle w:val="a0"/>
      </w:pPr>
      <w:r>
        <w:t>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14:paraId="59AE7F4A" w14:textId="77777777" w:rsidR="00F14D51" w:rsidRDefault="00000000">
      <w:pPr>
        <w:pStyle w:val="a0"/>
      </w:pPr>
      <w:r>
        <w:lastRenderedPageBreak/>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defined as Eqs. (9) and (10):</w:t>
      </w:r>
    </w:p>
    <w:p w14:paraId="1656234F"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019556FC" w14:textId="77777777" w:rsidR="00F14D51"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5936A762" w14:textId="77777777" w:rsidR="00F14D51" w:rsidRDefault="00000000">
      <w:pPr>
        <w:pStyle w:val="FirstParagraph"/>
      </w:pPr>
      <w:r>
        <w:t xml:space="preserve">where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20C05064" w14:textId="77777777" w:rsidR="00F14D51" w:rsidRDefault="00000000">
      <w:pPr>
        <w:pStyle w:val="a0"/>
      </w:pPr>
      <w:r>
        <w:t>On this basis, we construct the local candidate threshold to provide an initial estimate of the triggering boundary for the historical window defined as Eq. (11):</w:t>
      </w:r>
    </w:p>
    <w:p w14:paraId="0CD8DFF4"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77143C06"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takes greater emphasis on the robust fluctuation scale reflected by MAD, thereby increasing sensitivity to expansion or contraction of the score distribution.</w:t>
      </w:r>
    </w:p>
    <w:p w14:paraId="5E4FAEB6" w14:textId="77777777" w:rsidR="00F14D51"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 (12):</w:t>
      </w:r>
    </w:p>
    <w:p w14:paraId="31EE51C3"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EC370EC"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achieves a trade-off between threshold 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4ACFC15C" w14:textId="77777777" w:rsidR="00F14D51" w:rsidRDefault="00000000">
      <w:pPr>
        <w:pStyle w:val="a0"/>
      </w:pPr>
      <w:r>
        <w:lastRenderedPageBreak/>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14:paraId="1F39C608"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66EF20F" w14:textId="77777777" w:rsidR="00F14D51"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6948D20F" w14:textId="77777777" w:rsidR="00F14D51" w:rsidRDefault="00000000">
      <w:pPr>
        <w:pStyle w:val="a0"/>
      </w:pPr>
      <w:r>
        <w:t>The final streaming two-layer adaptive threshold is obtained by fusing the local and global thresholds as Eq. (14):</w:t>
      </w:r>
    </w:p>
    <w:p w14:paraId="29AF7486" w14:textId="77777777" w:rsidR="00F14D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4B1601CF"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p w14:paraId="265046D4" w14:textId="77777777" w:rsidR="00F14D51" w:rsidRDefault="00000000">
      <w:pPr>
        <w:pStyle w:val="2"/>
      </w:pPr>
      <w:bookmarkStart w:id="10" w:name="X72a0f757d4b8bffff2d7dfe5703d413c5eb2231"/>
      <w:bookmarkEnd w:id="9"/>
      <w:r>
        <w:t>3.2 Online Streaming Event Gating Module Construction</w:t>
      </w:r>
    </w:p>
    <w:p w14:paraId="70BA0AAE" w14:textId="77777777" w:rsidR="00F14D51" w:rsidRDefault="00000000">
      <w:pPr>
        <w:pStyle w:val="FirstParagraph"/>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14:paraId="2C38A2FC" w14:textId="77777777" w:rsidR="00F14D51"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Eqs. (15) and (16):</w:t>
      </w:r>
    </w:p>
    <w:p w14:paraId="13D15512"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60B95DDE" w14:textId="77777777" w:rsidR="00F14D51" w:rsidRDefault="00000000">
      <w:pPr>
        <w:pStyle w:val="FirstParagraph"/>
      </w:pPr>
      <m:oMathPara>
        <m:oMathParaPr>
          <m:jc m:val="center"/>
        </m:oMathParaPr>
        <m:oMath>
          <m:r>
            <m:rPr>
              <m:sty m:val="p"/>
            </m:rPr>
            <w:rPr>
              <w:rFonts w:ascii="Cambria Math" w:hAnsi="Cambria Math"/>
            </w:rPr>
            <w:lastRenderedPageBreak/>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4252EEAE" w14:textId="77777777" w:rsidR="00F14D51"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(14),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and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action from the previous time step is held via a zero-order hold.</w:t>
      </w:r>
    </w:p>
    <w:p w14:paraId="029B6BAC" w14:textId="77777777" w:rsidR="00F14D51"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p w14:paraId="1F7E4C86" w14:textId="77777777" w:rsidR="00F14D51" w:rsidRDefault="00000000">
      <w:pPr>
        <w:pStyle w:val="2"/>
      </w:pPr>
      <w:bookmarkStart w:id="11" w:name="Xaa88b99c3d00dddb9ea1ca418f985e9eb87907f"/>
      <w:bookmarkEnd w:id="10"/>
      <w:r>
        <w:t>3.3 Predictive RL Control Algorithm with Dynamic Event Triggering</w:t>
      </w:r>
    </w:p>
    <w:p w14:paraId="4B4A7C82" w14:textId="77777777" w:rsidR="00F14D51" w:rsidRDefault="00000000">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a composite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0397712E" w14:textId="77777777" w:rsidR="00F14D51" w:rsidRDefault="00000000">
      <w:pPr>
        <w:pStyle w:val="Compact"/>
        <w:numPr>
          <w:ilvl w:val="0"/>
          <w:numId w:val="6"/>
        </w:numPr>
      </w:pPr>
      <w:r>
        <w:t>Task formulation and problem definition</w:t>
      </w:r>
    </w:p>
    <w:p w14:paraId="63DD9F0A" w14:textId="77777777" w:rsidR="00F14D51" w:rsidRDefault="00000000">
      <w:pPr>
        <w:pStyle w:val="FirstParagraph"/>
      </w:pPr>
      <w:r>
        <w:t xml:space="preserve">To address high dimensional state spaces and strong temporal correlations among samples in HVAC control, we adopt a compact state representation and formulate the control problem as an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denotes the action space, </w:t>
      </w:r>
      <m:oMath>
        <m:r>
          <m:rPr>
            <m:scr m:val="script"/>
            <m:sty m:val="p"/>
          </m:rPr>
          <w:rPr>
            <w:rFonts w:ascii="Cambria Math" w:hAnsi="Cambria Math"/>
          </w:rPr>
          <m:t>P</m:t>
        </m:r>
      </m:oMath>
      <w:r>
        <w:t xml:space="preserve"> denotes the state transition kernel, </w:t>
      </w:r>
      <m:oMath>
        <m:r>
          <m:rPr>
            <m:scr m:val="script"/>
            <m:sty m:val="p"/>
          </m:rPr>
          <w:rPr>
            <w:rFonts w:ascii="Cambria Math" w:hAnsi="Cambria Math"/>
          </w:rPr>
          <m:t>R</m:t>
        </m:r>
      </m:oMath>
      <w:r>
        <w:t xml:space="preserve"> denotes the reward function, and </w:t>
      </w:r>
      <m:oMath>
        <m:r>
          <w:rPr>
            <w:rFonts w:ascii="Cambria Math" w:hAnsi="Cambria Math"/>
          </w:rPr>
          <m:t>γ</m:t>
        </m:r>
      </m:oMath>
      <w:r>
        <w:t xml:space="preserve"> denotes the discount factor.</w:t>
      </w:r>
    </w:p>
    <w:p w14:paraId="482B3EB7" w14:textId="77777777" w:rsidR="00F14D51" w:rsidRDefault="00000000">
      <w:pPr>
        <w:pStyle w:val="a0"/>
      </w:pPr>
      <w:r>
        <w:t xml:space="preserve">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cr m:val="script"/>
            <m:sty m:val="p"/>
          </m:rPr>
          <w:rPr>
            <w:rFonts w:ascii="Cambria Math" w:hAnsi="Cambria Math"/>
          </w:rPr>
          <m:t>∈S</m:t>
        </m:r>
      </m:oMath>
      <w:r>
        <w:t xml:space="preserve"> is defined by Eq. (17):</w:t>
      </w:r>
    </w:p>
    <w:p w14:paraId="3E11C487"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4AAD44E9" w14:textId="77777777" w:rsidR="00F14D51"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denotes the system cooling load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denotes the outdoor wet bulb temperature at time step </w:t>
      </w:r>
      <m:oMath>
        <m:r>
          <w:rPr>
            <w:rFonts w:ascii="Cambria Math" w:hAnsi="Cambria Math"/>
          </w:rPr>
          <m:t>t</m:t>
        </m:r>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short term prediction of the system cooling load at the next time step. The MDP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uses the same feature components as the input state feature vector of the gating module in Eq. (4). By incorporating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14:paraId="74397EA0" w14:textId="77777777" w:rsidR="00F14D51" w:rsidRDefault="00000000">
      <w:pPr>
        <w:pStyle w:val="a0"/>
      </w:pPr>
      <w:r>
        <w:t xml:space="preserve">We define the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as the chilled water supply temperature setpoint at time step </w:t>
      </w:r>
      <m:oMath>
        <m:r>
          <w:rPr>
            <w:rFonts w:ascii="Cambria Math" w:hAnsi="Cambria Math"/>
          </w:rPr>
          <m:t>t</m:t>
        </m:r>
      </m:oMath>
      <w:r>
        <w:t xml:space="preserve"> which takes one of 10 discrete values within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14:paraId="5CBBB41D" w14:textId="77777777" w:rsidR="00F14D51" w:rsidRDefault="00000000">
      <w:pPr>
        <w:pStyle w:val="a0"/>
      </w:pPr>
      <w:r>
        <w:t xml:space="preserve">We define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by Eq. (18) as a weighted sum of an energy efficiency term and a temperature tracking term, so that the learned policy can balance energy saving with setpoint tracking:</w:t>
      </w:r>
    </w:p>
    <w:p w14:paraId="27F99D45"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2E1326A6"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xml:space="preserve"> denote the weights assigned to the energy efficiency and temperature tracking terms, respectively. A larger </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guides the policy toward energy saving, whereas a larger </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gives greater priority to temperature tracking. The energy efficiency term is calculated by Eq. (19):</w:t>
      </w:r>
    </w:p>
    <w:p w14:paraId="2FBE8C31"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3C14FE21"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14:paraId="0C661906"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43DAB746" w14:textId="77777777" w:rsidR="00F14D51" w:rsidRDefault="00000000">
      <w:pPr>
        <w:pStyle w:val="FirstParagraph"/>
      </w:pPr>
      <w:r>
        <w:lastRenderedPageBreak/>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14:paraId="38B5C5D5" w14:textId="77777777" w:rsidR="00F14D51" w:rsidRDefault="00000000">
      <w:pPr>
        <w:pStyle w:val="Compact"/>
        <w:numPr>
          <w:ilvl w:val="0"/>
          <w:numId w:val="7"/>
        </w:numPr>
      </w:pPr>
      <w:r>
        <w:t>Predictive DQN network architecture and training procedure</w:t>
      </w:r>
    </w:p>
    <w:p w14:paraId="30734835" w14:textId="77777777" w:rsidR="00F14D51" w:rsidRDefault="00000000">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where </w:t>
      </w:r>
      <m:oMath>
        <m:r>
          <w:rPr>
            <w:rFonts w:ascii="Cambria Math" w:hAnsi="Cambria Math"/>
          </w:rPr>
          <m:t>θ</m:t>
        </m:r>
      </m:oMath>
      <w:r>
        <w:t xml:space="preserve"> denotes the parameters of the online network. The network takes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defined by Eq. (17) as input and outputs the action value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for each candidate action </w:t>
      </w:r>
      <m:oMath>
        <m:r>
          <w:rPr>
            <w:rFonts w:ascii="Cambria Math" w:hAnsi="Cambria Math"/>
          </w:rPr>
          <m:t>a</m:t>
        </m:r>
      </m:oMath>
      <w:r>
        <w:t xml:space="preserve"> in the discrete action space </w:t>
      </w:r>
      <m:oMath>
        <m:r>
          <m:rPr>
            <m:scr m:val="script"/>
            <m:sty m:val="p"/>
          </m:rPr>
          <w:rPr>
            <w:rFonts w:ascii="Cambria Math" w:hAnsi="Cambria Math"/>
          </w:rPr>
          <m:t>A</m:t>
        </m:r>
      </m:oMath>
      <w:r>
        <w:t xml:space="preserve">. Unlike reactive action selection that relies solely on current observations, the one-step load prediction term in the state enables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to evaluate the long-term return of each candidate setpoint under the joint constraints of the current operating condition and short-term load evolution which can provide forward-looking action inference when an event is triggered.</w:t>
      </w:r>
    </w:p>
    <w:p w14:paraId="51A5EC33" w14:textId="77777777" w:rsidR="00F14D51" w:rsidRDefault="00000000">
      <w:pPr>
        <w:pStyle w:val="a0"/>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defined by Eqs. (18) to (20). Consequently, the parameter updates are jointly constrained by energy efficiency and temperature tracking performance. During training, we adopt an </w:t>
      </w:r>
      <m:oMath>
        <m:r>
          <w:rPr>
            <w:rFonts w:ascii="Cambria Math" w:hAnsi="Cambria Math"/>
          </w:rPr>
          <m:t>ϵ</m:t>
        </m:r>
      </m:oMath>
      <w:r>
        <w:t>-greedy action selection mechanism with a gradually decaying exploration rate to balance exploration of chilled water supply temperature setpoints against exploitation of learned action values.</w:t>
      </w:r>
    </w:p>
    <w:p w14:paraId="65633D49" w14:textId="77777777" w:rsidR="00F14D51" w:rsidRDefault="00000000">
      <w:pPr>
        <w:pStyle w:val="a0"/>
      </w:pPr>
      <w:r>
        <w:t xml:space="preserve">We store each interaction sample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 an experience replay buffer </w:t>
      </w:r>
      <m:oMath>
        <m:r>
          <m:rPr>
            <m:scr m:val="script"/>
            <m:sty m:val="p"/>
          </m:rPr>
          <w:rPr>
            <w:rFonts w:ascii="Cambria Math" w:hAnsi="Cambria Math"/>
          </w:rPr>
          <m:t>D</m:t>
        </m:r>
      </m:oMath>
      <w:r>
        <w:t xml:space="preserve"> with capacity </w:t>
      </w:r>
      <m:oMath>
        <m:r>
          <w:rPr>
            <w:rFonts w:ascii="Cambria Math" w:hAnsi="Cambria Math"/>
          </w:rPr>
          <m:t>M</m:t>
        </m:r>
      </m:oMath>
      <w:r>
        <w:t xml:space="preserve">, where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denotes the encoded discrete setpoint action. Once the number of stored samples reaches the batch size </w:t>
      </w:r>
      <m:oMath>
        <m:r>
          <w:rPr>
            <w:rFonts w:ascii="Cambria Math" w:hAnsi="Cambria Math"/>
          </w:rPr>
          <m:t>B</m:t>
        </m:r>
      </m:oMath>
      <w:r>
        <w:t xml:space="preserve">, we randomly draw mini-batches from </w:t>
      </w:r>
      <m:oMath>
        <m:r>
          <m:rPr>
            <m:scr m:val="script"/>
            <m:sty m:val="p"/>
          </m:rPr>
          <w:rPr>
            <w:rFonts w:ascii="Cambria Math" w:hAnsi="Cambria Math"/>
          </w:rPr>
          <m:t>D</m:t>
        </m:r>
      </m:oMath>
      <w:r>
        <w:t xml:space="preserve"> for parameter updates, thereby reducing the temporal correlation among adjacent load samples. Consistent with the sequential replay implementation adopted in this work, we do not explicitly include a terminal mask in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Instead, we construct it from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the discount factor </w:t>
      </w:r>
      <m:oMath>
        <m:r>
          <w:rPr>
            <w:rFonts w:ascii="Cambria Math" w:hAnsi="Cambria Math"/>
          </w:rPr>
          <m:t>γ</m:t>
        </m:r>
      </m:oMath>
      <w:r>
        <w:t xml:space="preserve">, and the maximum action value of the next state under the target network parameters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where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denotes a candidate discrete setpoint action at the next state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We define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by Eq. (21):</w:t>
      </w:r>
    </w:p>
    <w:p w14:paraId="2B3314C7"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61B0E86A" w14:textId="77777777" w:rsidR="00F14D51" w:rsidRDefault="00000000">
      <w:pPr>
        <w:pStyle w:val="FirstParagraph"/>
      </w:pPr>
      <w:r>
        <w:lastRenderedPageBreak/>
        <w:t xml:space="preserve">We adopt the Smooth L1 loss for the training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to mitigate the distorting effect of abrupt load changes and local nonlinearities in the chiller power model on gradient updates.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denote the action-value estimation error, and let </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denote the Smooth L1 loss function. We specify the optimization objective for the online network parameters </w:t>
      </w:r>
      <m:oMath>
        <m:r>
          <w:rPr>
            <w:rFonts w:ascii="Cambria Math" w:hAnsi="Cambria Math"/>
          </w:rPr>
          <m:t>θ</m:t>
        </m:r>
      </m:oMath>
      <w:r>
        <w:t xml:space="preserve"> by Eq. (22):</w:t>
      </w:r>
    </w:p>
    <w:p w14:paraId="5AD10758" w14:textId="77777777" w:rsidR="00F14D5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201396D5" w14:textId="77777777" w:rsidR="00F14D51" w:rsidRDefault="00000000">
      <w:pPr>
        <w:pStyle w:val="FirstParagraph"/>
      </w:pPr>
      <w:r>
        <w:t>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14:paraId="2A8E3762" w14:textId="77777777" w:rsidR="00F14D51" w:rsidRDefault="00000000">
      <w:pPr>
        <w:pStyle w:val="Compact"/>
        <w:numPr>
          <w:ilvl w:val="0"/>
          <w:numId w:val="8"/>
        </w:numPr>
      </w:pPr>
      <w:r>
        <w:t>Event-driven online execution algorithm</w:t>
      </w:r>
    </w:p>
    <w:p w14:paraId="2CEF6173" w14:textId="77777777" w:rsidR="00F14D51" w:rsidRDefault="00000000">
      <w:pPr>
        <w:pStyle w:val="FirstParagraph"/>
      </w:pPr>
      <w:r>
        <w:t xml:space="preserve">During online operation, the system directly collects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one-step-ahead predicted load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from the building operating environment at a fixed sampling interval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14:paraId="767A511D" w14:textId="77777777" w:rsidR="00F14D51" w:rsidRDefault="00000000">
      <w:pPr>
        <w:pStyle w:val="a0"/>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local-global two-layer adaptive threshold defined by Eqs. (9) to (16) is used to obtain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The trigger decision compares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with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further incorporates the minimum triggering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and the hysteresis margin to suppress repeated triggers caused by threshold-level fluctuations.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 </w:t>
      </w:r>
      <m:oMath>
        <m:r>
          <m:rPr>
            <m:scr m:val="script"/>
            <m:sty m:val="p"/>
          </m:rPr>
          <w:rPr>
            <w:rFonts w:ascii="Cambria Math" w:hAnsi="Cambria Math"/>
          </w:rPr>
          <m:t>A</m:t>
        </m:r>
      </m:oMath>
      <w:r>
        <w:t xml:space="preserve">.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no new policy inference is performed, and the control action is held by a zero-order hold (ZOH), i.e.,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m:rPr>
            <m:sty m:val="p"/>
          </m:rPr>
          <w:rPr>
            <w:rFonts w:ascii="Cambria Math" w:hAnsi="Cambria Math"/>
          </w:rPr>
          <w:lastRenderedPageBreak/>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online execution is defined by Eq. (23):</w:t>
      </w:r>
    </w:p>
    <w:p w14:paraId="4D86CBA8"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473FCB44" w14:textId="77777777" w:rsidR="00F14D51" w:rsidRDefault="00000000">
      <w:pPr>
        <w:pStyle w:val="FirstParagraph"/>
      </w:pPr>
      <w:r>
        <w:t>The complete online execution procedure is summarized below.</w:t>
      </w:r>
    </w:p>
    <w:tbl>
      <w:tblPr>
        <w:tblStyle w:val="Table"/>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360"/>
        <w:gridCol w:w="360"/>
        <w:gridCol w:w="8640"/>
      </w:tblGrid>
      <w:tr w:rsidR="00F14D51" w14:paraId="5C2B5417" w14:textId="77777777" w:rsidTr="00F14D51">
        <w:trPr>
          <w:cnfStyle w:val="100000000000" w:firstRow="1" w:lastRow="0" w:firstColumn="0" w:lastColumn="0" w:oddVBand="0" w:evenVBand="0" w:oddHBand="0" w:evenHBand="0" w:firstRowFirstColumn="0" w:firstRowLastColumn="0" w:lastRowFirstColumn="0" w:lastRowLastColumn="0"/>
        </w:trPr>
        <w:tc>
          <w:tcPr>
            <w:tcW w:w="9360" w:type="dxa"/>
            <w:gridSpan w:val="3"/>
            <w:tcBorders>
              <w:top w:val="single" w:sz="6" w:space="0" w:color="7F7F7F"/>
              <w:bottom w:val="single" w:sz="6" w:space="0" w:color="7F7F7F"/>
            </w:tcBorders>
            <w:tcMar>
              <w:top w:w="30" w:type="dxa"/>
              <w:left w:w="120" w:type="dxa"/>
              <w:bottom w:w="30" w:type="dxa"/>
              <w:right w:w="120" w:type="dxa"/>
            </w:tcMar>
            <w:vAlign w:val="center"/>
          </w:tcPr>
          <w:p w14:paraId="7565C45F" w14:textId="77777777" w:rsidR="00F14D51" w:rsidRDefault="00000000">
            <w:pPr>
              <w:spacing w:after="0"/>
            </w:pPr>
            <w:r>
              <w:rPr>
                <w:rFonts w:ascii="Times New Roman" w:eastAsia="Times New Roman" w:hAnsi="Times New Roman"/>
                <w:color w:val="000000"/>
                <w:sz w:val="22"/>
              </w:rPr>
              <w:t>Algorithm 1. Event-Triggered Predictive Reinforcement Learning with Unsupervised Dynamic Event Gating (ET-PRL) Online Control Procedure</w:t>
            </w:r>
          </w:p>
        </w:tc>
      </w:tr>
      <w:tr w:rsidR="00F14D51" w14:paraId="64A10531" w14:textId="77777777" w:rsidTr="00F14D51">
        <w:tc>
          <w:tcPr>
            <w:tcW w:w="9360" w:type="dxa"/>
            <w:gridSpan w:val="3"/>
            <w:tcMar>
              <w:top w:w="30" w:type="dxa"/>
              <w:left w:w="120" w:type="dxa"/>
              <w:bottom w:w="30" w:type="dxa"/>
              <w:right w:w="120" w:type="dxa"/>
            </w:tcMar>
            <w:vAlign w:val="center"/>
          </w:tcPr>
          <w:p w14:paraId="0545DFA2" w14:textId="77777777" w:rsidR="00F14D51" w:rsidRDefault="00000000">
            <w:pPr>
              <w:spacing w:after="0"/>
            </w:pPr>
            <w:r>
              <w:rPr>
                <w:rFonts w:ascii="Times New Roman" w:eastAsia="Times New Roman" w:hAnsi="Times New Roman"/>
                <w:b/>
                <w:color w:val="000000"/>
                <w:sz w:val="21"/>
              </w:rPr>
              <w:t xml:space="preserve">Input: </w:t>
            </w:r>
            <w:r>
              <w:rPr>
                <w:rFonts w:ascii="Times New Roman" w:eastAsia="Times New Roman" w:hAnsi="Times New Roman"/>
                <w:color w:val="000000"/>
                <w:sz w:val="21"/>
              </w:rPr>
              <w:t xml:space="preserve">Trained DQN policy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oMath>
            <w:r>
              <w:rPr>
                <w:rFonts w:ascii="Times New Roman" w:eastAsia="Times New Roman" w:hAnsi="Times New Roman"/>
                <w:color w:val="000000"/>
                <w:sz w:val="21"/>
              </w:rPr>
              <w:t xml:space="preserve">; gate parameters </w:t>
            </w:r>
            <m:oMath>
              <m:r>
                <m:rPr>
                  <m:sty m:val="p"/>
                </m:rPr>
                <w:rPr>
                  <w:rFonts w:ascii="Cambria Math" w:hAnsi="Cambria Math"/>
                </w:rPr>
                <m:t>Ω={</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ref</m:t>
                  </m:r>
                </m:sub>
              </m:sSub>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oMath>
            <w:r>
              <w:rPr>
                <w:rFonts w:ascii="Times New Roman" w:eastAsia="Times New Roman" w:hAnsi="Times New Roman"/>
                <w:color w:val="000000"/>
                <w:sz w:val="21"/>
              </w:rPr>
              <w:t xml:space="preserve"> defined in Eqs. (7)-(16); minimum trigger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total control horizon </w:t>
            </w:r>
            <m:oMath>
              <m:r>
                <w:rPr>
                  <w:rFonts w:ascii="Cambria Math" w:hAnsi="Cambria Math"/>
                </w:rPr>
                <m:t>T</m:t>
              </m:r>
            </m:oMath>
            <w:r>
              <w:rPr>
                <w:rFonts w:ascii="Times New Roman" w:eastAsia="Times New Roman" w:hAnsi="Times New Roman"/>
                <w:color w:val="000000"/>
                <w:sz w:val="21"/>
              </w:rPr>
              <w:t>.</w:t>
            </w:r>
          </w:p>
        </w:tc>
      </w:tr>
      <w:tr w:rsidR="00F14D51" w14:paraId="13CFE659" w14:textId="77777777" w:rsidTr="00F14D51">
        <w:tc>
          <w:tcPr>
            <w:tcW w:w="9360" w:type="dxa"/>
            <w:gridSpan w:val="3"/>
            <w:tcMar>
              <w:top w:w="30" w:type="dxa"/>
              <w:left w:w="120" w:type="dxa"/>
              <w:bottom w:w="30" w:type="dxa"/>
              <w:right w:w="120" w:type="dxa"/>
            </w:tcMar>
            <w:vAlign w:val="center"/>
          </w:tcPr>
          <w:p w14:paraId="1051239D" w14:textId="77777777" w:rsidR="00F14D51" w:rsidRDefault="00000000">
            <w:pPr>
              <w:spacing w:after="0"/>
            </w:pPr>
            <w:r>
              <w:rPr>
                <w:rFonts w:ascii="Times New Roman" w:eastAsia="Times New Roman" w:hAnsi="Times New Roman"/>
                <w:b/>
                <w:color w:val="000000"/>
                <w:sz w:val="21"/>
              </w:rPr>
              <w:t xml:space="preserve">Output: </w:t>
            </w:r>
            <w:r>
              <w:rPr>
                <w:rFonts w:ascii="Times New Roman" w:eastAsia="Times New Roman" w:hAnsi="Times New Roman"/>
                <w:color w:val="000000"/>
                <w:sz w:val="21"/>
              </w:rPr>
              <w:t xml:space="preserve">Control setpoint sequence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sSubSup>
            </m:oMath>
            <w:r>
              <w:rPr>
                <w:rFonts w:ascii="Times New Roman" w:eastAsia="Times New Roman" w:hAnsi="Times New Roman"/>
                <w:color w:val="000000"/>
                <w:sz w:val="21"/>
              </w:rPr>
              <w:t>.</w:t>
            </w:r>
          </w:p>
        </w:tc>
      </w:tr>
      <w:tr w:rsidR="00F14D51" w14:paraId="7A284204" w14:textId="77777777" w:rsidTr="00F14D51">
        <w:tc>
          <w:tcPr>
            <w:tcW w:w="9360" w:type="dxa"/>
            <w:gridSpan w:val="3"/>
            <w:tcMar>
              <w:top w:w="30" w:type="dxa"/>
              <w:left w:w="120" w:type="dxa"/>
              <w:bottom w:w="30" w:type="dxa"/>
              <w:right w:w="120" w:type="dxa"/>
            </w:tcMar>
            <w:vAlign w:val="center"/>
          </w:tcPr>
          <w:p w14:paraId="29C4B388" w14:textId="77777777" w:rsidR="00F14D51" w:rsidRDefault="00000000">
            <w:pPr>
              <w:spacing w:after="0"/>
            </w:pPr>
            <w:r>
              <w:rPr>
                <w:rFonts w:ascii="Times New Roman" w:eastAsia="Times New Roman" w:hAnsi="Times New Roman"/>
                <w:color w:val="000000"/>
                <w:sz w:val="21"/>
              </w:rPr>
              <w:t>Initialization:</w:t>
            </w:r>
          </w:p>
        </w:tc>
      </w:tr>
      <w:tr w:rsidR="00F14D51" w14:paraId="30C2AE2B" w14:textId="77777777" w:rsidTr="00F14D51">
        <w:tc>
          <w:tcPr>
            <w:tcW w:w="360" w:type="dxa"/>
            <w:tcMar>
              <w:top w:w="30" w:type="dxa"/>
              <w:left w:w="120" w:type="dxa"/>
              <w:bottom w:w="30" w:type="dxa"/>
              <w:right w:w="120" w:type="dxa"/>
            </w:tcMar>
            <w:vAlign w:val="center"/>
          </w:tcPr>
          <w:p w14:paraId="75799CF2" w14:textId="77777777" w:rsidR="00F14D51" w:rsidRDefault="00F14D51"/>
        </w:tc>
        <w:tc>
          <w:tcPr>
            <w:tcW w:w="9000" w:type="dxa"/>
            <w:gridSpan w:val="2"/>
            <w:tcMar>
              <w:top w:w="30" w:type="dxa"/>
              <w:left w:w="120" w:type="dxa"/>
              <w:bottom w:w="30" w:type="dxa"/>
              <w:right w:w="120" w:type="dxa"/>
            </w:tcMar>
            <w:vAlign w:val="center"/>
          </w:tcPr>
          <w:p w14:paraId="5586D5BE" w14:textId="77777777" w:rsidR="00F14D51" w:rsidRDefault="00000000">
            <w:pPr>
              <w:spacing w:after="0"/>
            </w:pPr>
            <w:r>
              <w:rPr>
                <w:rFonts w:ascii="Times New Roman" w:eastAsia="Times New Roman" w:hAnsi="Times New Roman"/>
                <w:color w:val="000000"/>
                <w:sz w:val="21"/>
              </w:rPr>
              <w:t xml:space="preserve">Set the initial control action </w:t>
            </w:r>
            <m:oMath>
              <m:sSub>
                <m:sSubPr>
                  <m:ctrlPr>
                    <w:rPr>
                      <w:rFonts w:ascii="Cambria Math" w:hAnsi="Cambria Math"/>
                    </w:rPr>
                  </m:ctrlPr>
                </m:sSubPr>
                <m:e>
                  <m:r>
                    <w:rPr>
                      <w:rFonts w:ascii="Cambria Math" w:hAnsi="Cambria Math"/>
                    </w:rPr>
                    <m:t>a</m:t>
                  </m:r>
                </m:e>
                <m:sub>
                  <m:r>
                    <w:rPr>
                      <w:rFonts w:ascii="Cambria Math" w:hAnsi="Cambria Math"/>
                    </w:rPr>
                    <m:t>0</m:t>
                  </m:r>
                </m:sub>
              </m:sSub>
            </m:oMath>
          </w:p>
        </w:tc>
      </w:tr>
      <w:tr w:rsidR="00F14D51" w14:paraId="06FE9783" w14:textId="77777777" w:rsidTr="00F14D51">
        <w:tc>
          <w:tcPr>
            <w:tcW w:w="360" w:type="dxa"/>
            <w:tcMar>
              <w:top w:w="30" w:type="dxa"/>
              <w:left w:w="120" w:type="dxa"/>
              <w:bottom w:w="30" w:type="dxa"/>
              <w:right w:w="120" w:type="dxa"/>
            </w:tcMar>
            <w:vAlign w:val="center"/>
          </w:tcPr>
          <w:p w14:paraId="37A080C9" w14:textId="77777777" w:rsidR="00F14D51" w:rsidRDefault="00F14D51"/>
        </w:tc>
        <w:tc>
          <w:tcPr>
            <w:tcW w:w="9000" w:type="dxa"/>
            <w:gridSpan w:val="2"/>
            <w:tcMar>
              <w:top w:w="30" w:type="dxa"/>
              <w:left w:w="120" w:type="dxa"/>
              <w:bottom w:w="30" w:type="dxa"/>
              <w:right w:w="120" w:type="dxa"/>
            </w:tcMar>
            <w:vAlign w:val="center"/>
          </w:tcPr>
          <w:p w14:paraId="23797EB4" w14:textId="77777777" w:rsidR="00F14D51" w:rsidRDefault="00000000">
            <w:pPr>
              <w:spacing w:after="0"/>
            </w:pPr>
            <w:r>
              <w:rPr>
                <w:rFonts w:ascii="Times New Roman" w:eastAsia="Times New Roman" w:hAnsi="Times New Roman"/>
                <w:color w:val="000000"/>
                <w:sz w:val="21"/>
              </w:rPr>
              <w:t xml:space="preserve">Set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oMath>
          </w:p>
        </w:tc>
      </w:tr>
      <w:tr w:rsidR="00F14D51" w14:paraId="24A21D3E" w14:textId="77777777" w:rsidTr="00F14D51">
        <w:tc>
          <w:tcPr>
            <w:tcW w:w="360" w:type="dxa"/>
            <w:tcMar>
              <w:top w:w="30" w:type="dxa"/>
              <w:left w:w="120" w:type="dxa"/>
              <w:bottom w:w="30" w:type="dxa"/>
              <w:right w:w="120" w:type="dxa"/>
            </w:tcMar>
            <w:vAlign w:val="center"/>
          </w:tcPr>
          <w:p w14:paraId="70072114" w14:textId="77777777" w:rsidR="00F14D51" w:rsidRDefault="00F14D51"/>
        </w:tc>
        <w:tc>
          <w:tcPr>
            <w:tcW w:w="9000" w:type="dxa"/>
            <w:gridSpan w:val="2"/>
            <w:tcMar>
              <w:top w:w="30" w:type="dxa"/>
              <w:left w:w="120" w:type="dxa"/>
              <w:bottom w:w="30" w:type="dxa"/>
              <w:right w:w="120" w:type="dxa"/>
            </w:tcMar>
            <w:vAlign w:val="center"/>
          </w:tcPr>
          <w:p w14:paraId="5C8CE7B6" w14:textId="77777777" w:rsidR="00F14D51" w:rsidRDefault="00000000">
            <w:pPr>
              <w:spacing w:after="0"/>
            </w:pPr>
            <w:r>
              <w:rPr>
                <w:rFonts w:ascii="Times New Roman" w:eastAsia="Times New Roman" w:hAnsi="Times New Roman"/>
                <w:color w:val="000000"/>
                <w:sz w:val="21"/>
              </w:rPr>
              <w:t xml:space="preserve">Initialize the anomaly score sliding window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p>
        </w:tc>
      </w:tr>
      <w:tr w:rsidR="00F14D51" w14:paraId="4C0DF58F" w14:textId="77777777" w:rsidTr="00F14D51">
        <w:tc>
          <w:tcPr>
            <w:tcW w:w="9360" w:type="dxa"/>
            <w:gridSpan w:val="3"/>
            <w:tcMar>
              <w:top w:w="30" w:type="dxa"/>
              <w:left w:w="120" w:type="dxa"/>
              <w:bottom w:w="30" w:type="dxa"/>
              <w:right w:w="120" w:type="dxa"/>
            </w:tcMar>
            <w:vAlign w:val="center"/>
          </w:tcPr>
          <w:p w14:paraId="7A488B1E" w14:textId="77777777" w:rsidR="00F14D51" w:rsidRDefault="00000000">
            <w:pPr>
              <w:spacing w:after="0"/>
            </w:pPr>
            <w:r>
              <w:rPr>
                <w:rFonts w:ascii="Times New Roman" w:eastAsia="Times New Roman" w:hAnsi="Times New Roman"/>
                <w:color w:val="000000"/>
                <w:sz w:val="21"/>
              </w:rPr>
              <w:t xml:space="preserve">for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oMath>
            <w:r>
              <w:rPr>
                <w:rFonts w:ascii="Times New Roman" w:eastAsia="Times New Roman" w:hAnsi="Times New Roman"/>
                <w:color w:val="000000"/>
                <w:sz w:val="21"/>
              </w:rPr>
              <w:t xml:space="preserve"> do</w:t>
            </w:r>
          </w:p>
        </w:tc>
      </w:tr>
      <w:tr w:rsidR="00F14D51" w14:paraId="5EB034E2" w14:textId="77777777" w:rsidTr="00F14D51">
        <w:tc>
          <w:tcPr>
            <w:tcW w:w="360" w:type="dxa"/>
            <w:tcMar>
              <w:top w:w="30" w:type="dxa"/>
              <w:left w:w="120" w:type="dxa"/>
              <w:bottom w:w="30" w:type="dxa"/>
              <w:right w:w="120" w:type="dxa"/>
            </w:tcMar>
            <w:vAlign w:val="center"/>
          </w:tcPr>
          <w:p w14:paraId="4E924BEF" w14:textId="77777777" w:rsidR="00F14D51" w:rsidRDefault="00F14D51"/>
        </w:tc>
        <w:tc>
          <w:tcPr>
            <w:tcW w:w="9000" w:type="dxa"/>
            <w:gridSpan w:val="2"/>
            <w:tcMar>
              <w:top w:w="30" w:type="dxa"/>
              <w:left w:w="120" w:type="dxa"/>
              <w:bottom w:w="30" w:type="dxa"/>
              <w:right w:w="120" w:type="dxa"/>
            </w:tcMar>
            <w:vAlign w:val="center"/>
          </w:tcPr>
          <w:p w14:paraId="5D77F99F" w14:textId="77777777" w:rsidR="00F14D51" w:rsidRDefault="00000000">
            <w:pPr>
              <w:spacing w:after="0"/>
            </w:pPr>
            <w:r>
              <w:rPr>
                <w:rFonts w:ascii="Times New Roman" w:eastAsia="Times New Roman" w:hAnsi="Times New Roman"/>
                <w:color w:val="000000"/>
                <w:sz w:val="21"/>
              </w:rPr>
              <w:t xml:space="preserve">Collect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rPr>
                <w:rFonts w:ascii="Times New Roman" w:eastAsia="Times New Roman" w:hAnsi="Times New Roman"/>
                <w:color w:val="000000"/>
                <w:sz w:val="21"/>
              </w:rP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rPr>
                <w:rFonts w:ascii="Times New Roman" w:eastAsia="Times New Roman" w:hAnsi="Times New Roman"/>
                <w:color w:val="000000"/>
                <w:sz w:val="21"/>
              </w:rP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p>
        </w:tc>
      </w:tr>
      <w:tr w:rsidR="00F14D51" w14:paraId="2C50AA16" w14:textId="77777777" w:rsidTr="00F14D51">
        <w:tc>
          <w:tcPr>
            <w:tcW w:w="360" w:type="dxa"/>
            <w:tcMar>
              <w:top w:w="30" w:type="dxa"/>
              <w:left w:w="120" w:type="dxa"/>
              <w:bottom w:w="30" w:type="dxa"/>
              <w:right w:w="120" w:type="dxa"/>
            </w:tcMar>
            <w:vAlign w:val="center"/>
          </w:tcPr>
          <w:p w14:paraId="28E9A010" w14:textId="77777777" w:rsidR="00F14D51" w:rsidRDefault="00F14D51"/>
        </w:tc>
        <w:tc>
          <w:tcPr>
            <w:tcW w:w="9000" w:type="dxa"/>
            <w:gridSpan w:val="2"/>
            <w:tcMar>
              <w:top w:w="30" w:type="dxa"/>
              <w:left w:w="120" w:type="dxa"/>
              <w:bottom w:w="30" w:type="dxa"/>
              <w:right w:w="120" w:type="dxa"/>
            </w:tcMar>
            <w:vAlign w:val="center"/>
          </w:tcPr>
          <w:p w14:paraId="25AE571D" w14:textId="77777777" w:rsidR="00F14D51" w:rsidRDefault="00000000">
            <w:pPr>
              <w:spacing w:after="0"/>
            </w:pPr>
            <w:r>
              <w:rPr>
                <w:rFonts w:ascii="Times New Roman" w:eastAsia="Times New Roman" w:hAnsi="Times New Roman"/>
                <w:color w:val="000000"/>
                <w:sz w:val="21"/>
              </w:rPr>
              <w:t xml:space="preserve">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p>
        </w:tc>
      </w:tr>
      <w:tr w:rsidR="00F14D51" w14:paraId="08ECAEFA" w14:textId="77777777" w:rsidTr="00F14D51">
        <w:tc>
          <w:tcPr>
            <w:tcW w:w="360" w:type="dxa"/>
            <w:tcMar>
              <w:top w:w="30" w:type="dxa"/>
              <w:left w:w="120" w:type="dxa"/>
              <w:bottom w:w="30" w:type="dxa"/>
              <w:right w:w="120" w:type="dxa"/>
            </w:tcMar>
            <w:vAlign w:val="center"/>
          </w:tcPr>
          <w:p w14:paraId="2D99CA76" w14:textId="77777777" w:rsidR="00F14D51" w:rsidRDefault="00F14D51"/>
        </w:tc>
        <w:tc>
          <w:tcPr>
            <w:tcW w:w="9000" w:type="dxa"/>
            <w:gridSpan w:val="2"/>
            <w:tcMar>
              <w:top w:w="30" w:type="dxa"/>
              <w:left w:w="120" w:type="dxa"/>
              <w:bottom w:w="30" w:type="dxa"/>
              <w:right w:w="120" w:type="dxa"/>
            </w:tcMar>
            <w:vAlign w:val="center"/>
          </w:tcPr>
          <w:p w14:paraId="7FF8DABE" w14:textId="77777777" w:rsidR="00F14D51" w:rsidRDefault="00000000">
            <w:pPr>
              <w:spacing w:after="0"/>
            </w:pPr>
            <w:r>
              <w:rPr>
                <w:rFonts w:ascii="Times New Roman" w:eastAsia="Times New Roman" w:hAnsi="Times New Roman"/>
                <w:color w:val="000000"/>
                <w:sz w:val="21"/>
              </w:rPr>
              <w:t xml:space="preserve">Compute the scale-specific anomaly scores </w:t>
            </w: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F14D51" w14:paraId="548DF7C3" w14:textId="77777777" w:rsidTr="00F14D51">
        <w:tc>
          <w:tcPr>
            <w:tcW w:w="360" w:type="dxa"/>
            <w:tcMar>
              <w:top w:w="30" w:type="dxa"/>
              <w:left w:w="120" w:type="dxa"/>
              <w:bottom w:w="30" w:type="dxa"/>
              <w:right w:w="120" w:type="dxa"/>
            </w:tcMar>
            <w:vAlign w:val="center"/>
          </w:tcPr>
          <w:p w14:paraId="7B015B59" w14:textId="77777777" w:rsidR="00F14D51" w:rsidRDefault="00F14D51"/>
        </w:tc>
        <w:tc>
          <w:tcPr>
            <w:tcW w:w="9000" w:type="dxa"/>
            <w:gridSpan w:val="2"/>
            <w:tcMar>
              <w:top w:w="30" w:type="dxa"/>
              <w:left w:w="120" w:type="dxa"/>
              <w:bottom w:w="30" w:type="dxa"/>
              <w:right w:w="120" w:type="dxa"/>
            </w:tcMar>
            <w:vAlign w:val="center"/>
          </w:tcPr>
          <w:p w14:paraId="7E1A5DD0" w14:textId="77777777" w:rsidR="00F14D51" w:rsidRDefault="00000000">
            <w:pPr>
              <w:spacing w:after="0"/>
            </w:pPr>
            <w:r>
              <w:rPr>
                <w:rFonts w:ascii="Times New Roman" w:eastAsia="Times New Roman" w:hAnsi="Times New Roman"/>
                <w:color w:val="000000"/>
                <w:sz w:val="21"/>
              </w:rPr>
              <w:t xml:space="preserve">Compute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according to Eq. (8)</w:t>
            </w:r>
          </w:p>
        </w:tc>
      </w:tr>
      <w:tr w:rsidR="00F14D51" w14:paraId="43EB156E" w14:textId="77777777" w:rsidTr="00F14D51">
        <w:tc>
          <w:tcPr>
            <w:tcW w:w="360" w:type="dxa"/>
            <w:tcMar>
              <w:top w:w="30" w:type="dxa"/>
              <w:left w:w="120" w:type="dxa"/>
              <w:bottom w:w="30" w:type="dxa"/>
              <w:right w:w="120" w:type="dxa"/>
            </w:tcMar>
            <w:vAlign w:val="center"/>
          </w:tcPr>
          <w:p w14:paraId="6566CFC6" w14:textId="77777777" w:rsidR="00F14D51" w:rsidRDefault="00F14D51"/>
        </w:tc>
        <w:tc>
          <w:tcPr>
            <w:tcW w:w="9000" w:type="dxa"/>
            <w:gridSpan w:val="2"/>
            <w:tcMar>
              <w:top w:w="30" w:type="dxa"/>
              <w:left w:w="120" w:type="dxa"/>
              <w:bottom w:w="30" w:type="dxa"/>
              <w:right w:w="120" w:type="dxa"/>
            </w:tcMar>
            <w:vAlign w:val="center"/>
          </w:tcPr>
          <w:p w14:paraId="343DDA43" w14:textId="77777777" w:rsidR="00F14D51" w:rsidRDefault="00000000">
            <w:pPr>
              <w:spacing w:after="0"/>
            </w:pPr>
            <w:r>
              <w:rPr>
                <w:rFonts w:ascii="Times New Roman" w:eastAsia="Times New Roman" w:hAnsi="Times New Roman"/>
                <w:color w:val="000000"/>
                <w:sz w:val="21"/>
              </w:rPr>
              <w:t>Compute the candidate threshold, local threshold, and global threshold according to Eqs. (11)-(14)</w:t>
            </w:r>
          </w:p>
        </w:tc>
      </w:tr>
      <w:tr w:rsidR="00F14D51" w14:paraId="22077879" w14:textId="77777777" w:rsidTr="00F14D51">
        <w:tc>
          <w:tcPr>
            <w:tcW w:w="360" w:type="dxa"/>
            <w:tcMar>
              <w:top w:w="30" w:type="dxa"/>
              <w:left w:w="120" w:type="dxa"/>
              <w:bottom w:w="30" w:type="dxa"/>
              <w:right w:w="120" w:type="dxa"/>
            </w:tcMar>
            <w:vAlign w:val="center"/>
          </w:tcPr>
          <w:p w14:paraId="2CA1F5AD" w14:textId="77777777" w:rsidR="00F14D51" w:rsidRDefault="00F14D51"/>
        </w:tc>
        <w:tc>
          <w:tcPr>
            <w:tcW w:w="9000" w:type="dxa"/>
            <w:gridSpan w:val="2"/>
            <w:tcMar>
              <w:top w:w="30" w:type="dxa"/>
              <w:left w:w="120" w:type="dxa"/>
              <w:bottom w:w="30" w:type="dxa"/>
              <w:right w:w="120" w:type="dxa"/>
            </w:tcMar>
            <w:vAlign w:val="center"/>
          </w:tcPr>
          <w:p w14:paraId="5C5ACA15" w14:textId="77777777" w:rsidR="00F14D51" w:rsidRDefault="00000000">
            <w:pPr>
              <w:spacing w:after="0"/>
            </w:pPr>
            <w:r>
              <w:rPr>
                <w:rFonts w:ascii="Times New Roman" w:eastAsia="Times New Roman" w:hAnsi="Times New Roman"/>
                <w:color w:val="000000"/>
                <w:sz w:val="21"/>
              </w:rPr>
              <w:t xml:space="preserve">Compute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according to Eq. (15)</w:t>
            </w:r>
          </w:p>
        </w:tc>
      </w:tr>
      <w:tr w:rsidR="00F14D51" w14:paraId="2EE41132" w14:textId="77777777" w:rsidTr="00F14D51">
        <w:tc>
          <w:tcPr>
            <w:tcW w:w="360" w:type="dxa"/>
            <w:tcMar>
              <w:top w:w="30" w:type="dxa"/>
              <w:left w:w="120" w:type="dxa"/>
              <w:bottom w:w="30" w:type="dxa"/>
              <w:right w:w="120" w:type="dxa"/>
            </w:tcMar>
            <w:vAlign w:val="center"/>
          </w:tcPr>
          <w:p w14:paraId="13A58291" w14:textId="77777777" w:rsidR="00F14D51" w:rsidRDefault="00F14D51"/>
        </w:tc>
        <w:tc>
          <w:tcPr>
            <w:tcW w:w="9000" w:type="dxa"/>
            <w:gridSpan w:val="2"/>
            <w:tcMar>
              <w:top w:w="30" w:type="dxa"/>
              <w:left w:w="120" w:type="dxa"/>
              <w:bottom w:w="30" w:type="dxa"/>
              <w:right w:w="120" w:type="dxa"/>
            </w:tcMar>
            <w:vAlign w:val="center"/>
          </w:tcPr>
          <w:p w14:paraId="4F8EA887" w14:textId="77777777" w:rsidR="00F14D51" w:rsidRDefault="00000000">
            <w:pPr>
              <w:spacing w:after="0"/>
            </w:pPr>
            <w:r>
              <w:rPr>
                <w:rFonts w:ascii="Times New Roman" w:eastAsia="Times New Roman" w:hAnsi="Times New Roman"/>
                <w:color w:val="000000"/>
                <w:sz w:val="21"/>
              </w:rPr>
              <w:t xml:space="preserve">if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and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then</w:t>
            </w:r>
          </w:p>
        </w:tc>
      </w:tr>
      <w:tr w:rsidR="00F14D51" w14:paraId="636E7383" w14:textId="77777777" w:rsidTr="00F14D51">
        <w:tc>
          <w:tcPr>
            <w:tcW w:w="360" w:type="dxa"/>
            <w:tcMar>
              <w:top w:w="30" w:type="dxa"/>
              <w:left w:w="120" w:type="dxa"/>
              <w:bottom w:w="30" w:type="dxa"/>
              <w:right w:w="120" w:type="dxa"/>
            </w:tcMar>
            <w:vAlign w:val="center"/>
          </w:tcPr>
          <w:p w14:paraId="7E746FF2" w14:textId="77777777" w:rsidR="00F14D51" w:rsidRDefault="00F14D51"/>
        </w:tc>
        <w:tc>
          <w:tcPr>
            <w:tcW w:w="360" w:type="dxa"/>
            <w:tcMar>
              <w:top w:w="30" w:type="dxa"/>
              <w:left w:w="120" w:type="dxa"/>
              <w:bottom w:w="30" w:type="dxa"/>
              <w:right w:w="120" w:type="dxa"/>
            </w:tcMar>
            <w:vAlign w:val="center"/>
          </w:tcPr>
          <w:p w14:paraId="53F78D60" w14:textId="77777777" w:rsidR="00F14D51" w:rsidRDefault="00F14D51"/>
        </w:tc>
        <w:tc>
          <w:tcPr>
            <w:tcW w:w="8640" w:type="dxa"/>
            <w:tcMar>
              <w:top w:w="30" w:type="dxa"/>
              <w:left w:w="120" w:type="dxa"/>
              <w:bottom w:w="30" w:type="dxa"/>
              <w:right w:w="120" w:type="dxa"/>
            </w:tcMar>
            <w:vAlign w:val="center"/>
          </w:tcPr>
          <w:p w14:paraId="5AF77C75" w14:textId="77777777" w:rsidR="00F14D51" w:rsidRDefault="00000000">
            <w:pPr>
              <w:spacing w:after="0"/>
            </w:pPr>
            <w:r>
              <w:rPr>
                <w:rFonts w:ascii="Times New Roman" w:eastAsia="Times New Roman" w:hAnsi="Times New Roman"/>
                <w:color w:val="000000"/>
                <w:sz w:val="21"/>
              </w:rPr>
              <w:t xml:space="preserve">Infer a new control setpoint using the trained DQN policy: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F14D51" w14:paraId="3C3BD901" w14:textId="77777777" w:rsidTr="00F14D51">
        <w:tc>
          <w:tcPr>
            <w:tcW w:w="360" w:type="dxa"/>
            <w:tcMar>
              <w:top w:w="30" w:type="dxa"/>
              <w:left w:w="120" w:type="dxa"/>
              <w:bottom w:w="30" w:type="dxa"/>
              <w:right w:w="120" w:type="dxa"/>
            </w:tcMar>
            <w:vAlign w:val="center"/>
          </w:tcPr>
          <w:p w14:paraId="1F524EB8" w14:textId="77777777" w:rsidR="00F14D51" w:rsidRDefault="00F14D51"/>
        </w:tc>
        <w:tc>
          <w:tcPr>
            <w:tcW w:w="360" w:type="dxa"/>
            <w:tcMar>
              <w:top w:w="30" w:type="dxa"/>
              <w:left w:w="120" w:type="dxa"/>
              <w:bottom w:w="30" w:type="dxa"/>
              <w:right w:w="120" w:type="dxa"/>
            </w:tcMar>
            <w:vAlign w:val="center"/>
          </w:tcPr>
          <w:p w14:paraId="33A2B26D" w14:textId="77777777" w:rsidR="00F14D51" w:rsidRDefault="00F14D51"/>
        </w:tc>
        <w:tc>
          <w:tcPr>
            <w:tcW w:w="8640" w:type="dxa"/>
            <w:tcMar>
              <w:top w:w="30" w:type="dxa"/>
              <w:left w:w="120" w:type="dxa"/>
              <w:bottom w:w="30" w:type="dxa"/>
              <w:right w:w="120" w:type="dxa"/>
            </w:tcMar>
            <w:vAlign w:val="center"/>
          </w:tcPr>
          <w:p w14:paraId="03A3C150" w14:textId="77777777" w:rsidR="00F14D51" w:rsidRDefault="00000000">
            <w:pPr>
              <w:spacing w:after="0"/>
            </w:pPr>
            <w:r>
              <w:rPr>
                <w:rFonts w:ascii="Times New Roman" w:eastAsia="Times New Roman" w:hAnsi="Times New Roman"/>
                <w:color w:val="000000"/>
                <w:sz w:val="21"/>
              </w:rPr>
              <w:t xml:space="preserve">Update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r>
                <w:rPr>
                  <w:rFonts w:ascii="Cambria Math" w:hAnsi="Cambria Math"/>
                </w:rPr>
                <m:t>t</m:t>
              </m:r>
            </m:oMath>
          </w:p>
        </w:tc>
      </w:tr>
      <w:tr w:rsidR="00F14D51" w14:paraId="1545FE52" w14:textId="77777777" w:rsidTr="00F14D51">
        <w:tc>
          <w:tcPr>
            <w:tcW w:w="360" w:type="dxa"/>
            <w:tcMar>
              <w:top w:w="30" w:type="dxa"/>
              <w:left w:w="120" w:type="dxa"/>
              <w:bottom w:w="30" w:type="dxa"/>
              <w:right w:w="120" w:type="dxa"/>
            </w:tcMar>
            <w:vAlign w:val="center"/>
          </w:tcPr>
          <w:p w14:paraId="5F00C504" w14:textId="77777777" w:rsidR="00F14D51" w:rsidRDefault="00F14D51"/>
        </w:tc>
        <w:tc>
          <w:tcPr>
            <w:tcW w:w="9000" w:type="dxa"/>
            <w:gridSpan w:val="2"/>
            <w:tcMar>
              <w:top w:w="30" w:type="dxa"/>
              <w:left w:w="120" w:type="dxa"/>
              <w:bottom w:w="30" w:type="dxa"/>
              <w:right w:w="120" w:type="dxa"/>
            </w:tcMar>
            <w:vAlign w:val="center"/>
          </w:tcPr>
          <w:p w14:paraId="3B93197F" w14:textId="77777777" w:rsidR="00F14D51" w:rsidRDefault="00000000">
            <w:pPr>
              <w:spacing w:after="0"/>
            </w:pPr>
            <w:r>
              <w:rPr>
                <w:rFonts w:ascii="Times New Roman" w:eastAsia="Times New Roman" w:hAnsi="Times New Roman"/>
                <w:color w:val="000000"/>
                <w:sz w:val="21"/>
              </w:rPr>
              <w:t>else</w:t>
            </w:r>
          </w:p>
        </w:tc>
      </w:tr>
      <w:tr w:rsidR="00F14D51" w14:paraId="7AA3F8F5" w14:textId="77777777" w:rsidTr="00F14D51">
        <w:tc>
          <w:tcPr>
            <w:tcW w:w="360" w:type="dxa"/>
            <w:tcMar>
              <w:top w:w="30" w:type="dxa"/>
              <w:left w:w="120" w:type="dxa"/>
              <w:bottom w:w="30" w:type="dxa"/>
              <w:right w:w="120" w:type="dxa"/>
            </w:tcMar>
            <w:vAlign w:val="center"/>
          </w:tcPr>
          <w:p w14:paraId="393A59D2" w14:textId="77777777" w:rsidR="00F14D51" w:rsidRDefault="00F14D51"/>
        </w:tc>
        <w:tc>
          <w:tcPr>
            <w:tcW w:w="360" w:type="dxa"/>
            <w:tcMar>
              <w:top w:w="30" w:type="dxa"/>
              <w:left w:w="120" w:type="dxa"/>
              <w:bottom w:w="30" w:type="dxa"/>
              <w:right w:w="120" w:type="dxa"/>
            </w:tcMar>
            <w:vAlign w:val="center"/>
          </w:tcPr>
          <w:p w14:paraId="0E949274" w14:textId="77777777" w:rsidR="00F14D51" w:rsidRDefault="00F14D51"/>
        </w:tc>
        <w:tc>
          <w:tcPr>
            <w:tcW w:w="8640" w:type="dxa"/>
            <w:tcMar>
              <w:top w:w="30" w:type="dxa"/>
              <w:left w:w="120" w:type="dxa"/>
              <w:bottom w:w="30" w:type="dxa"/>
              <w:right w:w="120" w:type="dxa"/>
            </w:tcMar>
            <w:vAlign w:val="center"/>
          </w:tcPr>
          <w:p w14:paraId="74C3125A" w14:textId="77777777" w:rsidR="00F14D51" w:rsidRDefault="00000000">
            <w:pPr>
              <w:spacing w:after="0"/>
            </w:pPr>
            <w:r>
              <w:rPr>
                <w:rFonts w:ascii="Times New Roman" w:eastAsia="Times New Roman" w:hAnsi="Times New Roman"/>
                <w:color w:val="000000"/>
                <w:sz w:val="21"/>
              </w:rPr>
              <w:t xml:space="preserve">Hold the previous control setpoint: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p>
        </w:tc>
      </w:tr>
      <w:tr w:rsidR="00F14D51" w14:paraId="612E1236" w14:textId="77777777" w:rsidTr="00F14D51">
        <w:tc>
          <w:tcPr>
            <w:tcW w:w="360" w:type="dxa"/>
            <w:tcMar>
              <w:top w:w="30" w:type="dxa"/>
              <w:left w:w="120" w:type="dxa"/>
              <w:bottom w:w="30" w:type="dxa"/>
              <w:right w:w="120" w:type="dxa"/>
            </w:tcMar>
            <w:vAlign w:val="center"/>
          </w:tcPr>
          <w:p w14:paraId="7F92CF5A" w14:textId="77777777" w:rsidR="00F14D51" w:rsidRDefault="00F14D51"/>
        </w:tc>
        <w:tc>
          <w:tcPr>
            <w:tcW w:w="9000" w:type="dxa"/>
            <w:gridSpan w:val="2"/>
            <w:tcMar>
              <w:top w:w="30" w:type="dxa"/>
              <w:left w:w="120" w:type="dxa"/>
              <w:bottom w:w="30" w:type="dxa"/>
              <w:right w:w="120" w:type="dxa"/>
            </w:tcMar>
            <w:vAlign w:val="center"/>
          </w:tcPr>
          <w:p w14:paraId="3E29B5BE" w14:textId="77777777" w:rsidR="00F14D51" w:rsidRDefault="00000000">
            <w:pPr>
              <w:spacing w:after="0"/>
            </w:pPr>
            <w:r>
              <w:rPr>
                <w:rFonts w:ascii="Times New Roman" w:eastAsia="Times New Roman" w:hAnsi="Times New Roman"/>
                <w:color w:val="000000"/>
                <w:sz w:val="21"/>
              </w:rPr>
              <w:t>end if</w:t>
            </w:r>
          </w:p>
        </w:tc>
      </w:tr>
      <w:tr w:rsidR="00F14D51" w14:paraId="2E306275" w14:textId="77777777" w:rsidTr="00F14D51">
        <w:tc>
          <w:tcPr>
            <w:tcW w:w="360" w:type="dxa"/>
            <w:tcMar>
              <w:top w:w="30" w:type="dxa"/>
              <w:left w:w="120" w:type="dxa"/>
              <w:bottom w:w="30" w:type="dxa"/>
              <w:right w:w="120" w:type="dxa"/>
            </w:tcMar>
            <w:vAlign w:val="center"/>
          </w:tcPr>
          <w:p w14:paraId="3F7D99CD" w14:textId="77777777" w:rsidR="00F14D51" w:rsidRDefault="00F14D51"/>
        </w:tc>
        <w:tc>
          <w:tcPr>
            <w:tcW w:w="9000" w:type="dxa"/>
            <w:gridSpan w:val="2"/>
            <w:tcMar>
              <w:top w:w="30" w:type="dxa"/>
              <w:left w:w="120" w:type="dxa"/>
              <w:bottom w:w="30" w:type="dxa"/>
              <w:right w:w="120" w:type="dxa"/>
            </w:tcMar>
            <w:vAlign w:val="center"/>
          </w:tcPr>
          <w:p w14:paraId="508234CC" w14:textId="77777777" w:rsidR="00F14D51" w:rsidRDefault="00000000">
            <w:pPr>
              <w:spacing w:after="0"/>
            </w:pPr>
            <w:r>
              <w:rPr>
                <w:rFonts w:ascii="Times New Roman" w:eastAsia="Times New Roman" w:hAnsi="Times New Roman"/>
                <w:color w:val="000000"/>
                <w:sz w:val="21"/>
              </w:rPr>
              <w:t xml:space="preserve">Execute </w:t>
            </w:r>
            <m:oMath>
              <m:sSub>
                <m:sSubPr>
                  <m:ctrlPr>
                    <w:rPr>
                      <w:rFonts w:ascii="Cambria Math" w:hAnsi="Cambria Math"/>
                    </w:rPr>
                  </m:ctrlPr>
                </m:sSubPr>
                <m:e>
                  <m:r>
                    <w:rPr>
                      <w:rFonts w:ascii="Cambria Math" w:hAnsi="Cambria Math"/>
                    </w:rPr>
                    <m:t>a</m:t>
                  </m:r>
                </m:e>
                <m:sub>
                  <m:r>
                    <w:rPr>
                      <w:rFonts w:ascii="Cambria Math" w:hAnsi="Cambria Math"/>
                    </w:rPr>
                    <m:t>t</m:t>
                  </m:r>
                </m:sub>
              </m:sSub>
            </m:oMath>
          </w:p>
        </w:tc>
      </w:tr>
      <w:tr w:rsidR="00F14D51" w14:paraId="737F056D" w14:textId="77777777" w:rsidTr="00F14D51">
        <w:tc>
          <w:tcPr>
            <w:tcW w:w="360" w:type="dxa"/>
            <w:tcMar>
              <w:top w:w="30" w:type="dxa"/>
              <w:left w:w="120" w:type="dxa"/>
              <w:bottom w:w="30" w:type="dxa"/>
              <w:right w:w="120" w:type="dxa"/>
            </w:tcMar>
            <w:vAlign w:val="center"/>
          </w:tcPr>
          <w:p w14:paraId="113DEF02" w14:textId="77777777" w:rsidR="00F14D51" w:rsidRDefault="00F14D51"/>
        </w:tc>
        <w:tc>
          <w:tcPr>
            <w:tcW w:w="9000" w:type="dxa"/>
            <w:gridSpan w:val="2"/>
            <w:tcMar>
              <w:top w:w="30" w:type="dxa"/>
              <w:left w:w="120" w:type="dxa"/>
              <w:bottom w:w="30" w:type="dxa"/>
              <w:right w:w="120" w:type="dxa"/>
            </w:tcMar>
            <w:vAlign w:val="center"/>
          </w:tcPr>
          <w:p w14:paraId="1006E4AA" w14:textId="77777777" w:rsidR="00F14D51" w:rsidRDefault="00000000">
            <w:pPr>
              <w:spacing w:after="0"/>
            </w:pPr>
            <w:r>
              <w:rPr>
                <w:rFonts w:ascii="Times New Roman" w:eastAsia="Times New Roman" w:hAnsi="Times New Roman"/>
                <w:color w:val="000000"/>
                <w:sz w:val="21"/>
              </w:rPr>
              <w:t xml:space="preserve">Append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to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rPr>
                <w:rFonts w:ascii="Times New Roman" w:eastAsia="Times New Roman" w:hAnsi="Times New Roman"/>
                <w:color w:val="000000"/>
                <w:sz w:val="21"/>
              </w:rPr>
              <w:t xml:space="preserve"> for use in the next threshold update</w:t>
            </w:r>
          </w:p>
        </w:tc>
      </w:tr>
      <w:tr w:rsidR="00F14D51" w14:paraId="7FA0FB02" w14:textId="77777777" w:rsidTr="00F14D51">
        <w:tc>
          <w:tcPr>
            <w:tcW w:w="9360" w:type="dxa"/>
            <w:gridSpan w:val="3"/>
            <w:tcBorders>
              <w:bottom w:val="single" w:sz="6" w:space="0" w:color="7F7F7F"/>
            </w:tcBorders>
            <w:tcMar>
              <w:top w:w="30" w:type="dxa"/>
              <w:left w:w="120" w:type="dxa"/>
              <w:bottom w:w="30" w:type="dxa"/>
              <w:right w:w="120" w:type="dxa"/>
            </w:tcMar>
            <w:vAlign w:val="center"/>
          </w:tcPr>
          <w:p w14:paraId="6B002539" w14:textId="77777777" w:rsidR="00F14D51" w:rsidRDefault="00000000">
            <w:pPr>
              <w:spacing w:after="0"/>
            </w:pPr>
            <w:r>
              <w:rPr>
                <w:rFonts w:ascii="Times New Roman" w:eastAsia="Times New Roman" w:hAnsi="Times New Roman"/>
                <w:color w:val="000000"/>
                <w:sz w:val="21"/>
              </w:rPr>
              <w:t>end for</w:t>
            </w:r>
          </w:p>
        </w:tc>
      </w:tr>
    </w:tbl>
    <w:p w14:paraId="5DCA6CF1" w14:textId="77777777" w:rsidR="00F14D51" w:rsidRDefault="00000000">
      <w:pPr>
        <w:pStyle w:val="1"/>
      </w:pPr>
      <w:bookmarkStart w:id="12" w:name="case-system-and-simulation-environment"/>
      <w:bookmarkEnd w:id="7"/>
      <w:bookmarkEnd w:id="11"/>
      <w:r>
        <w:t>4. Case System and Simulation Environment</w:t>
      </w:r>
    </w:p>
    <w:p w14:paraId="39C24513" w14:textId="77777777" w:rsidR="00F14D51" w:rsidRDefault="00000000">
      <w:pPr>
        <w:pStyle w:val="2"/>
      </w:pPr>
      <w:bookmarkStart w:id="13" w:name="building-thermal-system-modeling"/>
      <w:r>
        <w:t>4.1 Building Thermal System Modeling</w:t>
      </w:r>
    </w:p>
    <w:p w14:paraId="6CE0B67A" w14:textId="77777777" w:rsidR="00F14D51" w:rsidRDefault="00000000">
      <w:pPr>
        <w:pStyle w:val="FirstParagraph"/>
      </w:pPr>
      <w:r>
        <w:t>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in Appendix A, where the coefficient of performance, COP, is defined as the ratio of cooling capacity to input power.</w:t>
      </w:r>
    </w:p>
    <w:p w14:paraId="03C55897" w14:textId="77777777" w:rsidR="00F14D51" w:rsidRDefault="00000000">
      <w:pPr>
        <w:pStyle w:val="2"/>
      </w:pPr>
      <w:bookmarkStart w:id="14" w:name="weather-and-load-dataset-characteristics"/>
      <w:bookmarkEnd w:id="13"/>
      <w:r>
        <w:t>4.2 Weather and Load Dataset Characteristics</w:t>
      </w:r>
    </w:p>
    <w:p w14:paraId="44E44C7B" w14:textId="77777777" w:rsidR="00F14D51" w:rsidRDefault="00000000">
      <w:pPr>
        <w:pStyle w:val="FirstParagraph"/>
      </w:pPr>
      <w:r>
        <w:t xml:space="preserve">We use a cooling load sequence directly collected from the operating environment of a commercial building HVAC system in Shanghai as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with a sampling interval of </w:t>
      </w:r>
      <m:oMath>
        <m:r>
          <w:rPr>
            <w:rFonts w:ascii="Cambria Math" w:hAnsi="Cambria Math"/>
          </w:rPr>
          <m:t>5 </m:t>
        </m:r>
        <m:r>
          <m:rPr>
            <m:sty m:val="p"/>
          </m:rPr>
          <w:rPr>
            <w:rFonts w:ascii="Cambria Math" w:hAnsi="Cambria Math"/>
          </w:rPr>
          <m:t>min</m:t>
        </m:r>
      </m:oMath>
      <w:r>
        <w:t xml:space="preserve">, and pair it with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on the same time axis to form the main state data. The period extends from July 1 to October 10, corresponding to </w:t>
      </w:r>
      <m:oMath>
        <m:r>
          <w:rPr>
            <w:rFonts w:ascii="Cambria Math" w:hAnsi="Cambria Math"/>
          </w:rPr>
          <m:t>102</m:t>
        </m:r>
      </m:oMath>
      <w:r>
        <w:t xml:space="preserve"> days, or </w:t>
      </w:r>
      <m:oMath>
        <m:r>
          <w:rPr>
            <w:rFonts w:ascii="Cambria Math" w:hAnsi="Cambria Math"/>
          </w:rPr>
          <m:t>29</m:t>
        </m:r>
        <m:r>
          <m:rPr>
            <m:sty m:val="p"/>
          </m:rPr>
          <w:rPr>
            <w:rFonts w:ascii="Cambria Math" w:hAnsi="Cambria Math"/>
          </w:rPr>
          <m:t>,</m:t>
        </m:r>
        <m:r>
          <w:rPr>
            <w:rFonts w:ascii="Cambria Math" w:hAnsi="Cambria Math"/>
          </w:rPr>
          <m:t>376</m:t>
        </m:r>
      </m:oMath>
      <w:r>
        <w:t xml:space="preserve"> time steps at the </w:t>
      </w:r>
      <m:oMath>
        <m:r>
          <w:rPr>
            <w:rFonts w:ascii="Cambria Math" w:hAnsi="Cambria Math"/>
          </w:rPr>
          <m:t>5 </m:t>
        </m:r>
        <m:r>
          <m:rPr>
            <m:sty m:val="p"/>
          </m:rPr>
          <w:rPr>
            <w:rFonts w:ascii="Cambria Math" w:hAnsi="Cambria Math"/>
          </w:rPr>
          <m:t>min</m:t>
        </m:r>
      </m:oMath>
      <w:r>
        <w:t xml:space="preserve"> resolution, thereby capturing both intraday periodic fluctuations and seasonal scale variations. Descriptive statistics show that the peak cooling load is </w:t>
      </w:r>
      <m:oMath>
        <m:r>
          <w:rPr>
            <w:rFonts w:ascii="Cambria Math" w:hAnsi="Cambria Math"/>
          </w:rPr>
          <m:t>5102.77 </m:t>
        </m:r>
        <m:r>
          <m:rPr>
            <m:sty m:val="p"/>
          </m:rPr>
          <w:rPr>
            <w:rFonts w:ascii="Cambria Math" w:hAnsi="Cambria Math"/>
          </w:rPr>
          <m:t>kW</m:t>
        </m:r>
      </m:oMath>
      <w:r>
        <w:t xml:space="preserve">, with a standard deviation of </w:t>
      </w:r>
      <m:oMath>
        <m:r>
          <w:rPr>
            <w:rFonts w:ascii="Cambria Math" w:hAnsi="Cambria Math"/>
          </w:rPr>
          <m:t>962.02 </m:t>
        </m:r>
        <m:r>
          <m:rPr>
            <m:sty m:val="p"/>
          </m:rPr>
          <w:rPr>
            <w:rFonts w:ascii="Cambria Math" w:hAnsi="Cambria Math"/>
          </w:rPr>
          <m:t>kW</m:t>
        </m:r>
      </m:oMath>
      <w:r>
        <w:t xml:space="preserve"> and a coefficient of variation (CV) of </w:t>
      </w:r>
      <m:oMath>
        <m:r>
          <w:rPr>
            <w:rFonts w:ascii="Cambria Math" w:hAnsi="Cambria Math"/>
          </w:rPr>
          <m:t>37.3</m:t>
        </m:r>
        <m:r>
          <m:rPr>
            <m:sty m:val="p"/>
          </m:rPr>
          <w:rPr>
            <w:rFonts w:ascii="Cambria Math" w:hAnsi="Cambria Math"/>
          </w:rPr>
          <m:t>%</m:t>
        </m:r>
      </m:oMath>
      <w:r>
        <w:t xml:space="preserve">, while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ranges from </w:t>
      </w:r>
      <m:oMath>
        <m:r>
          <w:rPr>
            <w:rFonts w:ascii="Cambria Math" w:hAnsi="Cambria Math"/>
          </w:rPr>
          <m:t>21</m:t>
        </m:r>
      </m:oMath>
      <w:r>
        <w:t xml:space="preserve"> to </w:t>
      </w:r>
      <m:oMath>
        <m:r>
          <w:rPr>
            <w:rFonts w:ascii="Cambria Math" w:hAnsi="Cambria Math"/>
          </w:rPr>
          <m:t>28 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w:t>
      </w:r>
    </w:p>
    <w:p w14:paraId="0556EA4C" w14:textId="77777777" w:rsidR="00F14D51" w:rsidRDefault="00000000">
      <w:pPr>
        <w:pStyle w:val="a0"/>
      </w:pPr>
      <w:r>
        <w:t xml:space="preserve">Figure 3 presents the multiscale temporal characteristics of the cooling load and outdoor wet bulb temperature. In the representative 14 day segment shown in Figure 3a,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generally increase and decrease together during high load periods, although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exhibits a much larger diurnal amplitude. The time of day averaged profiles in Figure 3b further show that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rises during daytime operating hours and decreases at night,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varies more smoothly over the day.</w:t>
      </w:r>
    </w:p>
    <w:p w14:paraId="72671064" w14:textId="77777777" w:rsidR="00F14D51" w:rsidRDefault="00000000">
      <w:pPr>
        <w:pStyle w:val="CaptionedFigure"/>
      </w:pPr>
      <w:r>
        <w:rPr>
          <w:noProof/>
        </w:rPr>
        <w:lastRenderedPageBreak/>
        <w:drawing>
          <wp:inline distT="0" distB="0" distL="0" distR="0" wp14:anchorId="3E04218E" wp14:editId="3F880C5E">
            <wp:extent cx="5334000" cy="3426797"/>
            <wp:effectExtent l="0" t="0" r="0" b="0"/>
            <wp:docPr id="25" name="Picture" descr="Figure 3 Visualization of dataset temporal characteristics, full period sequence and intraday statistical profiles"/>
            <wp:cNvGraphicFramePr/>
            <a:graphic xmlns:a="http://schemas.openxmlformats.org/drawingml/2006/main">
              <a:graphicData uri="http://schemas.openxmlformats.org/drawingml/2006/picture">
                <pic:pic xmlns:pic="http://schemas.openxmlformats.org/drawingml/2006/picture">
                  <pic:nvPicPr>
                    <pic:cNvPr id="26" name="Picture" descr="../pics/fig3_dataset_temporal_characteristic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76ECC1AA" w14:textId="77777777" w:rsidR="00F14D51" w:rsidRDefault="00000000">
      <w:pPr>
        <w:pStyle w:val="ImageCaption"/>
      </w:pPr>
      <w:r>
        <w:t>Figure 3 Visualization of dataset temporal characteristics, full period sequence and intraday statistical profiles</w:t>
      </w:r>
    </w:p>
    <w:p w14:paraId="73CE81FA" w14:textId="77777777" w:rsidR="00F14D51" w:rsidRDefault="00000000">
      <w:pPr>
        <w:pStyle w:val="a0"/>
      </w:pPr>
      <w:r>
        <w:t xml:space="preserve">Figure 4 further presents the marginal and joint distributions of the key variables. The cooling load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forms pronounced density clusters across multiple load ranges, indicating that the dataset contains several typical operating regimes,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is concentrated within a relatively narrow range, indicating limited variability in the outdoor wet bulb temperature in this dataset. Moreover, the joint density of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and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14:paraId="545D5153" w14:textId="77777777" w:rsidR="00F14D51" w:rsidRDefault="00000000">
      <w:pPr>
        <w:pStyle w:val="CaptionedFigure"/>
      </w:pPr>
      <w:r>
        <w:rPr>
          <w:noProof/>
        </w:rPr>
        <w:lastRenderedPageBreak/>
        <w:drawing>
          <wp:inline distT="0" distB="0" distL="0" distR="0" wp14:anchorId="614F4C6F" wp14:editId="3A3439CF">
            <wp:extent cx="5334000" cy="1530032"/>
            <wp:effectExtent l="0" t="0" r="0" b="0"/>
            <wp:docPr id="28" name="Picture" descr="Figure 4 Visualization of dataset distributions and feature dependence"/>
            <wp:cNvGraphicFramePr/>
            <a:graphic xmlns:a="http://schemas.openxmlformats.org/drawingml/2006/main">
              <a:graphicData uri="http://schemas.openxmlformats.org/drawingml/2006/picture">
                <pic:pic xmlns:pic="http://schemas.openxmlformats.org/drawingml/2006/picture">
                  <pic:nvPicPr>
                    <pic:cNvPr id="29" name="Picture" descr="../pics/fig4_dataset_distribution_and_correla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1B05C096" w14:textId="77777777" w:rsidR="00F14D51" w:rsidRDefault="00000000">
      <w:pPr>
        <w:pStyle w:val="ImageCaption"/>
      </w:pPr>
      <w:r>
        <w:t>Figure 4 Visualization of dataset distributions and feature dependence</w:t>
      </w:r>
    </w:p>
    <w:p w14:paraId="46B9EF64" w14:textId="77777777" w:rsidR="00F14D51" w:rsidRDefault="00000000">
      <w:pPr>
        <w:pStyle w:val="a0"/>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generated by the LSTM as an additional state input to characterize short term load variation trends, thereby ensuring that the final state input includes both the current operating conditions and the short term evolution trend.</w:t>
      </w:r>
    </w:p>
    <w:p w14:paraId="6621B24E" w14:textId="77777777" w:rsidR="00F14D51" w:rsidRDefault="00000000">
      <w:pPr>
        <w:pStyle w:val="a0"/>
      </w:pPr>
      <w:r>
        <w:t>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p w14:paraId="35C25884" w14:textId="77777777" w:rsidR="00F14D51" w:rsidRDefault="00000000">
      <w:pPr>
        <w:pStyle w:val="1"/>
      </w:pPr>
      <w:bookmarkStart w:id="15" w:name="experiments-and-results"/>
      <w:bookmarkEnd w:id="12"/>
      <w:bookmarkEnd w:id="14"/>
      <w:r>
        <w:t>5. Experiments and Results</w:t>
      </w:r>
    </w:p>
    <w:p w14:paraId="7BCA954B" w14:textId="77777777" w:rsidR="00F14D51" w:rsidRDefault="00000000">
      <w:pPr>
        <w:pStyle w:val="2"/>
      </w:pPr>
      <w:bookmarkStart w:id="16" w:name="experimental-setup"/>
      <w:r>
        <w:t>5.1 Experimental Setup</w:t>
      </w:r>
    </w:p>
    <w:p w14:paraId="25CE5A2E" w14:textId="77777777" w:rsidR="00F14D51" w:rsidRDefault="00000000">
      <w:pPr>
        <w:pStyle w:val="3"/>
      </w:pPr>
      <w:bookmarkStart w:id="17" w:name="experimental-and-hyperparameter-settings"/>
      <w:r>
        <w:t>5.1.1 Experimental and Hyperparameter Settings</w:t>
      </w:r>
    </w:p>
    <w:p w14:paraId="78665AF8" w14:textId="77777777" w:rsidR="00F14D51" w:rsidRDefault="00000000">
      <w:pPr>
        <w:pStyle w:val="FirstParagraph"/>
      </w:pPr>
      <w:r>
        <w:t>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p w14:paraId="09BCC825" w14:textId="77777777" w:rsidR="00F14D51" w:rsidRDefault="00000000">
      <w:pPr>
        <w:pStyle w:val="3"/>
      </w:pPr>
      <w:bookmarkStart w:id="18" w:name="comparison-methods"/>
      <w:bookmarkEnd w:id="17"/>
      <w:r>
        <w:lastRenderedPageBreak/>
        <w:t>5.1.2 Comparison Methods</w:t>
      </w:r>
    </w:p>
    <w:p w14:paraId="2A56E439" w14:textId="77777777" w:rsidR="00F14D51" w:rsidRDefault="00000000">
      <w:pPr>
        <w:pStyle w:val="FirstParagraph"/>
      </w:pPr>
      <w:r>
        <w:t>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14:paraId="627E1BB2" w14:textId="77777777" w:rsidR="00F14D51" w:rsidRDefault="00000000">
      <w:pPr>
        <w:pStyle w:val="a0"/>
      </w:pPr>
      <w:r>
        <w:t>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14:paraId="1AF97653" w14:textId="77777777" w:rsidR="00F14D51" w:rsidRDefault="00000000">
      <w:pPr>
        <w:pStyle w:val="a0"/>
      </w:pPr>
      <w:r>
        <w:t>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p w14:paraId="6F3D0EE3" w14:textId="77777777" w:rsidR="00F14D51" w:rsidRDefault="00000000">
      <w:pPr>
        <w:pStyle w:val="3"/>
      </w:pPr>
      <w:bookmarkStart w:id="19" w:name="evaluation-metrics"/>
      <w:bookmarkEnd w:id="18"/>
      <w:r>
        <w:t>5.1.3 Evaluation Metrics</w:t>
      </w:r>
    </w:p>
    <w:p w14:paraId="14711846" w14:textId="77777777" w:rsidR="00F14D51" w:rsidRDefault="00000000">
      <w:pPr>
        <w:pStyle w:val="FirstParagraph"/>
      </w:pPr>
      <w:r>
        <w:t>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14:paraId="51BCE801" w14:textId="77777777" w:rsidR="00F14D51" w:rsidRDefault="00000000">
      <w:pPr>
        <w:pStyle w:val="Compact"/>
        <w:numPr>
          <w:ilvl w:val="0"/>
          <w:numId w:val="9"/>
        </w:numPr>
      </w:pPr>
      <w:r>
        <w:t>Energy efficiency metrics</w:t>
      </w:r>
    </w:p>
    <w:p w14:paraId="571D5F81" w14:textId="77777777" w:rsidR="00F14D51" w:rsidRDefault="00000000">
      <w:pPr>
        <w:pStyle w:val="FirstParagraph"/>
      </w:pPr>
      <w:r>
        <w:t>Energy efficiency is a core optimization objective in building energy management. We use the operating power of the chiller as the primary measurement target.</w:t>
      </w:r>
    </w:p>
    <w:p w14:paraId="1CE5BC58" w14:textId="77777777" w:rsidR="00F14D51" w:rsidRDefault="00000000">
      <w:pPr>
        <w:pStyle w:val="a0"/>
      </w:pPr>
      <w:r>
        <w:rPr>
          <w:rFonts w:hint="eastAsia"/>
        </w:rPr>
        <w:t>（</w:t>
      </w:r>
      <w:r>
        <w:rPr>
          <w:rFonts w:hint="eastAsia"/>
        </w:rPr>
        <w:t>1</w:t>
      </w:r>
      <w:r>
        <w:rPr>
          <w:rFonts w:hint="eastAsia"/>
        </w:rPr>
        <w:t>）</w:t>
      </w:r>
      <w:r>
        <w:rPr>
          <w:rFonts w:hint="eastAsia"/>
        </w:rPr>
        <w:t>Average</w:t>
      </w:r>
      <w:r>
        <w:t xml:space="preserve"> daily energy consumption</w:t>
      </w:r>
    </w:p>
    <w:p w14:paraId="347745B3" w14:textId="77777777" w:rsidR="00F14D51" w:rsidRDefault="00000000">
      <w:pPr>
        <w:pStyle w:val="a0"/>
      </w:pPr>
      <w:r>
        <w:t>Average daily energy consumption characterizes the average daily electricity use over the test period in kWh/day, as defined in Eq. (25):</w:t>
      </w:r>
    </w:p>
    <w:p w14:paraId="5EB9B3AD"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152ED0E9" w14:textId="77777777" w:rsidR="00F14D51" w:rsidRDefault="00000000">
      <w:pPr>
        <w:pStyle w:val="FirstParagraph"/>
      </w:pPr>
      <w:r>
        <w:lastRenderedPageBreak/>
        <w:t xml:space="preserve">where </w:t>
      </w:r>
      <m:oMath>
        <m:r>
          <w:rPr>
            <w:rFonts w:ascii="Cambria Math" w:hAnsi="Cambria Math"/>
          </w:rPr>
          <m:t>D</m:t>
        </m:r>
      </m:oMath>
      <w:r>
        <w:t xml:space="preserve"> is the number of test days,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is the number of time steps on day </w:t>
      </w:r>
      <m:oMath>
        <m:r>
          <w:rPr>
            <w:rFonts w:ascii="Cambria Math" w:hAnsi="Cambria Math"/>
          </w:rPr>
          <m:t>d</m:t>
        </m:r>
      </m:oMath>
      <w:r>
        <w:t xml:space="preserve">, </w:t>
      </w:r>
      <m:oMath>
        <m:r>
          <m:rPr>
            <m:sty m:val="p"/>
          </m:rPr>
          <w:rPr>
            <w:rFonts w:ascii="Cambria Math" w:hAnsi="Cambria Math"/>
          </w:rPr>
          <m:t>Δ</m:t>
        </m:r>
        <m:r>
          <w:rPr>
            <w:rFonts w:ascii="Cambria Math" w:hAnsi="Cambria Math"/>
          </w:rPr>
          <m:t>t</m:t>
        </m:r>
      </m:oMath>
      <w:r>
        <w:t xml:space="preserve"> is the sampling interval in hours, and </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chiller operating power at time step </w:t>
      </w:r>
      <m:oMath>
        <m:r>
          <w:rPr>
            <w:rFonts w:ascii="Cambria Math" w:hAnsi="Cambria Math"/>
          </w:rPr>
          <m:t>t</m:t>
        </m:r>
      </m:oMath>
      <w:r>
        <w:t xml:space="preserve"> in kW.</w:t>
      </w:r>
    </w:p>
    <w:p w14:paraId="4011450C" w14:textId="77777777" w:rsidR="00F14D51" w:rsidRDefault="00000000">
      <w:pPr>
        <w:pStyle w:val="a0"/>
      </w:pPr>
      <w:r>
        <w:rPr>
          <w:rFonts w:hint="eastAsia"/>
        </w:rPr>
        <w:t>（</w:t>
      </w:r>
      <w:r>
        <w:rPr>
          <w:rFonts w:hint="eastAsia"/>
        </w:rPr>
        <w:t>2</w:t>
      </w:r>
      <w:r>
        <w:rPr>
          <w:rFonts w:hint="eastAsia"/>
        </w:rPr>
        <w:t>）</w:t>
      </w:r>
      <w:r>
        <w:rPr>
          <w:rFonts w:hint="eastAsia"/>
        </w:rPr>
        <w:t>Relative</w:t>
      </w:r>
      <w:r>
        <w:t xml:space="preserve"> energy saving rate</w:t>
      </w:r>
    </w:p>
    <w:p w14:paraId="7192C55B" w14:textId="77777777" w:rsidR="00F14D51" w:rsidRDefault="00000000">
      <w:pPr>
        <w:pStyle w:val="a0"/>
      </w:pPr>
      <w:r>
        <w:t>Relative energy saving rate quantifies the energy saving effect of each evaluated method relative to the common baseline, as defined in Eq. (26):</w:t>
      </w:r>
    </w:p>
    <w:p w14:paraId="26AA38C2" w14:textId="77777777" w:rsidR="00F14D51"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6B503853"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E</m:t>
            </m:r>
          </m:e>
          <m:sub>
            <m:r>
              <m:rPr>
                <m:nor/>
              </m:rPr>
              <m:t>base</m:t>
            </m:r>
          </m:sub>
        </m:sSub>
      </m:oMath>
      <w:r>
        <w:t xml:space="preserve"> is the cumulative energy consumption of the common baseline,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the cumulative energy consumption of the </w:t>
      </w:r>
      <m:oMath>
        <m:r>
          <w:rPr>
            <w:rFonts w:ascii="Cambria Math" w:hAnsi="Cambria Math"/>
          </w:rPr>
          <m:t>i</m:t>
        </m:r>
      </m:oMath>
      <w:r>
        <w:t>th method.</w:t>
      </w:r>
    </w:p>
    <w:p w14:paraId="7F8DBDC9" w14:textId="77777777" w:rsidR="00F14D51" w:rsidRDefault="00000000">
      <w:pPr>
        <w:pStyle w:val="a0"/>
      </w:pPr>
      <w:r>
        <w:rPr>
          <w:rFonts w:hint="eastAsia"/>
        </w:rPr>
        <w:t>（</w:t>
      </w:r>
      <w:r>
        <w:rPr>
          <w:rFonts w:hint="eastAsia"/>
        </w:rPr>
        <w:t>3</w:t>
      </w:r>
      <w:r>
        <w:rPr>
          <w:rFonts w:hint="eastAsia"/>
        </w:rPr>
        <w:t>）</w:t>
      </w:r>
      <w:r>
        <w:rPr>
          <w:rFonts w:hint="eastAsia"/>
        </w:rPr>
        <w:t>Average</w:t>
      </w:r>
      <w:r>
        <w:t xml:space="preserve"> chiller power</w:t>
      </w:r>
    </w:p>
    <w:p w14:paraId="7BB6CF1D" w14:textId="77777777" w:rsidR="00F14D51" w:rsidRDefault="00000000">
      <w:pPr>
        <w:pStyle w:val="a0"/>
      </w:pPr>
      <w:r>
        <w:t>Average chiller power reflects the average load level and operating intensity over the whole test period, as defined in Eq. (27):</w:t>
      </w:r>
    </w:p>
    <w:p w14:paraId="2F34788F" w14:textId="77777777" w:rsidR="00F14D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0B01C485" w14:textId="77777777" w:rsidR="00F14D51" w:rsidRDefault="00000000">
      <w:pPr>
        <w:pStyle w:val="FirstParagraph"/>
      </w:pPr>
      <w:r>
        <w:t xml:space="preserve">where </w:t>
      </w:r>
      <m:oMath>
        <m:r>
          <w:rPr>
            <w:rFonts w:ascii="Cambria Math" w:hAnsi="Cambria Math"/>
          </w:rPr>
          <m:t>N</m:t>
        </m:r>
      </m:oMath>
      <w:r>
        <w:t xml:space="preserve"> is the total number of test steps. This metric is physically related to </w:t>
      </w:r>
      <m:oMath>
        <m:sSub>
          <m:sSubPr>
            <m:ctrlPr>
              <w:rPr>
                <w:rFonts w:ascii="Cambria Math" w:hAnsi="Cambria Math"/>
              </w:rPr>
            </m:ctrlPr>
          </m:sSubPr>
          <m:e>
            <m:r>
              <w:rPr>
                <w:rFonts w:ascii="Cambria Math" w:hAnsi="Cambria Math"/>
              </w:rPr>
              <m:t>E</m:t>
            </m:r>
          </m:e>
          <m:sub>
            <m:r>
              <m:rPr>
                <m:nor/>
              </m:rPr>
              <m:t>daily</m:t>
            </m:r>
          </m:sub>
        </m:sSub>
      </m:oMath>
      <w:r>
        <w:t>, but the two metrics characterize average load intensity and cumulative energy consumption, respectively.</w:t>
      </w:r>
    </w:p>
    <w:p w14:paraId="5DDCC921" w14:textId="77777777" w:rsidR="00F14D51" w:rsidRDefault="00000000">
      <w:pPr>
        <w:pStyle w:val="Compact"/>
        <w:numPr>
          <w:ilvl w:val="0"/>
          <w:numId w:val="10"/>
        </w:numPr>
      </w:pPr>
      <w:r>
        <w:t>Temperature control and stability metrics</w:t>
      </w:r>
    </w:p>
    <w:p w14:paraId="7A1CD445" w14:textId="77777777" w:rsidR="00F14D51" w:rsidRDefault="00000000">
      <w:pPr>
        <w:pStyle w:val="FirstParagraph"/>
      </w:pPr>
      <w:r>
        <w:t xml:space="preserve">We use the chilled water supply temperature as the controlled variable, with the acceptable range set from </w:t>
      </w:r>
      <m:oMath>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oMath>
      <w:r>
        <w:t xml:space="preserve"> to </w:t>
      </w:r>
      <m:oMath>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3F0860BD" w14:textId="77777777" w:rsidR="00F14D51" w:rsidRDefault="00000000">
      <w:pPr>
        <w:pStyle w:val="a0"/>
      </w:pPr>
      <w:r>
        <w:rPr>
          <w:rFonts w:hint="eastAsia"/>
        </w:rPr>
        <w:t>（</w:t>
      </w:r>
      <w:r>
        <w:rPr>
          <w:rFonts w:hint="eastAsia"/>
        </w:rPr>
        <w:t>1</w:t>
      </w:r>
      <w:r>
        <w:rPr>
          <w:rFonts w:hint="eastAsia"/>
        </w:rPr>
        <w:t>）</w:t>
      </w:r>
      <w:r>
        <w:rPr>
          <w:rFonts w:hint="eastAsia"/>
        </w:rPr>
        <w:t>Performance</w:t>
      </w:r>
      <w:r>
        <w:t xml:space="preserve"> preservation rate</w:t>
      </w:r>
    </w:p>
    <w:p w14:paraId="3F740E4C" w14:textId="77777777" w:rsidR="00F14D51" w:rsidRDefault="00000000">
      <w:pPr>
        <w:pStyle w:val="a0"/>
      </w:pPr>
      <w:r>
        <w:t>Performance preservation rate measures how well the event driven mechanism preserves the cumulative reward of the fixed step dense control baseline under sparse actuation, as defined in Eq. (28):</w:t>
      </w:r>
    </w:p>
    <w:p w14:paraId="62555911" w14:textId="77777777" w:rsidR="00F14D51" w:rsidRDefault="00000000">
      <w:pPr>
        <w:pStyle w:val="a0"/>
      </w:pPr>
      <m:oMathPara>
        <m:oMathParaPr>
          <m:jc m:val="center"/>
        </m:oMathParaPr>
        <m:oMath>
          <m:r>
            <m:rPr>
              <m:sty m:val="p"/>
            </m:rPr>
            <w:rPr>
              <w:rFonts w:ascii="Cambria Math" w:hAnsi="Cambria Math"/>
            </w:rPr>
            <m:t>PPR=</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F46CABF"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nor/>
              </m:rPr>
              <m:t>event</m:t>
            </m:r>
          </m:sub>
        </m:sSub>
      </m:oMath>
      <w:r>
        <w:t xml:space="preserve"> and </w:t>
      </w:r>
      <m:oMath>
        <m:sSub>
          <m:sSubPr>
            <m:ctrlPr>
              <w:rPr>
                <w:rFonts w:ascii="Cambria Math" w:hAnsi="Cambria Math"/>
              </w:rPr>
            </m:ctrlPr>
          </m:sSubPr>
          <m:e>
            <m:r>
              <w:rPr>
                <w:rFonts w:ascii="Cambria Math" w:hAnsi="Cambria Math"/>
              </w:rPr>
              <m:t>R</m:t>
            </m:r>
          </m:e>
          <m:sub>
            <m:r>
              <m:rPr>
                <m:nor/>
              </m:rPr>
              <m:t>dense</m:t>
            </m:r>
          </m:sub>
        </m:sSub>
      </m:oMath>
      <w:r>
        <w:t xml:space="preserve"> are the cumulative rewards of the event driven strategy and the fixed step dense control strategy over the same test period.</w:t>
      </w:r>
    </w:p>
    <w:p w14:paraId="59DCFEF7" w14:textId="77777777" w:rsidR="00F14D51" w:rsidRDefault="00000000">
      <w:pPr>
        <w:pStyle w:val="a0"/>
      </w:pPr>
      <w:r>
        <w:rPr>
          <w:rFonts w:hint="eastAsia"/>
        </w:rPr>
        <w:t>（</w:t>
      </w:r>
      <w:r>
        <w:rPr>
          <w:rFonts w:hint="eastAsia"/>
        </w:rPr>
        <w:t>2</w:t>
      </w:r>
      <w:r>
        <w:rPr>
          <w:rFonts w:hint="eastAsia"/>
        </w:rPr>
        <w:t>）</w:t>
      </w:r>
      <w:r>
        <w:rPr>
          <w:rFonts w:hint="eastAsia"/>
        </w:rPr>
        <w:t>Action</w:t>
      </w:r>
      <w:r>
        <w:t xml:space="preserve"> smoothness</w:t>
      </w:r>
    </w:p>
    <w:p w14:paraId="0E2E340F" w14:textId="77777777" w:rsidR="00F14D51" w:rsidRDefault="00000000">
      <w:pPr>
        <w:pStyle w:val="a0"/>
      </w:pPr>
      <w:r>
        <w:t>Action smoothness quantifies the impact intensity imposed on the actuator and is defined as the mean absolute change between adjacent control actions, as shown in Eq. (29):</w:t>
      </w:r>
    </w:p>
    <w:p w14:paraId="1D8FCD43" w14:textId="77777777" w:rsidR="00F14D51" w:rsidRDefault="00000000">
      <w:pPr>
        <w:pStyle w:val="a0"/>
      </w:pPr>
      <m:oMathPara>
        <m:oMathParaPr>
          <m:jc m:val="center"/>
        </m:oMathParaP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30C24474" w14:textId="77777777" w:rsidR="00F14D51" w:rsidRDefault="00000000">
      <w:pPr>
        <w:pStyle w:val="FirstParagraph"/>
      </w:pPr>
      <w:r>
        <w:t>A smaller value indicates smoother control actions and a lower risk of actuator oscillation.</w:t>
      </w:r>
    </w:p>
    <w:p w14:paraId="27C8EA10" w14:textId="77777777" w:rsidR="00F14D51" w:rsidRDefault="00000000">
      <w:pPr>
        <w:pStyle w:val="Compact"/>
        <w:numPr>
          <w:ilvl w:val="0"/>
          <w:numId w:val="11"/>
        </w:numPr>
      </w:pPr>
      <w:r>
        <w:t>Control sparsity metrics</w:t>
      </w:r>
    </w:p>
    <w:p w14:paraId="61C82C12" w14:textId="77777777" w:rsidR="00F14D51" w:rsidRDefault="00000000">
      <w:pPr>
        <w:pStyle w:val="FirstParagraph"/>
      </w:pPr>
      <w:r>
        <w:t>This group of metrics quantifies how effectively the event driven mechanism reduces communication load and actuator wear.</w:t>
      </w:r>
    </w:p>
    <w:p w14:paraId="574F9A96" w14:textId="77777777" w:rsidR="00F14D51" w:rsidRDefault="00000000">
      <w:pPr>
        <w:pStyle w:val="a0"/>
      </w:pPr>
      <w:r>
        <w:rPr>
          <w:rFonts w:hint="eastAsia"/>
        </w:rPr>
        <w:t>（</w:t>
      </w:r>
      <w:r>
        <w:rPr>
          <w:rFonts w:hint="eastAsia"/>
        </w:rPr>
        <w:t>1</w:t>
      </w:r>
      <w:r>
        <w:rPr>
          <w:rFonts w:hint="eastAsia"/>
        </w:rPr>
        <w:t>）</w:t>
      </w:r>
      <w:r>
        <w:rPr>
          <w:rFonts w:hint="eastAsia"/>
        </w:rPr>
        <w:t>Total</w:t>
      </w:r>
      <w:r>
        <w:t xml:space="preserve"> action updates</w:t>
      </w:r>
    </w:p>
    <w:p w14:paraId="23EA437C" w14:textId="77777777" w:rsidR="00F14D51" w:rsidRDefault="00000000">
      <w:pPr>
        <w:pStyle w:val="a0"/>
      </w:pPr>
      <w:r>
        <w:t>Total action updates count the number of actual control action changes during the test period, as defined in Eq. (30):</w:t>
      </w:r>
    </w:p>
    <w:p w14:paraId="6D2BC176"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2A9CEC4" w14:textId="77777777" w:rsidR="00F14D51" w:rsidRDefault="00000000">
      <w:pPr>
        <w:pStyle w:val="FirstParagraph"/>
      </w:pPr>
      <w:r>
        <w:t xml:space="preserve">where </w:t>
      </w:r>
      <m:oMath>
        <m:r>
          <m:rPr>
            <m:scr m:val="double-struck"/>
            <m:sty m:val="p"/>
          </m:rPr>
          <w:rPr>
            <w:rFonts w:ascii="Cambria Math" w:hAnsi="Cambria Math"/>
          </w:rPr>
          <m:t>I(⋅)</m:t>
        </m:r>
      </m:oMath>
      <w:r>
        <w:t xml:space="preserve"> is the indicator function. Under the fixed step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close to </w:t>
      </w:r>
      <m:oMath>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much smaller than </w:t>
      </w:r>
      <m:oMath>
        <m:r>
          <w:rPr>
            <w:rFonts w:ascii="Cambria Math" w:hAnsi="Cambria Math"/>
          </w:rPr>
          <m:t>N</m:t>
        </m:r>
      </m:oMath>
      <w:r>
        <w:t>.</w:t>
      </w:r>
    </w:p>
    <w:p w14:paraId="076E1BA2" w14:textId="77777777" w:rsidR="00F14D51" w:rsidRDefault="00000000">
      <w:pPr>
        <w:pStyle w:val="a0"/>
      </w:pPr>
      <w:r>
        <w:rPr>
          <w:rFonts w:hint="eastAsia"/>
        </w:rPr>
        <w:t>（</w:t>
      </w:r>
      <w:r>
        <w:rPr>
          <w:rFonts w:hint="eastAsia"/>
        </w:rPr>
        <w:t>2</w:t>
      </w:r>
      <w:r>
        <w:rPr>
          <w:rFonts w:hint="eastAsia"/>
        </w:rPr>
        <w:t>）</w:t>
      </w:r>
      <w:r>
        <w:rPr>
          <w:rFonts w:hint="eastAsia"/>
        </w:rPr>
        <w:t>Daily</w:t>
      </w:r>
      <w:r>
        <w:t xml:space="preserve"> trigger count</w:t>
      </w:r>
    </w:p>
    <w:p w14:paraId="2626D4F1" w14:textId="77777777" w:rsidR="00F14D51" w:rsidRDefault="00000000">
      <w:pPr>
        <w:pStyle w:val="a0"/>
      </w:pPr>
      <w:r>
        <w:t>Daily trigger count is a physical measure of control frequency and reflects the average number of control actions executed per day, as defined in Eq. (31):</w:t>
      </w:r>
    </w:p>
    <w:p w14:paraId="3AC3F925"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0B39C0E2" w14:textId="77777777" w:rsidR="00F14D51" w:rsidRDefault="00000000">
      <w:pPr>
        <w:pStyle w:val="FirstParagraph"/>
      </w:pPr>
      <w:r>
        <w:t>This metric directly reflects actuator wear risk through the actual number of control actions executed per day.</w:t>
      </w:r>
    </w:p>
    <w:p w14:paraId="41A959AB" w14:textId="77777777" w:rsidR="00F14D51" w:rsidRDefault="00000000">
      <w:pPr>
        <w:pStyle w:val="a0"/>
      </w:pPr>
      <w:r>
        <w:rPr>
          <w:rFonts w:hint="eastAsia"/>
        </w:rPr>
        <w:t>（</w:t>
      </w:r>
      <w:r>
        <w:rPr>
          <w:rFonts w:hint="eastAsia"/>
        </w:rPr>
        <w:t>3</w:t>
      </w:r>
      <w:r>
        <w:rPr>
          <w:rFonts w:hint="eastAsia"/>
        </w:rPr>
        <w:t>）</w:t>
      </w:r>
      <w:r>
        <w:rPr>
          <w:rFonts w:hint="eastAsia"/>
        </w:rPr>
        <w:t>Actuation</w:t>
      </w:r>
      <w:r>
        <w:t xml:space="preserve"> compression ratio</w:t>
      </w:r>
    </w:p>
    <w:p w14:paraId="18E1DE79" w14:textId="77777777" w:rsidR="00F14D51" w:rsidRDefault="00000000">
      <w:pPr>
        <w:pStyle w:val="a0"/>
      </w:pPr>
      <w:r>
        <w:t>Actuation compression ratio measures the ratio of action updates between the fixed step strategy and the evaluated strategy, as defined in Eq. (32):</w:t>
      </w:r>
    </w:p>
    <w:p w14:paraId="2C208A45" w14:textId="77777777" w:rsidR="00F14D51"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77654963"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fixed</m:t>
            </m:r>
          </m:sub>
        </m:sSub>
      </m:oMath>
      <w:r>
        <w:t xml:space="preserve"> and </w:t>
      </w:r>
      <m:oMath>
        <m:sSub>
          <m:sSubPr>
            <m:ctrlPr>
              <w:rPr>
                <w:rFonts w:ascii="Cambria Math" w:hAnsi="Cambria Math"/>
              </w:rPr>
            </m:ctrlPr>
          </m:sSubPr>
          <m:e>
            <m:r>
              <w:rPr>
                <w:rFonts w:ascii="Cambria Math" w:hAnsi="Cambria Math"/>
              </w:rPr>
              <m:t>N</m:t>
            </m:r>
          </m:e>
          <m:sub>
            <m:r>
              <m:rPr>
                <m:nor/>
              </m:rPr>
              <m:t>update</m:t>
            </m:r>
          </m:sub>
        </m:sSub>
      </m:oMath>
      <w:r>
        <w:t xml:space="preserve"> are the total numbers of action updates under the fixed step strategy and the evaluated strategy, respectively. A larger ACR indicates a stronger sparsification effect of the event driven mechanism on control actions.</w:t>
      </w:r>
    </w:p>
    <w:p w14:paraId="03BD5062" w14:textId="77777777" w:rsidR="00F14D51" w:rsidRDefault="00000000">
      <w:pPr>
        <w:pStyle w:val="a0"/>
      </w:pPr>
      <w:r>
        <w:rPr>
          <w:rFonts w:hint="eastAsia"/>
        </w:rPr>
        <w:t>（</w:t>
      </w:r>
      <w:r>
        <w:rPr>
          <w:rFonts w:hint="eastAsia"/>
        </w:rPr>
        <w:t>4</w:t>
      </w:r>
      <w:r>
        <w:rPr>
          <w:rFonts w:hint="eastAsia"/>
        </w:rPr>
        <w:t>）</w:t>
      </w:r>
      <w:r>
        <w:rPr>
          <w:rFonts w:hint="eastAsia"/>
        </w:rPr>
        <w:t>Action</w:t>
      </w:r>
      <w:r>
        <w:t xml:space="preserve"> reduction rate</w:t>
      </w:r>
    </w:p>
    <w:p w14:paraId="10C164FE" w14:textId="77777777" w:rsidR="00F14D51" w:rsidRDefault="00000000">
      <w:pPr>
        <w:pStyle w:val="a0"/>
      </w:pPr>
      <w:r>
        <w:lastRenderedPageBreak/>
        <w:t>Action reduction rate measures the proportion of action updates reduced by the evaluated strategy relative to the fixed step strategy, as defined in Eq. (33):</w:t>
      </w:r>
    </w:p>
    <w:p w14:paraId="664C3040" w14:textId="77777777" w:rsidR="00F14D51"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3E3E823" w14:textId="77777777" w:rsidR="00F14D51" w:rsidRDefault="00000000">
      <w:pPr>
        <w:pStyle w:val="FirstParagraph"/>
      </w:pPr>
      <w:r>
        <w:t>A larger ARR indicates more effective compression of action updates and facilitates engineering interpretation and comparison across methods.</w:t>
      </w:r>
    </w:p>
    <w:p w14:paraId="294D34DF" w14:textId="77777777" w:rsidR="00F14D51" w:rsidRDefault="00000000">
      <w:pPr>
        <w:pStyle w:val="Compact"/>
        <w:numPr>
          <w:ilvl w:val="0"/>
          <w:numId w:val="12"/>
        </w:numPr>
      </w:pPr>
      <w:r>
        <w:t>Execution level statistics</w:t>
      </w:r>
    </w:p>
    <w:p w14:paraId="11F224A8" w14:textId="77777777" w:rsidR="00F14D51" w:rsidRDefault="00000000">
      <w:pPr>
        <w:pStyle w:val="FirstParagraph"/>
      </w:pPr>
      <w:r>
        <w:t>To characterize the operating behavior of the gate mechanism and the execution cost of the strategy, we further report the following execution level statistics.</w:t>
      </w:r>
    </w:p>
    <w:p w14:paraId="11750C1D" w14:textId="77777777" w:rsidR="00F14D51" w:rsidRDefault="00000000">
      <w:pPr>
        <w:pStyle w:val="a0"/>
      </w:pPr>
      <w:r>
        <w:rPr>
          <w:rFonts w:hint="eastAsia"/>
        </w:rPr>
        <w:t>（</w:t>
      </w:r>
      <w:r>
        <w:rPr>
          <w:rFonts w:hint="eastAsia"/>
        </w:rPr>
        <w:t>1</w:t>
      </w:r>
      <w:r>
        <w:rPr>
          <w:rFonts w:hint="eastAsia"/>
        </w:rPr>
        <w:t>）</w:t>
      </w:r>
      <w:r>
        <w:rPr>
          <w:rFonts w:hint="eastAsia"/>
        </w:rPr>
        <w:t>Cumulative</w:t>
      </w:r>
      <w:r>
        <w:t xml:space="preserve"> test reward</w:t>
      </w:r>
    </w:p>
    <w:p w14:paraId="525E6829" w14:textId="77777777" w:rsidR="00F14D51" w:rsidRDefault="00000000">
      <w:pPr>
        <w:pStyle w:val="a0"/>
      </w:pPr>
      <w:r>
        <w:t>Cumulative test reward measures the overall control benefit accumulated during the test period, as defined in Eq. (34):</w:t>
      </w:r>
    </w:p>
    <w:p w14:paraId="0ACECC82"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r>
            <w:rPr>
              <w:rFonts w:ascii="Cambria Math" w:hAnsi="Cambria Math"/>
            </w:rPr>
            <m:t> </m:t>
          </m:r>
        </m:oMath>
      </m:oMathPara>
    </w:p>
    <w:p w14:paraId="3A884203" w14:textId="77777777" w:rsidR="00F14D51" w:rsidRDefault="00000000">
      <w:pPr>
        <w:pStyle w:val="FirstParagraph"/>
      </w:pPr>
      <w:r>
        <w:rPr>
          <w:rFonts w:hint="eastAsia"/>
        </w:rPr>
        <w:t>（</w:t>
      </w:r>
      <w:r>
        <w:rPr>
          <w:rFonts w:hint="eastAsia"/>
        </w:rPr>
        <w:t>2</w:t>
      </w:r>
      <w:r>
        <w:rPr>
          <w:rFonts w:hint="eastAsia"/>
        </w:rPr>
        <w:t>）</w:t>
      </w:r>
      <w:r>
        <w:rPr>
          <w:rFonts w:hint="eastAsia"/>
        </w:rPr>
        <w:t>Average</w:t>
      </w:r>
      <w:r>
        <w:t xml:space="preserve"> reward per update</w:t>
      </w:r>
    </w:p>
    <w:p w14:paraId="18593C11" w14:textId="77777777" w:rsidR="00F14D51" w:rsidRDefault="00000000">
      <w:pPr>
        <w:pStyle w:val="a0"/>
      </w:pPr>
      <w:r>
        <w:t>Average reward per update measures the average control benefit per unit action update cost, as defined in Eq. (35):</w:t>
      </w:r>
    </w:p>
    <w:p w14:paraId="32621CE3" w14:textId="77777777" w:rsidR="00F14D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78FAF997"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update</m:t>
            </m:r>
          </m:sub>
        </m:sSub>
      </m:oMath>
      <w:r>
        <w:t xml:space="preserve"> is the number of actual action updates. Under the fixed step strategy,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usually much smaller than </w:t>
      </w:r>
      <m:oMath>
        <m:r>
          <w:rPr>
            <w:rFonts w:ascii="Cambria Math" w:hAnsi="Cambria Math"/>
          </w:rPr>
          <m:t>N</m:t>
        </m:r>
      </m:oMath>
      <w:r>
        <w:t>.</w:t>
      </w:r>
    </w:p>
    <w:p w14:paraId="4F4620D9" w14:textId="77777777" w:rsidR="00F14D51" w:rsidRDefault="00000000">
      <w:pPr>
        <w:pStyle w:val="a0"/>
      </w:pPr>
      <w:r>
        <w:rPr>
          <w:rFonts w:hint="eastAsia"/>
        </w:rPr>
        <w:t>（</w:t>
      </w:r>
      <w:r>
        <w:rPr>
          <w:rFonts w:hint="eastAsia"/>
        </w:rPr>
        <w:t>3</w:t>
      </w:r>
      <w:r>
        <w:rPr>
          <w:rFonts w:hint="eastAsia"/>
        </w:rPr>
        <w:t>）</w:t>
      </w:r>
      <w:r>
        <w:rPr>
          <w:rFonts w:hint="eastAsia"/>
        </w:rPr>
        <w:t>Trigger</w:t>
      </w:r>
      <w:r>
        <w:t xml:space="preserve"> interval</w:t>
      </w:r>
    </w:p>
    <w:p w14:paraId="5066FC93" w14:textId="77777777" w:rsidR="00F14D51" w:rsidRDefault="00000000">
      <w:pPr>
        <w:pStyle w:val="a0"/>
      </w:pPr>
      <w:r>
        <w:t>Trigger interval measures the actual sparsity with which the gating layer releases action updates, as defined in Eq. (36):</w:t>
      </w:r>
    </w:p>
    <w:p w14:paraId="19F461C8"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trigger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F57E8FB"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denotes the time step of the </w:t>
      </w:r>
      <m:oMath>
        <m:r>
          <w:rPr>
            <w:rFonts w:ascii="Cambria Math" w:hAnsi="Cambria Math"/>
          </w:rPr>
          <m:t>k</m:t>
        </m:r>
      </m:oMath>
      <w:r>
        <w:t xml:space="preserve">th event trigger and </w:t>
      </w:r>
      <m:oMath>
        <m:r>
          <w:rPr>
            <w:rFonts w:ascii="Cambria Math" w:hAnsi="Cambria Math"/>
          </w:rPr>
          <m:t>K</m:t>
        </m:r>
      </m:oMath>
      <w:r>
        <w:t xml:space="preserve"> is the total number of triggers in the test trajectory. The trigger interval is an observed statistic from the test trajectory and differs from the minimum trigger interval constraint parameter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used in the gating mechanism.</w:t>
      </w:r>
    </w:p>
    <w:p w14:paraId="7A91CF47" w14:textId="77777777" w:rsidR="00F14D51" w:rsidRDefault="00000000">
      <w:pPr>
        <w:pStyle w:val="a0"/>
      </w:pPr>
      <w:r>
        <w:rPr>
          <w:rFonts w:hint="eastAsia"/>
        </w:rPr>
        <w:t>（</w:t>
      </w:r>
      <w:r>
        <w:rPr>
          <w:rFonts w:hint="eastAsia"/>
        </w:rPr>
        <w:t>4</w:t>
      </w:r>
      <w:r>
        <w:rPr>
          <w:rFonts w:hint="eastAsia"/>
        </w:rPr>
        <w:t>）</w:t>
      </w:r>
      <w:r>
        <w:rPr>
          <w:rFonts w:hint="eastAsia"/>
        </w:rPr>
        <w:t>Hold</w:t>
      </w:r>
      <w:r>
        <w:t xml:space="preserve"> length</w:t>
      </w:r>
    </w:p>
    <w:p w14:paraId="46C9DECA" w14:textId="77777777" w:rsidR="00F14D51" w:rsidRDefault="00000000">
      <w:pPr>
        <w:pStyle w:val="a0"/>
      </w:pPr>
      <w:r>
        <w:lastRenderedPageBreak/>
        <w:t>Hold length measures setpoint stability at the execution layer, as defined in Eq. (37):</w:t>
      </w:r>
    </w:p>
    <w:p w14:paraId="4974B8EF" w14:textId="77777777" w:rsidR="00F14D51"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hold</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w:rPr>
              <w:rFonts w:ascii="Cambria Math" w:hAnsi="Cambria Math"/>
            </w:rPr>
            <m:t> </m:t>
          </m:r>
        </m:oMath>
      </m:oMathPara>
    </w:p>
    <w:p w14:paraId="1DE78297" w14:textId="77777777" w:rsidR="00F14D51" w:rsidRDefault="00000000">
      <w:pPr>
        <w:pStyle w:val="FirstParagrap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denotes the length of the </w:t>
      </w:r>
      <m:oMath>
        <m:r>
          <w:rPr>
            <w:rFonts w:ascii="Cambria Math" w:hAnsi="Cambria Math"/>
          </w:rPr>
          <m:t>m</m:t>
        </m:r>
      </m:oMath>
      <w:r>
        <w:t xml:space="preserve">th constant setpoint segment and </w:t>
      </w:r>
      <m:oMath>
        <m:r>
          <w:rPr>
            <w:rFonts w:ascii="Cambria Math" w:hAnsi="Cambria Math"/>
          </w:rPr>
          <m:t>M</m:t>
        </m:r>
      </m:oMath>
      <w:r>
        <w:t xml:space="preserve"> is the total number of holding segments in the test trajectory.</w:t>
      </w:r>
    </w:p>
    <w:p w14:paraId="5589A58F" w14:textId="77777777" w:rsidR="00F14D51" w:rsidRDefault="00000000">
      <w:pPr>
        <w:pStyle w:val="a0"/>
      </w:pPr>
      <w:r>
        <w:t>The evaluation metrics and optimization objectives are summarized in Table A3 in Appendix A.</w:t>
      </w:r>
    </w:p>
    <w:p w14:paraId="1CA13C76" w14:textId="77777777" w:rsidR="00F14D51" w:rsidRDefault="00000000">
      <w:pPr>
        <w:pStyle w:val="2"/>
      </w:pPr>
      <w:bookmarkStart w:id="20" w:name="experimental-results-analysis"/>
      <w:bookmarkEnd w:id="16"/>
      <w:bookmarkEnd w:id="19"/>
      <w:r>
        <w:t>5.2 Experimental Results Analysis</w:t>
      </w:r>
    </w:p>
    <w:p w14:paraId="709948B7" w14:textId="77777777" w:rsidR="00F14D51" w:rsidRDefault="00000000">
      <w:pPr>
        <w:pStyle w:val="Compact"/>
        <w:numPr>
          <w:ilvl w:val="0"/>
          <w:numId w:val="13"/>
        </w:numPr>
      </w:pPr>
      <w:r>
        <w:t>Overall Performance Analysis</w:t>
      </w:r>
    </w:p>
    <w:p w14:paraId="43878A1E" w14:textId="77777777" w:rsidR="00F14D51" w:rsidRDefault="00000000">
      <w:pPr>
        <w:pStyle w:val="FirstParagraph"/>
      </w:pPr>
      <w:r>
        <w:t>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14:paraId="41CA81A2" w14:textId="77777777" w:rsidR="00F14D51" w:rsidRDefault="00000000">
      <w:pPr>
        <w:pStyle w:val="a0"/>
      </w:pPr>
      <w:r>
        <w:t>Table 1 Overall comparison results of multiple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F14D51" w14:paraId="663EC098"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4" w:space="0" w:color="000000"/>
              <w:left w:val="single" w:sz="4" w:space="0" w:color="000000"/>
              <w:bottom w:val="single" w:sz="4" w:space="0" w:color="000000"/>
              <w:right w:val="single" w:sz="4" w:space="0" w:color="000000"/>
            </w:tcBorders>
          </w:tcPr>
          <w:p w14:paraId="10DBEA70" w14:textId="77777777" w:rsidR="00F14D51" w:rsidRDefault="00000000">
            <w:pPr>
              <w:pStyle w:val="Compact"/>
            </w:pPr>
            <w:r>
              <w:rPr>
                <w:b/>
                <w:bCs/>
              </w:rPr>
              <w:t>Strategy</w:t>
            </w:r>
          </w:p>
        </w:tc>
        <w:tc>
          <w:tcPr>
            <w:tcW w:w="792" w:type="dxa"/>
            <w:tcBorders>
              <w:top w:val="single" w:sz="4" w:space="0" w:color="000000"/>
              <w:left w:val="single" w:sz="4" w:space="0" w:color="000000"/>
              <w:bottom w:val="single" w:sz="4" w:space="0" w:color="000000"/>
              <w:right w:val="single" w:sz="4" w:space="0" w:color="000000"/>
            </w:tcBorders>
          </w:tcPr>
          <w:p w14:paraId="5FBD8235" w14:textId="77777777" w:rsidR="00F14D51"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rPr>
                <w:b/>
                <w:bCs/>
              </w:rPr>
              <w:t xml:space="preserve"> (kWh/day)</w:t>
            </w:r>
          </w:p>
        </w:tc>
        <w:tc>
          <w:tcPr>
            <w:tcW w:w="792" w:type="dxa"/>
            <w:tcBorders>
              <w:top w:val="single" w:sz="4" w:space="0" w:color="000000"/>
              <w:left w:val="single" w:sz="4" w:space="0" w:color="000000"/>
              <w:bottom w:val="single" w:sz="4" w:space="0" w:color="000000"/>
              <w:right w:val="single" w:sz="4" w:space="0" w:color="000000"/>
            </w:tcBorders>
          </w:tcPr>
          <w:p w14:paraId="04391BF3" w14:textId="77777777" w:rsidR="00F14D51" w:rsidRDefault="00000000">
            <w:pPr>
              <w:pStyle w:val="Compact"/>
              <w:jc w:val="center"/>
            </w:pPr>
            <m:oMath>
              <m:sSub>
                <m:sSubPr>
                  <m:ctrlPr>
                    <w:rPr>
                      <w:rFonts w:ascii="Cambria Math" w:hAnsi="Cambria Math"/>
                    </w:rPr>
                  </m:ctrlPr>
                </m:sSubPr>
                <m:e>
                  <m:r>
                    <w:rPr>
                      <w:rFonts w:ascii="Cambria Math" w:hAnsi="Cambria Math"/>
                    </w:rPr>
                    <m:t>η</m:t>
                  </m:r>
                </m:e>
                <m:sub>
                  <m:r>
                    <m:rPr>
                      <m:nor/>
                    </m:rPr>
                    <m:t>saving</m:t>
                  </m:r>
                </m:sub>
              </m:sSub>
            </m:oMath>
            <w:r>
              <w:rPr>
                <w:b/>
                <w:bCs/>
              </w:rPr>
              <w:t xml:space="preserve"> (%)</w:t>
            </w:r>
          </w:p>
        </w:tc>
        <w:tc>
          <w:tcPr>
            <w:tcW w:w="792" w:type="dxa"/>
            <w:tcBorders>
              <w:top w:val="single" w:sz="4" w:space="0" w:color="000000"/>
              <w:left w:val="single" w:sz="4" w:space="0" w:color="000000"/>
              <w:bottom w:val="single" w:sz="4" w:space="0" w:color="000000"/>
              <w:right w:val="single" w:sz="4" w:space="0" w:color="000000"/>
            </w:tcBorders>
          </w:tcPr>
          <w:p w14:paraId="1DF1F3F3" w14:textId="77777777" w:rsidR="00F14D51" w:rsidRDefault="00000000">
            <w:pPr>
              <w:pStyle w:val="Compact"/>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b/>
                <w:bCs/>
              </w:rPr>
              <w:t xml:space="preserve"> (kW)</w:t>
            </w:r>
          </w:p>
        </w:tc>
        <w:tc>
          <w:tcPr>
            <w:tcW w:w="792" w:type="dxa"/>
            <w:tcBorders>
              <w:top w:val="single" w:sz="4" w:space="0" w:color="000000"/>
              <w:left w:val="single" w:sz="4" w:space="0" w:color="000000"/>
              <w:bottom w:val="single" w:sz="4" w:space="0" w:color="000000"/>
              <w:right w:val="single" w:sz="4" w:space="0" w:color="000000"/>
            </w:tcBorders>
          </w:tcPr>
          <w:p w14:paraId="66286D5E" w14:textId="77777777" w:rsidR="00F14D51"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37F8A2EA" w14:textId="77777777" w:rsidR="00F14D51" w:rsidRDefault="00000000">
            <w:pPr>
              <w:pStyle w:val="Compact"/>
              <w:jc w:val="center"/>
            </w:pPr>
            <w:r>
              <w:rPr>
                <w:b/>
                <w:bCs/>
              </w:rPr>
              <w:t>ARR (%)</w:t>
            </w:r>
          </w:p>
        </w:tc>
        <w:tc>
          <w:tcPr>
            <w:tcW w:w="792" w:type="dxa"/>
            <w:tcBorders>
              <w:top w:val="single" w:sz="4" w:space="0" w:color="000000"/>
              <w:left w:val="single" w:sz="4" w:space="0" w:color="000000"/>
              <w:bottom w:val="single" w:sz="4" w:space="0" w:color="000000"/>
              <w:right w:val="single" w:sz="4" w:space="0" w:color="000000"/>
            </w:tcBorders>
          </w:tcPr>
          <w:p w14:paraId="588EB6D6" w14:textId="77777777" w:rsidR="00F14D51" w:rsidRDefault="00000000">
            <w:pPr>
              <w:pStyle w:val="Compact"/>
              <w:jc w:val="center"/>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792" w:type="dxa"/>
            <w:tcBorders>
              <w:top w:val="single" w:sz="4" w:space="0" w:color="000000"/>
              <w:left w:val="single" w:sz="4" w:space="0" w:color="000000"/>
              <w:bottom w:val="single" w:sz="4" w:space="0" w:color="000000"/>
              <w:right w:val="single" w:sz="4" w:space="0" w:color="000000"/>
            </w:tcBorders>
          </w:tcPr>
          <w:p w14:paraId="760902AF" w14:textId="77777777" w:rsidR="00F14D51"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52B8F6B3" w14:textId="77777777" w:rsidR="00F14D51" w:rsidRDefault="00000000">
            <w:pPr>
              <w:pStyle w:val="Compac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1CDD0613" w14:textId="77777777" w:rsidR="00F14D51" w:rsidRDefault="00000000">
            <w:pPr>
              <w:pStyle w:val="Compact"/>
              <w:jc w:val="center"/>
            </w:pPr>
            <w:r>
              <w:rPr>
                <w:b/>
                <w:bCs/>
              </w:rPr>
              <w:t>PPR (%)</w:t>
            </w:r>
          </w:p>
        </w:tc>
      </w:tr>
      <w:tr w:rsidR="00F14D51" w14:paraId="5C0303B4" w14:textId="77777777" w:rsidTr="00F14D51">
        <w:tc>
          <w:tcPr>
            <w:tcW w:w="792" w:type="dxa"/>
            <w:tcBorders>
              <w:top w:val="single" w:sz="4" w:space="0" w:color="000000"/>
              <w:left w:val="single" w:sz="4" w:space="0" w:color="000000"/>
              <w:bottom w:val="single" w:sz="4" w:space="0" w:color="000000"/>
              <w:right w:val="single" w:sz="4" w:space="0" w:color="000000"/>
            </w:tcBorders>
          </w:tcPr>
          <w:p w14:paraId="106F822E" w14:textId="77777777" w:rsidR="00F14D51" w:rsidRDefault="00000000">
            <w:pPr>
              <w:pStyle w:val="Compact"/>
            </w:pPr>
            <w:r>
              <w:t>PID</w:t>
            </w:r>
          </w:p>
        </w:tc>
        <w:tc>
          <w:tcPr>
            <w:tcW w:w="792" w:type="dxa"/>
            <w:tcBorders>
              <w:top w:val="single" w:sz="4" w:space="0" w:color="000000"/>
              <w:left w:val="single" w:sz="4" w:space="0" w:color="000000"/>
              <w:bottom w:val="single" w:sz="4" w:space="0" w:color="000000"/>
              <w:right w:val="single" w:sz="4" w:space="0" w:color="000000"/>
            </w:tcBorders>
          </w:tcPr>
          <w:p w14:paraId="20E1D4F6" w14:textId="77777777" w:rsidR="00F14D51" w:rsidRDefault="00000000">
            <w:pPr>
              <w:pStyle w:val="Compact"/>
              <w:jc w:val="center"/>
            </w:pPr>
            <w:r>
              <w:t>8486.90</w:t>
            </w:r>
          </w:p>
        </w:tc>
        <w:tc>
          <w:tcPr>
            <w:tcW w:w="792" w:type="dxa"/>
            <w:tcBorders>
              <w:top w:val="single" w:sz="4" w:space="0" w:color="000000"/>
              <w:left w:val="single" w:sz="4" w:space="0" w:color="000000"/>
              <w:bottom w:val="single" w:sz="4" w:space="0" w:color="000000"/>
              <w:right w:val="single" w:sz="4" w:space="0" w:color="000000"/>
            </w:tcBorders>
          </w:tcPr>
          <w:p w14:paraId="12B3A854" w14:textId="77777777" w:rsidR="00F14D51" w:rsidRDefault="00000000">
            <w:pPr>
              <w:pStyle w:val="Compact"/>
              <w:jc w:val="center"/>
            </w:pPr>
            <w:r>
              <w:t>-13.29</w:t>
            </w:r>
          </w:p>
        </w:tc>
        <w:tc>
          <w:tcPr>
            <w:tcW w:w="792" w:type="dxa"/>
            <w:tcBorders>
              <w:top w:val="single" w:sz="4" w:space="0" w:color="000000"/>
              <w:left w:val="single" w:sz="4" w:space="0" w:color="000000"/>
              <w:bottom w:val="single" w:sz="4" w:space="0" w:color="000000"/>
              <w:right w:val="single" w:sz="4" w:space="0" w:color="000000"/>
            </w:tcBorders>
          </w:tcPr>
          <w:p w14:paraId="114D5285" w14:textId="77777777" w:rsidR="00F14D51" w:rsidRDefault="00000000">
            <w:pPr>
              <w:pStyle w:val="Compact"/>
              <w:jc w:val="center"/>
            </w:pPr>
            <w:r>
              <w:t>353.62</w:t>
            </w:r>
          </w:p>
        </w:tc>
        <w:tc>
          <w:tcPr>
            <w:tcW w:w="792" w:type="dxa"/>
            <w:tcBorders>
              <w:top w:val="single" w:sz="4" w:space="0" w:color="000000"/>
              <w:left w:val="single" w:sz="4" w:space="0" w:color="000000"/>
              <w:bottom w:val="single" w:sz="4" w:space="0" w:color="000000"/>
              <w:right w:val="single" w:sz="4" w:space="0" w:color="000000"/>
            </w:tcBorders>
          </w:tcPr>
          <w:p w14:paraId="5E636E0A"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781588A"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82E76FB"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99754A7"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D97397F"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0D85AB23" w14:textId="77777777" w:rsidR="00F14D51" w:rsidRDefault="00000000">
            <w:pPr>
              <w:pStyle w:val="Compact"/>
              <w:jc w:val="center"/>
            </w:pPr>
            <w:r>
              <w:t>-</w:t>
            </w:r>
          </w:p>
        </w:tc>
      </w:tr>
      <w:tr w:rsidR="00F14D51" w14:paraId="290929BC" w14:textId="77777777" w:rsidTr="00F14D51">
        <w:tc>
          <w:tcPr>
            <w:tcW w:w="792" w:type="dxa"/>
            <w:tcBorders>
              <w:top w:val="single" w:sz="4" w:space="0" w:color="000000"/>
              <w:left w:val="single" w:sz="4" w:space="0" w:color="000000"/>
              <w:bottom w:val="single" w:sz="4" w:space="0" w:color="000000"/>
              <w:right w:val="single" w:sz="4" w:space="0" w:color="000000"/>
            </w:tcBorders>
          </w:tcPr>
          <w:p w14:paraId="7AB1EDBF" w14:textId="77777777" w:rsidR="00F14D51" w:rsidRDefault="00000000">
            <w:pPr>
              <w:pStyle w:val="Compact"/>
            </w:pPr>
            <w:r>
              <w:t>RBC</w:t>
            </w:r>
          </w:p>
        </w:tc>
        <w:tc>
          <w:tcPr>
            <w:tcW w:w="792" w:type="dxa"/>
            <w:tcBorders>
              <w:top w:val="single" w:sz="4" w:space="0" w:color="000000"/>
              <w:left w:val="single" w:sz="4" w:space="0" w:color="000000"/>
              <w:bottom w:val="single" w:sz="4" w:space="0" w:color="000000"/>
              <w:right w:val="single" w:sz="4" w:space="0" w:color="000000"/>
            </w:tcBorders>
          </w:tcPr>
          <w:p w14:paraId="16FAC508" w14:textId="77777777" w:rsidR="00F14D51" w:rsidRDefault="00000000">
            <w:pPr>
              <w:pStyle w:val="Compact"/>
              <w:jc w:val="center"/>
            </w:pPr>
            <w:r>
              <w:t>8548.72</w:t>
            </w:r>
          </w:p>
        </w:tc>
        <w:tc>
          <w:tcPr>
            <w:tcW w:w="792" w:type="dxa"/>
            <w:tcBorders>
              <w:top w:val="single" w:sz="4" w:space="0" w:color="000000"/>
              <w:left w:val="single" w:sz="4" w:space="0" w:color="000000"/>
              <w:bottom w:val="single" w:sz="4" w:space="0" w:color="000000"/>
              <w:right w:val="single" w:sz="4" w:space="0" w:color="000000"/>
            </w:tcBorders>
          </w:tcPr>
          <w:p w14:paraId="2D657523" w14:textId="77777777" w:rsidR="00F14D51" w:rsidRDefault="00000000">
            <w:pPr>
              <w:pStyle w:val="Compact"/>
              <w:jc w:val="center"/>
            </w:pPr>
            <w:r>
              <w:t>-14.12</w:t>
            </w:r>
          </w:p>
        </w:tc>
        <w:tc>
          <w:tcPr>
            <w:tcW w:w="792" w:type="dxa"/>
            <w:tcBorders>
              <w:top w:val="single" w:sz="4" w:space="0" w:color="000000"/>
              <w:left w:val="single" w:sz="4" w:space="0" w:color="000000"/>
              <w:bottom w:val="single" w:sz="4" w:space="0" w:color="000000"/>
              <w:right w:val="single" w:sz="4" w:space="0" w:color="000000"/>
            </w:tcBorders>
          </w:tcPr>
          <w:p w14:paraId="284B8028" w14:textId="77777777" w:rsidR="00F14D51" w:rsidRDefault="00000000">
            <w:pPr>
              <w:pStyle w:val="Compact"/>
              <w:jc w:val="center"/>
            </w:pPr>
            <w:r>
              <w:t>356.20</w:t>
            </w:r>
          </w:p>
        </w:tc>
        <w:tc>
          <w:tcPr>
            <w:tcW w:w="792" w:type="dxa"/>
            <w:tcBorders>
              <w:top w:val="single" w:sz="4" w:space="0" w:color="000000"/>
              <w:left w:val="single" w:sz="4" w:space="0" w:color="000000"/>
              <w:bottom w:val="single" w:sz="4" w:space="0" w:color="000000"/>
              <w:right w:val="single" w:sz="4" w:space="0" w:color="000000"/>
            </w:tcBorders>
          </w:tcPr>
          <w:p w14:paraId="73803A19"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941BA6F"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0999F6CA"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29D5B47"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9C39FF7"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00DC933D" w14:textId="77777777" w:rsidR="00F14D51" w:rsidRDefault="00000000">
            <w:pPr>
              <w:pStyle w:val="Compact"/>
              <w:jc w:val="center"/>
            </w:pPr>
            <w:r>
              <w:t>-</w:t>
            </w:r>
          </w:p>
        </w:tc>
      </w:tr>
      <w:tr w:rsidR="00F14D51" w14:paraId="07861279" w14:textId="77777777" w:rsidTr="00F14D51">
        <w:tc>
          <w:tcPr>
            <w:tcW w:w="792" w:type="dxa"/>
            <w:tcBorders>
              <w:top w:val="single" w:sz="4" w:space="0" w:color="000000"/>
              <w:left w:val="single" w:sz="4" w:space="0" w:color="000000"/>
              <w:bottom w:val="single" w:sz="4" w:space="0" w:color="000000"/>
              <w:right w:val="single" w:sz="4" w:space="0" w:color="000000"/>
            </w:tcBorders>
          </w:tcPr>
          <w:p w14:paraId="5F92C8F8" w14:textId="77777777" w:rsidR="00F14D51" w:rsidRDefault="00000000">
            <w:pPr>
              <w:pStyle w:val="Compact"/>
            </w:pPr>
            <w:r>
              <w:t>TTC-RL-1</w:t>
            </w:r>
          </w:p>
        </w:tc>
        <w:tc>
          <w:tcPr>
            <w:tcW w:w="792" w:type="dxa"/>
            <w:tcBorders>
              <w:top w:val="single" w:sz="4" w:space="0" w:color="000000"/>
              <w:left w:val="single" w:sz="4" w:space="0" w:color="000000"/>
              <w:bottom w:val="single" w:sz="4" w:space="0" w:color="000000"/>
              <w:right w:val="single" w:sz="4" w:space="0" w:color="000000"/>
            </w:tcBorders>
          </w:tcPr>
          <w:p w14:paraId="1D34B5DD" w14:textId="77777777" w:rsidR="00F14D51" w:rsidRDefault="00000000">
            <w:pPr>
              <w:pStyle w:val="Compact"/>
              <w:jc w:val="center"/>
            </w:pPr>
            <w:r>
              <w:t>7491.14</w:t>
            </w:r>
          </w:p>
        </w:tc>
        <w:tc>
          <w:tcPr>
            <w:tcW w:w="792" w:type="dxa"/>
            <w:tcBorders>
              <w:top w:val="single" w:sz="4" w:space="0" w:color="000000"/>
              <w:left w:val="single" w:sz="4" w:space="0" w:color="000000"/>
              <w:bottom w:val="single" w:sz="4" w:space="0" w:color="000000"/>
              <w:right w:val="single" w:sz="4" w:space="0" w:color="000000"/>
            </w:tcBorders>
          </w:tcPr>
          <w:p w14:paraId="0A31A054"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CE05D1B" w14:textId="77777777" w:rsidR="00F14D51" w:rsidRDefault="00000000">
            <w:pPr>
              <w:pStyle w:val="Compact"/>
              <w:jc w:val="center"/>
            </w:pPr>
            <w:r>
              <w:t>312.13</w:t>
            </w:r>
          </w:p>
        </w:tc>
        <w:tc>
          <w:tcPr>
            <w:tcW w:w="792" w:type="dxa"/>
            <w:tcBorders>
              <w:top w:val="single" w:sz="4" w:space="0" w:color="000000"/>
              <w:left w:val="single" w:sz="4" w:space="0" w:color="000000"/>
              <w:bottom w:val="single" w:sz="4" w:space="0" w:color="000000"/>
              <w:right w:val="single" w:sz="4" w:space="0" w:color="000000"/>
            </w:tcBorders>
          </w:tcPr>
          <w:p w14:paraId="36609D31" w14:textId="77777777" w:rsidR="00F14D51" w:rsidRDefault="00000000">
            <w:pPr>
              <w:pStyle w:val="Compact"/>
              <w:jc w:val="center"/>
            </w:pPr>
            <w:r>
              <w:t>4404</w:t>
            </w:r>
          </w:p>
        </w:tc>
        <w:tc>
          <w:tcPr>
            <w:tcW w:w="792" w:type="dxa"/>
            <w:tcBorders>
              <w:top w:val="single" w:sz="4" w:space="0" w:color="000000"/>
              <w:left w:val="single" w:sz="4" w:space="0" w:color="000000"/>
              <w:bottom w:val="single" w:sz="4" w:space="0" w:color="000000"/>
              <w:right w:val="single" w:sz="4" w:space="0" w:color="000000"/>
            </w:tcBorders>
          </w:tcPr>
          <w:p w14:paraId="337B261C" w14:textId="77777777" w:rsidR="00F14D51"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671DAB0" w14:textId="77777777" w:rsidR="00F14D51" w:rsidRDefault="00000000">
            <w:pPr>
              <w:pStyle w:val="Compact"/>
              <w:jc w:val="center"/>
            </w:pPr>
            <w:r>
              <w:t>0.8101</w:t>
            </w:r>
          </w:p>
        </w:tc>
        <w:tc>
          <w:tcPr>
            <w:tcW w:w="792" w:type="dxa"/>
            <w:tcBorders>
              <w:top w:val="single" w:sz="4" w:space="0" w:color="000000"/>
              <w:left w:val="single" w:sz="4" w:space="0" w:color="000000"/>
              <w:bottom w:val="single" w:sz="4" w:space="0" w:color="000000"/>
              <w:right w:val="single" w:sz="4" w:space="0" w:color="000000"/>
            </w:tcBorders>
          </w:tcPr>
          <w:p w14:paraId="28DF5599" w14:textId="77777777" w:rsidR="00F14D51" w:rsidRDefault="00000000">
            <w:pPr>
              <w:pStyle w:val="Compact"/>
              <w:jc w:val="center"/>
            </w:pPr>
            <w:r>
              <w:rPr>
                <w:b/>
                <w:bCs/>
              </w:rPr>
              <w:t>2054.63</w:t>
            </w:r>
          </w:p>
        </w:tc>
        <w:tc>
          <w:tcPr>
            <w:tcW w:w="792" w:type="dxa"/>
            <w:tcBorders>
              <w:top w:val="single" w:sz="4" w:space="0" w:color="000000"/>
              <w:left w:val="single" w:sz="4" w:space="0" w:color="000000"/>
              <w:bottom w:val="single" w:sz="4" w:space="0" w:color="000000"/>
              <w:right w:val="single" w:sz="4" w:space="0" w:color="000000"/>
            </w:tcBorders>
          </w:tcPr>
          <w:p w14:paraId="1AE3A93F" w14:textId="77777777" w:rsidR="00F14D51" w:rsidRDefault="00000000">
            <w:pPr>
              <w:pStyle w:val="Compact"/>
              <w:jc w:val="center"/>
            </w:pPr>
            <w:r>
              <w:t>0.4665</w:t>
            </w:r>
          </w:p>
        </w:tc>
        <w:tc>
          <w:tcPr>
            <w:tcW w:w="792" w:type="dxa"/>
            <w:tcBorders>
              <w:top w:val="single" w:sz="4" w:space="0" w:color="000000"/>
              <w:left w:val="single" w:sz="4" w:space="0" w:color="000000"/>
              <w:bottom w:val="single" w:sz="4" w:space="0" w:color="000000"/>
              <w:right w:val="single" w:sz="4" w:space="0" w:color="000000"/>
            </w:tcBorders>
          </w:tcPr>
          <w:p w14:paraId="2AE0A77C" w14:textId="77777777" w:rsidR="00F14D51" w:rsidRDefault="00000000">
            <w:pPr>
              <w:pStyle w:val="Compact"/>
              <w:jc w:val="center"/>
            </w:pPr>
            <w:r>
              <w:t>-</w:t>
            </w:r>
          </w:p>
        </w:tc>
      </w:tr>
      <w:tr w:rsidR="00F14D51" w14:paraId="305107C0" w14:textId="77777777" w:rsidTr="00F14D51">
        <w:tc>
          <w:tcPr>
            <w:tcW w:w="792" w:type="dxa"/>
            <w:tcBorders>
              <w:top w:val="single" w:sz="4" w:space="0" w:color="000000"/>
              <w:left w:val="single" w:sz="4" w:space="0" w:color="000000"/>
              <w:bottom w:val="single" w:sz="4" w:space="0" w:color="000000"/>
              <w:right w:val="single" w:sz="4" w:space="0" w:color="000000"/>
            </w:tcBorders>
          </w:tcPr>
          <w:p w14:paraId="3D7F57F1" w14:textId="77777777" w:rsidR="00F14D51" w:rsidRDefault="00000000">
            <w:pPr>
              <w:pStyle w:val="Compact"/>
            </w:pPr>
            <w:r>
              <w:t>TTC-RL-2</w:t>
            </w:r>
          </w:p>
        </w:tc>
        <w:tc>
          <w:tcPr>
            <w:tcW w:w="792" w:type="dxa"/>
            <w:tcBorders>
              <w:top w:val="single" w:sz="4" w:space="0" w:color="000000"/>
              <w:left w:val="single" w:sz="4" w:space="0" w:color="000000"/>
              <w:bottom w:val="single" w:sz="4" w:space="0" w:color="000000"/>
              <w:right w:val="single" w:sz="4" w:space="0" w:color="000000"/>
            </w:tcBorders>
          </w:tcPr>
          <w:p w14:paraId="595D83ED" w14:textId="77777777" w:rsidR="00F14D51" w:rsidRDefault="00000000">
            <w:pPr>
              <w:pStyle w:val="Compact"/>
              <w:jc w:val="center"/>
            </w:pPr>
            <w:r>
              <w:t>7489.98</w:t>
            </w:r>
          </w:p>
        </w:tc>
        <w:tc>
          <w:tcPr>
            <w:tcW w:w="792" w:type="dxa"/>
            <w:tcBorders>
              <w:top w:val="single" w:sz="4" w:space="0" w:color="000000"/>
              <w:left w:val="single" w:sz="4" w:space="0" w:color="000000"/>
              <w:bottom w:val="single" w:sz="4" w:space="0" w:color="000000"/>
              <w:right w:val="single" w:sz="4" w:space="0" w:color="000000"/>
            </w:tcBorders>
          </w:tcPr>
          <w:p w14:paraId="739B10F5" w14:textId="77777777" w:rsidR="00F14D51" w:rsidRDefault="00000000">
            <w:pPr>
              <w:pStyle w:val="Compact"/>
              <w:jc w:val="center"/>
            </w:pPr>
            <w:r>
              <w:t>0.02</w:t>
            </w:r>
          </w:p>
        </w:tc>
        <w:tc>
          <w:tcPr>
            <w:tcW w:w="792" w:type="dxa"/>
            <w:tcBorders>
              <w:top w:val="single" w:sz="4" w:space="0" w:color="000000"/>
              <w:left w:val="single" w:sz="4" w:space="0" w:color="000000"/>
              <w:bottom w:val="single" w:sz="4" w:space="0" w:color="000000"/>
              <w:right w:val="single" w:sz="4" w:space="0" w:color="000000"/>
            </w:tcBorders>
          </w:tcPr>
          <w:p w14:paraId="1EE67C7E" w14:textId="77777777" w:rsidR="00F14D51" w:rsidRDefault="00000000">
            <w:pPr>
              <w:pStyle w:val="Compact"/>
              <w:jc w:val="center"/>
            </w:pPr>
            <w:r>
              <w:t>312.08</w:t>
            </w:r>
          </w:p>
        </w:tc>
        <w:tc>
          <w:tcPr>
            <w:tcW w:w="792" w:type="dxa"/>
            <w:tcBorders>
              <w:top w:val="single" w:sz="4" w:space="0" w:color="000000"/>
              <w:left w:val="single" w:sz="4" w:space="0" w:color="000000"/>
              <w:bottom w:val="single" w:sz="4" w:space="0" w:color="000000"/>
              <w:right w:val="single" w:sz="4" w:space="0" w:color="000000"/>
            </w:tcBorders>
          </w:tcPr>
          <w:p w14:paraId="0B42C06C" w14:textId="77777777" w:rsidR="00F14D51" w:rsidRDefault="00000000">
            <w:pPr>
              <w:pStyle w:val="Compact"/>
              <w:jc w:val="center"/>
            </w:pPr>
            <w:r>
              <w:t>2202</w:t>
            </w:r>
          </w:p>
        </w:tc>
        <w:tc>
          <w:tcPr>
            <w:tcW w:w="792" w:type="dxa"/>
            <w:tcBorders>
              <w:top w:val="single" w:sz="4" w:space="0" w:color="000000"/>
              <w:left w:val="single" w:sz="4" w:space="0" w:color="000000"/>
              <w:bottom w:val="single" w:sz="4" w:space="0" w:color="000000"/>
              <w:right w:val="single" w:sz="4" w:space="0" w:color="000000"/>
            </w:tcBorders>
          </w:tcPr>
          <w:p w14:paraId="1ADCB020" w14:textId="77777777" w:rsidR="00F14D51" w:rsidRDefault="00000000">
            <w:pPr>
              <w:pStyle w:val="Compact"/>
              <w:jc w:val="center"/>
            </w:pPr>
            <w:r>
              <w:t>50.00</w:t>
            </w:r>
          </w:p>
        </w:tc>
        <w:tc>
          <w:tcPr>
            <w:tcW w:w="792" w:type="dxa"/>
            <w:tcBorders>
              <w:top w:val="single" w:sz="4" w:space="0" w:color="000000"/>
              <w:left w:val="single" w:sz="4" w:space="0" w:color="000000"/>
              <w:bottom w:val="single" w:sz="4" w:space="0" w:color="000000"/>
              <w:right w:val="single" w:sz="4" w:space="0" w:color="000000"/>
            </w:tcBorders>
          </w:tcPr>
          <w:p w14:paraId="1F5D7AA4" w14:textId="77777777" w:rsidR="00F14D51" w:rsidRDefault="00000000">
            <w:pPr>
              <w:pStyle w:val="Compact"/>
              <w:jc w:val="center"/>
            </w:pPr>
            <w:r>
              <w:rPr>
                <w:b/>
                <w:bCs/>
              </w:rPr>
              <w:t>0.5617</w:t>
            </w:r>
          </w:p>
        </w:tc>
        <w:tc>
          <w:tcPr>
            <w:tcW w:w="792" w:type="dxa"/>
            <w:tcBorders>
              <w:top w:val="single" w:sz="4" w:space="0" w:color="000000"/>
              <w:left w:val="single" w:sz="4" w:space="0" w:color="000000"/>
              <w:bottom w:val="single" w:sz="4" w:space="0" w:color="000000"/>
              <w:right w:val="single" w:sz="4" w:space="0" w:color="000000"/>
            </w:tcBorders>
          </w:tcPr>
          <w:p w14:paraId="6036B633" w14:textId="77777777" w:rsidR="00F14D51" w:rsidRDefault="00000000">
            <w:pPr>
              <w:pStyle w:val="Compact"/>
              <w:jc w:val="center"/>
            </w:pPr>
            <w:r>
              <w:t>2022.76</w:t>
            </w:r>
          </w:p>
        </w:tc>
        <w:tc>
          <w:tcPr>
            <w:tcW w:w="792" w:type="dxa"/>
            <w:tcBorders>
              <w:top w:val="single" w:sz="4" w:space="0" w:color="000000"/>
              <w:left w:val="single" w:sz="4" w:space="0" w:color="000000"/>
              <w:bottom w:val="single" w:sz="4" w:space="0" w:color="000000"/>
              <w:right w:val="single" w:sz="4" w:space="0" w:color="000000"/>
            </w:tcBorders>
          </w:tcPr>
          <w:p w14:paraId="2DF8AD74" w14:textId="77777777" w:rsidR="00F14D51" w:rsidRDefault="00000000">
            <w:pPr>
              <w:pStyle w:val="Compact"/>
              <w:jc w:val="center"/>
            </w:pPr>
            <w:r>
              <w:t>0.9186</w:t>
            </w:r>
          </w:p>
        </w:tc>
        <w:tc>
          <w:tcPr>
            <w:tcW w:w="792" w:type="dxa"/>
            <w:tcBorders>
              <w:top w:val="single" w:sz="4" w:space="0" w:color="000000"/>
              <w:left w:val="single" w:sz="4" w:space="0" w:color="000000"/>
              <w:bottom w:val="single" w:sz="4" w:space="0" w:color="000000"/>
              <w:right w:val="single" w:sz="4" w:space="0" w:color="000000"/>
            </w:tcBorders>
          </w:tcPr>
          <w:p w14:paraId="3822F656" w14:textId="77777777" w:rsidR="00F14D51" w:rsidRDefault="00000000">
            <w:pPr>
              <w:pStyle w:val="Compact"/>
              <w:jc w:val="center"/>
            </w:pPr>
            <w:r>
              <w:t>98.45</w:t>
            </w:r>
          </w:p>
        </w:tc>
      </w:tr>
      <w:tr w:rsidR="00F14D51" w14:paraId="10735FE7" w14:textId="77777777" w:rsidTr="00F14D51">
        <w:tc>
          <w:tcPr>
            <w:tcW w:w="792" w:type="dxa"/>
            <w:tcBorders>
              <w:top w:val="single" w:sz="4" w:space="0" w:color="000000"/>
              <w:left w:val="single" w:sz="4" w:space="0" w:color="000000"/>
              <w:bottom w:val="single" w:sz="4" w:space="0" w:color="000000"/>
              <w:right w:val="single" w:sz="4" w:space="0" w:color="000000"/>
            </w:tcBorders>
          </w:tcPr>
          <w:p w14:paraId="2FA327AB" w14:textId="77777777" w:rsidR="00F14D51" w:rsidRDefault="00000000">
            <w:pPr>
              <w:pStyle w:val="Compact"/>
            </w:pPr>
            <w:r>
              <w:t>ST-ETC</w:t>
            </w:r>
          </w:p>
        </w:tc>
        <w:tc>
          <w:tcPr>
            <w:tcW w:w="792" w:type="dxa"/>
            <w:tcBorders>
              <w:top w:val="single" w:sz="4" w:space="0" w:color="000000"/>
              <w:left w:val="single" w:sz="4" w:space="0" w:color="000000"/>
              <w:bottom w:val="single" w:sz="4" w:space="0" w:color="000000"/>
              <w:right w:val="single" w:sz="4" w:space="0" w:color="000000"/>
            </w:tcBorders>
          </w:tcPr>
          <w:p w14:paraId="21359993" w14:textId="77777777" w:rsidR="00F14D51" w:rsidRDefault="00000000">
            <w:pPr>
              <w:pStyle w:val="Compact"/>
              <w:jc w:val="center"/>
            </w:pPr>
            <w:r>
              <w:t>7485.44</w:t>
            </w:r>
          </w:p>
        </w:tc>
        <w:tc>
          <w:tcPr>
            <w:tcW w:w="792" w:type="dxa"/>
            <w:tcBorders>
              <w:top w:val="single" w:sz="4" w:space="0" w:color="000000"/>
              <w:left w:val="single" w:sz="4" w:space="0" w:color="000000"/>
              <w:bottom w:val="single" w:sz="4" w:space="0" w:color="000000"/>
              <w:right w:val="single" w:sz="4" w:space="0" w:color="000000"/>
            </w:tcBorders>
          </w:tcPr>
          <w:p w14:paraId="205156B3" w14:textId="77777777" w:rsidR="00F14D51" w:rsidRDefault="00000000">
            <w:pPr>
              <w:pStyle w:val="Compact"/>
              <w:jc w:val="center"/>
            </w:pPr>
            <w:r>
              <w:t>0.08</w:t>
            </w:r>
          </w:p>
        </w:tc>
        <w:tc>
          <w:tcPr>
            <w:tcW w:w="792" w:type="dxa"/>
            <w:tcBorders>
              <w:top w:val="single" w:sz="4" w:space="0" w:color="000000"/>
              <w:left w:val="single" w:sz="4" w:space="0" w:color="000000"/>
              <w:bottom w:val="single" w:sz="4" w:space="0" w:color="000000"/>
              <w:right w:val="single" w:sz="4" w:space="0" w:color="000000"/>
            </w:tcBorders>
          </w:tcPr>
          <w:p w14:paraId="6B77D0A4" w14:textId="77777777" w:rsidR="00F14D51" w:rsidRDefault="00000000">
            <w:pPr>
              <w:pStyle w:val="Compact"/>
              <w:jc w:val="center"/>
            </w:pPr>
            <w:r>
              <w:t>311.89</w:t>
            </w:r>
          </w:p>
        </w:tc>
        <w:tc>
          <w:tcPr>
            <w:tcW w:w="792" w:type="dxa"/>
            <w:tcBorders>
              <w:top w:val="single" w:sz="4" w:space="0" w:color="000000"/>
              <w:left w:val="single" w:sz="4" w:space="0" w:color="000000"/>
              <w:bottom w:val="single" w:sz="4" w:space="0" w:color="000000"/>
              <w:right w:val="single" w:sz="4" w:space="0" w:color="000000"/>
            </w:tcBorders>
          </w:tcPr>
          <w:p w14:paraId="6E8C0595" w14:textId="77777777" w:rsidR="00F14D51" w:rsidRDefault="00000000">
            <w:pPr>
              <w:pStyle w:val="Compact"/>
              <w:jc w:val="center"/>
            </w:pPr>
            <w:r>
              <w:t>3525</w:t>
            </w:r>
          </w:p>
        </w:tc>
        <w:tc>
          <w:tcPr>
            <w:tcW w:w="792" w:type="dxa"/>
            <w:tcBorders>
              <w:top w:val="single" w:sz="4" w:space="0" w:color="000000"/>
              <w:left w:val="single" w:sz="4" w:space="0" w:color="000000"/>
              <w:bottom w:val="single" w:sz="4" w:space="0" w:color="000000"/>
              <w:right w:val="single" w:sz="4" w:space="0" w:color="000000"/>
            </w:tcBorders>
          </w:tcPr>
          <w:p w14:paraId="0CBF1573" w14:textId="77777777" w:rsidR="00F14D51" w:rsidRDefault="00000000">
            <w:pPr>
              <w:pStyle w:val="Compact"/>
              <w:jc w:val="center"/>
            </w:pPr>
            <w:r>
              <w:t>19.96</w:t>
            </w:r>
          </w:p>
        </w:tc>
        <w:tc>
          <w:tcPr>
            <w:tcW w:w="792" w:type="dxa"/>
            <w:tcBorders>
              <w:top w:val="single" w:sz="4" w:space="0" w:color="000000"/>
              <w:left w:val="single" w:sz="4" w:space="0" w:color="000000"/>
              <w:bottom w:val="single" w:sz="4" w:space="0" w:color="000000"/>
              <w:right w:val="single" w:sz="4" w:space="0" w:color="000000"/>
            </w:tcBorders>
          </w:tcPr>
          <w:p w14:paraId="19A69B0C" w14:textId="77777777" w:rsidR="00F14D51" w:rsidRDefault="00000000">
            <w:pPr>
              <w:pStyle w:val="Compact"/>
              <w:jc w:val="center"/>
            </w:pPr>
            <w:r>
              <w:t>0.7711</w:t>
            </w:r>
          </w:p>
        </w:tc>
        <w:tc>
          <w:tcPr>
            <w:tcW w:w="792" w:type="dxa"/>
            <w:tcBorders>
              <w:top w:val="single" w:sz="4" w:space="0" w:color="000000"/>
              <w:left w:val="single" w:sz="4" w:space="0" w:color="000000"/>
              <w:bottom w:val="single" w:sz="4" w:space="0" w:color="000000"/>
              <w:right w:val="single" w:sz="4" w:space="0" w:color="000000"/>
            </w:tcBorders>
          </w:tcPr>
          <w:p w14:paraId="2796CCAA" w14:textId="77777777" w:rsidR="00F14D51" w:rsidRDefault="00000000">
            <w:pPr>
              <w:pStyle w:val="Compact"/>
              <w:jc w:val="center"/>
            </w:pPr>
            <w:r>
              <w:t>2052.42</w:t>
            </w:r>
          </w:p>
        </w:tc>
        <w:tc>
          <w:tcPr>
            <w:tcW w:w="792" w:type="dxa"/>
            <w:tcBorders>
              <w:top w:val="single" w:sz="4" w:space="0" w:color="000000"/>
              <w:left w:val="single" w:sz="4" w:space="0" w:color="000000"/>
              <w:bottom w:val="single" w:sz="4" w:space="0" w:color="000000"/>
              <w:right w:val="single" w:sz="4" w:space="0" w:color="000000"/>
            </w:tcBorders>
          </w:tcPr>
          <w:p w14:paraId="5F365D2A" w14:textId="77777777" w:rsidR="00F14D51" w:rsidRDefault="00000000">
            <w:pPr>
              <w:pStyle w:val="Compact"/>
              <w:jc w:val="center"/>
            </w:pPr>
            <w:r>
              <w:t>0.5822</w:t>
            </w:r>
          </w:p>
        </w:tc>
        <w:tc>
          <w:tcPr>
            <w:tcW w:w="792" w:type="dxa"/>
            <w:tcBorders>
              <w:top w:val="single" w:sz="4" w:space="0" w:color="000000"/>
              <w:left w:val="single" w:sz="4" w:space="0" w:color="000000"/>
              <w:bottom w:val="single" w:sz="4" w:space="0" w:color="000000"/>
              <w:right w:val="single" w:sz="4" w:space="0" w:color="000000"/>
            </w:tcBorders>
          </w:tcPr>
          <w:p w14:paraId="43A0F211" w14:textId="77777777" w:rsidR="00F14D51" w:rsidRDefault="00000000">
            <w:pPr>
              <w:pStyle w:val="Compact"/>
              <w:jc w:val="center"/>
            </w:pPr>
            <w:r>
              <w:rPr>
                <w:b/>
                <w:bCs/>
              </w:rPr>
              <w:t>99.89</w:t>
            </w:r>
          </w:p>
        </w:tc>
      </w:tr>
      <w:tr w:rsidR="00F14D51" w14:paraId="5C59C730" w14:textId="77777777" w:rsidTr="00F14D51">
        <w:tc>
          <w:tcPr>
            <w:tcW w:w="792" w:type="dxa"/>
            <w:tcBorders>
              <w:top w:val="single" w:sz="4" w:space="0" w:color="000000"/>
              <w:left w:val="single" w:sz="4" w:space="0" w:color="000000"/>
              <w:bottom w:val="single" w:sz="4" w:space="0" w:color="000000"/>
              <w:right w:val="single" w:sz="4" w:space="0" w:color="000000"/>
            </w:tcBorders>
          </w:tcPr>
          <w:p w14:paraId="3532DFB5" w14:textId="77777777" w:rsidR="00F14D51" w:rsidRDefault="00000000">
            <w:pPr>
              <w:pStyle w:val="Compact"/>
            </w:pPr>
            <w:r>
              <w:rPr>
                <w:b/>
                <w:bCs/>
              </w:rPr>
              <w:t>ET-PRL</w:t>
            </w:r>
          </w:p>
        </w:tc>
        <w:tc>
          <w:tcPr>
            <w:tcW w:w="792" w:type="dxa"/>
            <w:tcBorders>
              <w:top w:val="single" w:sz="4" w:space="0" w:color="000000"/>
              <w:left w:val="single" w:sz="4" w:space="0" w:color="000000"/>
              <w:bottom w:val="single" w:sz="4" w:space="0" w:color="000000"/>
              <w:right w:val="single" w:sz="4" w:space="0" w:color="000000"/>
            </w:tcBorders>
          </w:tcPr>
          <w:p w14:paraId="7BBD04D5" w14:textId="77777777" w:rsidR="00F14D51" w:rsidRDefault="00000000">
            <w:pPr>
              <w:pStyle w:val="Compact"/>
              <w:jc w:val="center"/>
            </w:pPr>
            <w:r>
              <w:rPr>
                <w:b/>
                <w:bCs/>
              </w:rPr>
              <w:t>7331.85</w:t>
            </w:r>
          </w:p>
        </w:tc>
        <w:tc>
          <w:tcPr>
            <w:tcW w:w="792" w:type="dxa"/>
            <w:tcBorders>
              <w:top w:val="single" w:sz="4" w:space="0" w:color="000000"/>
              <w:left w:val="single" w:sz="4" w:space="0" w:color="000000"/>
              <w:bottom w:val="single" w:sz="4" w:space="0" w:color="000000"/>
              <w:right w:val="single" w:sz="4" w:space="0" w:color="000000"/>
            </w:tcBorders>
          </w:tcPr>
          <w:p w14:paraId="1D6F56AB" w14:textId="77777777" w:rsidR="00F14D51" w:rsidRDefault="00000000">
            <w:pPr>
              <w:pStyle w:val="Compact"/>
              <w:jc w:val="center"/>
            </w:pPr>
            <w:r>
              <w:rPr>
                <w:b/>
                <w:bCs/>
              </w:rPr>
              <w:t>2.13</w:t>
            </w:r>
          </w:p>
        </w:tc>
        <w:tc>
          <w:tcPr>
            <w:tcW w:w="792" w:type="dxa"/>
            <w:tcBorders>
              <w:top w:val="single" w:sz="4" w:space="0" w:color="000000"/>
              <w:left w:val="single" w:sz="4" w:space="0" w:color="000000"/>
              <w:bottom w:val="single" w:sz="4" w:space="0" w:color="000000"/>
              <w:right w:val="single" w:sz="4" w:space="0" w:color="000000"/>
            </w:tcBorders>
          </w:tcPr>
          <w:p w14:paraId="535C9831" w14:textId="77777777" w:rsidR="00F14D51" w:rsidRDefault="00000000">
            <w:pPr>
              <w:pStyle w:val="Compact"/>
              <w:jc w:val="center"/>
            </w:pPr>
            <w:r>
              <w:rPr>
                <w:b/>
                <w:bCs/>
              </w:rPr>
              <w:t>305.49</w:t>
            </w:r>
          </w:p>
        </w:tc>
        <w:tc>
          <w:tcPr>
            <w:tcW w:w="792" w:type="dxa"/>
            <w:tcBorders>
              <w:top w:val="single" w:sz="4" w:space="0" w:color="000000"/>
              <w:left w:val="single" w:sz="4" w:space="0" w:color="000000"/>
              <w:bottom w:val="single" w:sz="4" w:space="0" w:color="000000"/>
              <w:right w:val="single" w:sz="4" w:space="0" w:color="000000"/>
            </w:tcBorders>
          </w:tcPr>
          <w:p w14:paraId="224760E0" w14:textId="77777777" w:rsidR="00F14D51" w:rsidRDefault="00000000">
            <w:pPr>
              <w:pStyle w:val="Compact"/>
              <w:jc w:val="center"/>
            </w:pPr>
            <w:r>
              <w:rPr>
                <w:b/>
                <w:bCs/>
              </w:rPr>
              <w:t>2046</w:t>
            </w:r>
          </w:p>
        </w:tc>
        <w:tc>
          <w:tcPr>
            <w:tcW w:w="792" w:type="dxa"/>
            <w:tcBorders>
              <w:top w:val="single" w:sz="4" w:space="0" w:color="000000"/>
              <w:left w:val="single" w:sz="4" w:space="0" w:color="000000"/>
              <w:bottom w:val="single" w:sz="4" w:space="0" w:color="000000"/>
              <w:right w:val="single" w:sz="4" w:space="0" w:color="000000"/>
            </w:tcBorders>
          </w:tcPr>
          <w:p w14:paraId="275C3962" w14:textId="77777777" w:rsidR="00F14D51" w:rsidRDefault="00000000">
            <w:pPr>
              <w:pStyle w:val="Compact"/>
              <w:jc w:val="center"/>
            </w:pPr>
            <w:r>
              <w:rPr>
                <w:b/>
                <w:bCs/>
              </w:rPr>
              <w:t>53.54</w:t>
            </w:r>
          </w:p>
        </w:tc>
        <w:tc>
          <w:tcPr>
            <w:tcW w:w="792" w:type="dxa"/>
            <w:tcBorders>
              <w:top w:val="single" w:sz="4" w:space="0" w:color="000000"/>
              <w:left w:val="single" w:sz="4" w:space="0" w:color="000000"/>
              <w:bottom w:val="single" w:sz="4" w:space="0" w:color="000000"/>
              <w:right w:val="single" w:sz="4" w:space="0" w:color="000000"/>
            </w:tcBorders>
          </w:tcPr>
          <w:p w14:paraId="18122D6F" w14:textId="77777777" w:rsidR="00F14D51" w:rsidRDefault="00000000">
            <w:pPr>
              <w:pStyle w:val="Compact"/>
              <w:jc w:val="center"/>
            </w:pPr>
            <w:r>
              <w:t>0.6014</w:t>
            </w:r>
          </w:p>
        </w:tc>
        <w:tc>
          <w:tcPr>
            <w:tcW w:w="792" w:type="dxa"/>
            <w:tcBorders>
              <w:top w:val="single" w:sz="4" w:space="0" w:color="000000"/>
              <w:left w:val="single" w:sz="4" w:space="0" w:color="000000"/>
              <w:bottom w:val="single" w:sz="4" w:space="0" w:color="000000"/>
              <w:right w:val="single" w:sz="4" w:space="0" w:color="000000"/>
            </w:tcBorders>
          </w:tcPr>
          <w:p w14:paraId="0C65C415" w14:textId="77777777" w:rsidR="00F14D51" w:rsidRDefault="00000000">
            <w:pPr>
              <w:pStyle w:val="Compact"/>
              <w:jc w:val="center"/>
            </w:pPr>
            <w:r>
              <w:t>1939.74</w:t>
            </w:r>
          </w:p>
        </w:tc>
        <w:tc>
          <w:tcPr>
            <w:tcW w:w="792" w:type="dxa"/>
            <w:tcBorders>
              <w:top w:val="single" w:sz="4" w:space="0" w:color="000000"/>
              <w:left w:val="single" w:sz="4" w:space="0" w:color="000000"/>
              <w:bottom w:val="single" w:sz="4" w:space="0" w:color="000000"/>
              <w:right w:val="single" w:sz="4" w:space="0" w:color="000000"/>
            </w:tcBorders>
          </w:tcPr>
          <w:p w14:paraId="37201B6B" w14:textId="77777777" w:rsidR="00F14D51" w:rsidRDefault="00000000">
            <w:pPr>
              <w:pStyle w:val="Compact"/>
              <w:jc w:val="center"/>
            </w:pPr>
            <w:r>
              <w:rPr>
                <w:b/>
                <w:bCs/>
              </w:rPr>
              <w:t>0.9481</w:t>
            </w:r>
          </w:p>
        </w:tc>
        <w:tc>
          <w:tcPr>
            <w:tcW w:w="792" w:type="dxa"/>
            <w:tcBorders>
              <w:top w:val="single" w:sz="4" w:space="0" w:color="000000"/>
              <w:left w:val="single" w:sz="4" w:space="0" w:color="000000"/>
              <w:bottom w:val="single" w:sz="4" w:space="0" w:color="000000"/>
              <w:right w:val="single" w:sz="4" w:space="0" w:color="000000"/>
            </w:tcBorders>
          </w:tcPr>
          <w:p w14:paraId="65C89DC7" w14:textId="77777777" w:rsidR="00F14D51" w:rsidRDefault="00000000">
            <w:pPr>
              <w:pStyle w:val="Compact"/>
              <w:jc w:val="center"/>
            </w:pPr>
            <w:r>
              <w:t>94.41</w:t>
            </w:r>
          </w:p>
        </w:tc>
      </w:tr>
    </w:tbl>
    <w:p w14:paraId="7B3B6BDA" w14:textId="77777777" w:rsidR="00F14D51" w:rsidRDefault="00000000">
      <w:pPr>
        <w:pStyle w:val="a0"/>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w:t>
      </w:r>
      <w:r>
        <w:lastRenderedPageBreak/>
        <w:t xml:space="preserve">kWh/day relative to PID and RBC, corresponding to reductions of 13.61% and 14.24%, respectively. In terms of power, ET-PRL also achieves a lower average chiller power,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305.49 </m:t>
        </m:r>
        <m:r>
          <m:rPr>
            <m:sty m:val="p"/>
          </m:rPr>
          <w:rPr>
            <w:rFonts w:ascii="Cambria Math" w:hAnsi="Cambria Math"/>
          </w:rPr>
          <m:t>kW</m:t>
        </m:r>
      </m:oMath>
      <w:r>
        <w:t>, compared with 353.62 kW for PID and 356.20 kW for RBC. These results show that, on this test set, ET-PRL regulates the cooling source system with lower daily energy consumption and lower average chiller power than the two conventional control strategies.</w:t>
      </w:r>
    </w:p>
    <w:p w14:paraId="31A58E38" w14:textId="77777777" w:rsidR="00F14D51" w:rsidRDefault="00000000">
      <w:pPr>
        <w:pStyle w:val="a0"/>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 </w:t>
      </w:r>
      <m:oMath>
        <m:sSub>
          <m:sSubPr>
            <m:ctrlPr>
              <w:rPr>
                <w:rFonts w:ascii="Cambria Math" w:hAnsi="Cambria Math"/>
              </w:rPr>
            </m:ctrlPr>
          </m:sSubPr>
          <m:e>
            <m:r>
              <w:rPr>
                <w:rFonts w:ascii="Cambria Math" w:hAnsi="Cambria Math"/>
              </w:rPr>
              <m:t>N</m:t>
            </m:r>
          </m:e>
          <m:sub>
            <m:r>
              <m:rPr>
                <m:nor/>
              </m:rPr>
              <m:t>daily</m:t>
            </m:r>
          </m:sub>
        </m:sSub>
      </m:oMath>
      <w:r>
        <w:t xml:space="preserve"> 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14:paraId="374DD648" w14:textId="77777777" w:rsidR="00F14D51" w:rsidRDefault="00000000">
      <w:pPr>
        <w:pStyle w:val="a0"/>
      </w:pPr>
      <w:r>
        <w:t xml:space="preserve">In terms of action smoothness, ET-PRL obtains </w:t>
      </w: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r>
          <w:rPr>
            <w:rFonts w:ascii="Cambria Math" w:hAnsi="Cambria Math"/>
          </w:rPr>
          <m:t>0.6014</m:t>
        </m:r>
      </m:oMath>
      <w:r>
        <w:t>,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14:paraId="40225D20" w14:textId="77777777" w:rsidR="00F14D51" w:rsidRDefault="00000000">
      <w:pPr>
        <w:pStyle w:val="a0"/>
      </w:pPr>
      <w:r>
        <w:t xml:space="preserve">For the reward, cumulative return and return per update should be interpreted separately. ET-PRL obtains a cumulative test reward </w:t>
      </w:r>
      <m:oMath>
        <m:sSub>
          <m:sSubPr>
            <m:ctrlPr>
              <w:rPr>
                <w:rFonts w:ascii="Cambria Math" w:hAnsi="Cambria Math"/>
              </w:rPr>
            </m:ctrlPr>
          </m:sSubPr>
          <m:e>
            <m:r>
              <w:rPr>
                <w:rFonts w:ascii="Cambria Math" w:hAnsi="Cambria Math"/>
              </w:rPr>
              <m:t>R</m:t>
            </m:r>
          </m:e>
          <m:sub>
            <m:r>
              <m:rPr>
                <m:nor/>
              </m:rPr>
              <m:t>test</m:t>
            </m:r>
          </m:sub>
        </m:sSub>
      </m:oMath>
      <w:r>
        <w:t xml:space="preserve"> of 1939.74, which is lower than the 2054.63 of TTC-RL-1 and corresponds to a PPR of 94.41%. However, its average reward per update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 xml:space="preserve"> 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14:paraId="015B6DB8" w14:textId="77777777" w:rsidR="00F14D51" w:rsidRDefault="00000000">
      <w:pPr>
        <w:pStyle w:val="Compact"/>
        <w:numPr>
          <w:ilvl w:val="0"/>
          <w:numId w:val="14"/>
        </w:numPr>
      </w:pPr>
      <w:r>
        <w:t>Chilled Water Supply Temperature Setpoint Strategy Behavior Analysis</w:t>
      </w:r>
    </w:p>
    <w:p w14:paraId="2B8CDE32" w14:textId="77777777" w:rsidR="00F14D51" w:rsidRDefault="00000000">
      <w:pPr>
        <w:pStyle w:val="FirstParagraph"/>
      </w:pPr>
      <w:r>
        <w:lastRenderedPageBreak/>
        <w:t xml:space="preserve">To further examine whether different trigger mechanisms affect the preference for selecting the chilled water supply temperature setpoint, Figure 5 compares the overall action distributions of each strategy over the discrete action space of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14:paraId="56350067" w14:textId="77777777" w:rsidR="00F14D51" w:rsidRDefault="00000000">
      <w:pPr>
        <w:pStyle w:val="CaptionedFigure"/>
      </w:pPr>
      <w:r>
        <w:rPr>
          <w:noProof/>
        </w:rPr>
        <w:drawing>
          <wp:inline distT="0" distB="0" distL="0" distR="0" wp14:anchorId="009A7ADE" wp14:editId="416840C2">
            <wp:extent cx="5334000" cy="3230339"/>
            <wp:effectExtent l="0" t="0" r="0" b="0"/>
            <wp:docPr id="37" name="Picture" descr="Figure 5 Comparison of the T_{\mathrm{chws}} window distributions for ET-PRL, TTC-RL-1, and ST-ETC. Each bar represents the action proportion within a 10 h window"/>
            <wp:cNvGraphicFramePr/>
            <a:graphic xmlns:a="http://schemas.openxmlformats.org/drawingml/2006/main">
              <a:graphicData uri="http://schemas.openxmlformats.org/drawingml/2006/picture">
                <pic:pic xmlns:pic="http://schemas.openxmlformats.org/drawingml/2006/picture">
                  <pic:nvPicPr>
                    <pic:cNvPr id="38" name="Picture" descr="../pics/fig6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4A5D4566" w14:textId="77777777" w:rsidR="00F14D51" w:rsidRDefault="00000000">
      <w:pPr>
        <w:pStyle w:val="ImageCaption"/>
      </w:pPr>
      <w:r>
        <w:t xml:space="preserve">Figure 5 Comparison of the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window distributions for ET-PRL, TTC-RL-1, and ST-ETC. Each bar represents the action proportion within a 10 h window</w:t>
      </w:r>
    </w:p>
    <w:p w14:paraId="773C3145" w14:textId="77777777" w:rsidR="00F14D51" w:rsidRDefault="00000000">
      <w:pPr>
        <w:pStyle w:val="a0"/>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w:t>
      </w:r>
      <w:r>
        <w:lastRenderedPageBreak/>
        <w:t>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14:paraId="5B3B0E63" w14:textId="77777777" w:rsidR="00F14D51" w:rsidRDefault="00000000">
      <w:pPr>
        <w:pStyle w:val="a0"/>
      </w:pPr>
      <w:r>
        <w:t>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14:paraId="03A3E295" w14:textId="77777777" w:rsidR="00F14D51" w:rsidRDefault="00000000">
      <w:pPr>
        <w:pStyle w:val="CaptionedFigure"/>
      </w:pPr>
      <w:r>
        <w:rPr>
          <w:noProof/>
        </w:rPr>
        <w:drawing>
          <wp:inline distT="0" distB="0" distL="0" distR="0" wp14:anchorId="57892F76" wp14:editId="44EEB721">
            <wp:extent cx="5334000" cy="3230339"/>
            <wp:effectExtent l="0" t="0" r="0" b="0"/>
            <wp:docPr id="40" name="Picture"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wp:cNvGraphicFramePr/>
            <a:graphic xmlns:a="http://schemas.openxmlformats.org/drawingml/2006/main">
              <a:graphicData uri="http://schemas.openxmlformats.org/drawingml/2006/picture">
                <pic:pic xmlns:pic="http://schemas.openxmlformats.org/drawingml/2006/picture">
                  <pic:nvPicPr>
                    <pic:cNvPr id="41" name="Picture" descr="../pics/fig7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41380FD9" w14:textId="77777777" w:rsidR="00F14D51" w:rsidRDefault="00000000">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for ST-ETC and ET-PRL relative to TTC-RL-1</w:t>
      </w:r>
    </w:p>
    <w:p w14:paraId="1EC4C7A2" w14:textId="77777777" w:rsidR="00F14D51" w:rsidRDefault="00000000">
      <w:pPr>
        <w:pStyle w:val="a0"/>
      </w:pPr>
      <w:r>
        <w:t>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w:t>
      </w:r>
      <w:r>
        <w:lastRenderedPageBreak/>
        <w: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14:paraId="7E2B567B" w14:textId="77777777" w:rsidR="00F14D51" w:rsidRDefault="00000000">
      <w:pPr>
        <w:pStyle w:val="a0"/>
      </w:pPr>
      <w:r>
        <w:t xml:space="preserve">At the global difference level, panel b of Figure 6 shows that the proportion of nonzero differences between ST-ETC and TTC-RL-1 is only 0.82%, whereas the corresponding proportion for ET-PRL is 14.12%. The full sample variances of the differences are </w:t>
      </w:r>
      <m:oMath>
        <m:r>
          <w:rPr>
            <w:rFonts w:ascii="Cambria Math" w:hAnsi="Cambria Math"/>
          </w:rPr>
          <m:t>0.446</m:t>
        </m:r>
      </m:oMath>
      <w:r>
        <w:t xml:space="preserve"> and </w:t>
      </w:r>
      <m:oMath>
        <m:r>
          <w:rPr>
            <w:rFonts w:ascii="Cambria Math" w:hAnsi="Cambria Math"/>
          </w:rPr>
          <m:t>5.879</m:t>
        </m:r>
      </m:oMath>
      <w:r>
        <w:t>,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14:paraId="5FA1BB92" w14:textId="77777777" w:rsidR="00F14D51" w:rsidRDefault="00000000">
      <w:pPr>
        <w:pStyle w:val="Compact"/>
        <w:numPr>
          <w:ilvl w:val="0"/>
          <w:numId w:val="15"/>
        </w:numPr>
      </w:pPr>
      <w:r>
        <w:t>Event Triggered Control Sparsity and Temporal Dynamics Analysis</w:t>
      </w:r>
    </w:p>
    <w:p w14:paraId="5AA5B8DD" w14:textId="77777777" w:rsidR="00F14D51" w:rsidRDefault="00000000">
      <w:pPr>
        <w:pStyle w:val="FirstParagraph"/>
      </w:pPr>
      <w:r>
        <w:t>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F14D51" w14:paraId="56228E1C"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22B1D48C" w14:textId="77777777" w:rsidR="00F14D51" w:rsidRDefault="00000000">
            <w:pPr>
              <w:pStyle w:val="Compact"/>
            </w:pPr>
            <w:commentRangeStart w:id="21"/>
            <w:r>
              <w:rPr>
                <w:b/>
                <w:bCs/>
              </w:rPr>
              <w:t>Strategy</w:t>
            </w:r>
          </w:p>
        </w:tc>
        <w:tc>
          <w:tcPr>
            <w:tcW w:w="1584" w:type="dxa"/>
            <w:tcBorders>
              <w:top w:val="single" w:sz="4" w:space="0" w:color="000000"/>
              <w:left w:val="single" w:sz="4" w:space="0" w:color="000000"/>
              <w:bottom w:val="single" w:sz="4" w:space="0" w:color="000000"/>
              <w:right w:val="single" w:sz="4" w:space="0" w:color="000000"/>
            </w:tcBorders>
          </w:tcPr>
          <w:p w14:paraId="1B33C5AB" w14:textId="77777777" w:rsidR="00F14D51" w:rsidRDefault="00000000">
            <w:pPr>
              <w:pStyle w:val="Compact"/>
              <w:jc w:val="center"/>
            </w:pPr>
            <w:r>
              <w:rPr>
                <w:b/>
                <w:bCs/>
              </w:rPr>
              <w:t>Mean Trigger Interval (steps)</w:t>
            </w:r>
          </w:p>
        </w:tc>
        <w:tc>
          <w:tcPr>
            <w:tcW w:w="1584" w:type="dxa"/>
            <w:tcBorders>
              <w:top w:val="single" w:sz="4" w:space="0" w:color="000000"/>
              <w:left w:val="single" w:sz="4" w:space="0" w:color="000000"/>
              <w:bottom w:val="single" w:sz="4" w:space="0" w:color="000000"/>
              <w:right w:val="single" w:sz="4" w:space="0" w:color="000000"/>
            </w:tcBorders>
          </w:tcPr>
          <w:p w14:paraId="2C32FD8D" w14:textId="77777777" w:rsidR="00F14D51" w:rsidRDefault="00000000">
            <w:pPr>
              <w:pStyle w:val="Compact"/>
              <w:jc w:val="center"/>
            </w:pPr>
            <w:r>
              <w:rPr>
                <w:b/>
                <w:bCs/>
              </w:rP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3B35C830" w14:textId="77777777" w:rsidR="00F14D51" w:rsidRDefault="00000000">
            <w:pPr>
              <w:pStyle w:val="Compact"/>
              <w:jc w:val="center"/>
            </w:pPr>
            <w:r>
              <w:rPr>
                <w:b/>
                <w:bCs/>
              </w:rPr>
              <w:t>Mean Action Holding Length (steps)</w:t>
            </w:r>
          </w:p>
        </w:tc>
        <w:tc>
          <w:tcPr>
            <w:tcW w:w="1584" w:type="dxa"/>
            <w:tcBorders>
              <w:top w:val="single" w:sz="4" w:space="0" w:color="000000"/>
              <w:left w:val="single" w:sz="4" w:space="0" w:color="000000"/>
              <w:bottom w:val="single" w:sz="4" w:space="0" w:color="000000"/>
              <w:right w:val="single" w:sz="4" w:space="0" w:color="000000"/>
            </w:tcBorders>
          </w:tcPr>
          <w:p w14:paraId="194DBB99" w14:textId="77777777" w:rsidR="00F14D51" w:rsidRDefault="00000000">
            <w:pPr>
              <w:pStyle w:val="Compact"/>
              <w:jc w:val="center"/>
            </w:pPr>
            <w:r>
              <w:rPr>
                <w:b/>
                <w:bCs/>
              </w:rPr>
              <w:t xml:space="preserve">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rPr>
                <w:b/>
                <w:bCs/>
              </w:rPr>
              <w:t xml:space="preserve"> (steps)</w:t>
            </w:r>
          </w:p>
        </w:tc>
      </w:tr>
      <w:tr w:rsidR="00F14D51" w14:paraId="75EEC5B1"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06B2A47D" w14:textId="77777777" w:rsidR="00F14D51" w:rsidRDefault="00000000">
            <w:pPr>
              <w:pStyle w:val="Compact"/>
            </w:pPr>
            <w:r>
              <w:t>TTC-RL-1</w:t>
            </w:r>
          </w:p>
        </w:tc>
        <w:tc>
          <w:tcPr>
            <w:tcW w:w="1584" w:type="dxa"/>
            <w:tcBorders>
              <w:top w:val="single" w:sz="4" w:space="0" w:color="000000"/>
              <w:left w:val="single" w:sz="4" w:space="0" w:color="000000"/>
              <w:bottom w:val="single" w:sz="4" w:space="0" w:color="000000"/>
              <w:right w:val="single" w:sz="4" w:space="0" w:color="000000"/>
            </w:tcBorders>
          </w:tcPr>
          <w:p w14:paraId="0E5CFA7F" w14:textId="77777777" w:rsidR="00F14D51" w:rsidRDefault="00000000">
            <w:pPr>
              <w:pStyle w:val="Compact"/>
              <w:jc w:val="center"/>
            </w:pPr>
            <w:r>
              <w:t>1.000</w:t>
            </w:r>
          </w:p>
        </w:tc>
        <w:tc>
          <w:tcPr>
            <w:tcW w:w="1584" w:type="dxa"/>
            <w:tcBorders>
              <w:top w:val="single" w:sz="4" w:space="0" w:color="000000"/>
              <w:left w:val="single" w:sz="4" w:space="0" w:color="000000"/>
              <w:bottom w:val="single" w:sz="4" w:space="0" w:color="000000"/>
              <w:right w:val="single" w:sz="4" w:space="0" w:color="000000"/>
            </w:tcBorders>
          </w:tcPr>
          <w:p w14:paraId="20029EA0" w14:textId="77777777" w:rsidR="00F14D51" w:rsidRDefault="00000000">
            <w:pPr>
              <w:pStyle w:val="Compact"/>
              <w:jc w:val="center"/>
            </w:pPr>
            <w:r>
              <w:t>275.25</w:t>
            </w:r>
          </w:p>
        </w:tc>
        <w:tc>
          <w:tcPr>
            <w:tcW w:w="1584" w:type="dxa"/>
            <w:tcBorders>
              <w:top w:val="single" w:sz="4" w:space="0" w:color="000000"/>
              <w:left w:val="single" w:sz="4" w:space="0" w:color="000000"/>
              <w:bottom w:val="single" w:sz="4" w:space="0" w:color="000000"/>
              <w:right w:val="single" w:sz="4" w:space="0" w:color="000000"/>
            </w:tcBorders>
          </w:tcPr>
          <w:p w14:paraId="1F8C145A" w14:textId="77777777" w:rsidR="00F14D51" w:rsidRDefault="00000000">
            <w:pPr>
              <w:pStyle w:val="Compact"/>
              <w:jc w:val="center"/>
            </w:pPr>
            <w:r>
              <w:t>7.57</w:t>
            </w:r>
          </w:p>
        </w:tc>
        <w:tc>
          <w:tcPr>
            <w:tcW w:w="1584" w:type="dxa"/>
            <w:tcBorders>
              <w:top w:val="single" w:sz="4" w:space="0" w:color="000000"/>
              <w:left w:val="single" w:sz="4" w:space="0" w:color="000000"/>
              <w:bottom w:val="single" w:sz="4" w:space="0" w:color="000000"/>
              <w:right w:val="single" w:sz="4" w:space="0" w:color="000000"/>
            </w:tcBorders>
          </w:tcPr>
          <w:p w14:paraId="5BF58B53" w14:textId="77777777" w:rsidR="00F14D51" w:rsidRDefault="00000000">
            <w:pPr>
              <w:pStyle w:val="Compact"/>
              <w:jc w:val="center"/>
            </w:pPr>
            <w:r>
              <w:t>42.9</w:t>
            </w:r>
          </w:p>
        </w:tc>
      </w:tr>
      <w:tr w:rsidR="00F14D51" w14:paraId="6D19B0FD"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64230FA2" w14:textId="77777777" w:rsidR="00F14D51" w:rsidRDefault="00000000">
            <w:pPr>
              <w:pStyle w:val="Compact"/>
            </w:pPr>
            <w:r>
              <w:t>ST-ETC</w:t>
            </w:r>
          </w:p>
        </w:tc>
        <w:tc>
          <w:tcPr>
            <w:tcW w:w="1584" w:type="dxa"/>
            <w:tcBorders>
              <w:top w:val="single" w:sz="4" w:space="0" w:color="000000"/>
              <w:left w:val="single" w:sz="4" w:space="0" w:color="000000"/>
              <w:bottom w:val="single" w:sz="4" w:space="0" w:color="000000"/>
              <w:right w:val="single" w:sz="4" w:space="0" w:color="000000"/>
            </w:tcBorders>
          </w:tcPr>
          <w:p w14:paraId="301BAF44" w14:textId="77777777" w:rsidR="00F14D51" w:rsidRDefault="00000000">
            <w:pPr>
              <w:pStyle w:val="Compact"/>
              <w:jc w:val="center"/>
            </w:pPr>
            <w:r>
              <w:t>1.249</w:t>
            </w:r>
          </w:p>
        </w:tc>
        <w:tc>
          <w:tcPr>
            <w:tcW w:w="1584" w:type="dxa"/>
            <w:tcBorders>
              <w:top w:val="single" w:sz="4" w:space="0" w:color="000000"/>
              <w:left w:val="single" w:sz="4" w:space="0" w:color="000000"/>
              <w:bottom w:val="single" w:sz="4" w:space="0" w:color="000000"/>
              <w:right w:val="single" w:sz="4" w:space="0" w:color="000000"/>
            </w:tcBorders>
          </w:tcPr>
          <w:p w14:paraId="311F8F62" w14:textId="77777777" w:rsidR="00F14D51" w:rsidRDefault="00000000">
            <w:pPr>
              <w:pStyle w:val="Compact"/>
              <w:jc w:val="center"/>
            </w:pPr>
            <w:r>
              <w:t>220.31</w:t>
            </w:r>
          </w:p>
        </w:tc>
        <w:tc>
          <w:tcPr>
            <w:tcW w:w="1584" w:type="dxa"/>
            <w:tcBorders>
              <w:top w:val="single" w:sz="4" w:space="0" w:color="000000"/>
              <w:left w:val="single" w:sz="4" w:space="0" w:color="000000"/>
              <w:bottom w:val="single" w:sz="4" w:space="0" w:color="000000"/>
              <w:right w:val="single" w:sz="4" w:space="0" w:color="000000"/>
            </w:tcBorders>
          </w:tcPr>
          <w:p w14:paraId="22CC679D" w14:textId="77777777" w:rsidR="00F14D51" w:rsidRDefault="00000000">
            <w:pPr>
              <w:pStyle w:val="Compact"/>
              <w:jc w:val="center"/>
            </w:pPr>
            <w:r>
              <w:t>7.89</w:t>
            </w:r>
          </w:p>
        </w:tc>
        <w:tc>
          <w:tcPr>
            <w:tcW w:w="1584" w:type="dxa"/>
            <w:tcBorders>
              <w:top w:val="single" w:sz="4" w:space="0" w:color="000000"/>
              <w:left w:val="single" w:sz="4" w:space="0" w:color="000000"/>
              <w:bottom w:val="single" w:sz="4" w:space="0" w:color="000000"/>
              <w:right w:val="single" w:sz="4" w:space="0" w:color="000000"/>
            </w:tcBorders>
          </w:tcPr>
          <w:p w14:paraId="16AFB0AE" w14:textId="77777777" w:rsidR="00F14D51" w:rsidRDefault="00000000">
            <w:pPr>
              <w:pStyle w:val="Compact"/>
              <w:jc w:val="center"/>
            </w:pPr>
            <w:r>
              <w:t>43.3</w:t>
            </w:r>
          </w:p>
        </w:tc>
      </w:tr>
      <w:tr w:rsidR="00F14D51" w14:paraId="40DA5637"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0DA7D971" w14:textId="77777777" w:rsidR="00F14D51" w:rsidRDefault="00000000">
            <w:pPr>
              <w:pStyle w:val="Compact"/>
            </w:pPr>
            <w:r>
              <w:rPr>
                <w:b/>
                <w:bCs/>
              </w:rPr>
              <w:t>ET-PRL</w:t>
            </w:r>
          </w:p>
        </w:tc>
        <w:tc>
          <w:tcPr>
            <w:tcW w:w="1584" w:type="dxa"/>
            <w:tcBorders>
              <w:top w:val="single" w:sz="4" w:space="0" w:color="000000"/>
              <w:left w:val="single" w:sz="4" w:space="0" w:color="000000"/>
              <w:bottom w:val="single" w:sz="4" w:space="0" w:color="000000"/>
              <w:right w:val="single" w:sz="4" w:space="0" w:color="000000"/>
            </w:tcBorders>
          </w:tcPr>
          <w:p w14:paraId="7B4D7D84" w14:textId="77777777" w:rsidR="00F14D51" w:rsidRDefault="00000000">
            <w:pPr>
              <w:pStyle w:val="Compact"/>
              <w:jc w:val="center"/>
            </w:pPr>
            <w:r>
              <w:rPr>
                <w:b/>
                <w:bCs/>
              </w:rPr>
              <w:t>2.117</w:t>
            </w:r>
          </w:p>
        </w:tc>
        <w:tc>
          <w:tcPr>
            <w:tcW w:w="1584" w:type="dxa"/>
            <w:tcBorders>
              <w:top w:val="single" w:sz="4" w:space="0" w:color="000000"/>
              <w:left w:val="single" w:sz="4" w:space="0" w:color="000000"/>
              <w:bottom w:val="single" w:sz="4" w:space="0" w:color="000000"/>
              <w:right w:val="single" w:sz="4" w:space="0" w:color="000000"/>
            </w:tcBorders>
          </w:tcPr>
          <w:p w14:paraId="66D53D5E" w14:textId="77777777" w:rsidR="00F14D51" w:rsidRDefault="00000000">
            <w:pPr>
              <w:pStyle w:val="Compact"/>
              <w:jc w:val="center"/>
            </w:pPr>
            <w:r>
              <w:rPr>
                <w:b/>
                <w:bCs/>
              </w:rPr>
              <w:t>127.88</w:t>
            </w:r>
          </w:p>
        </w:tc>
        <w:tc>
          <w:tcPr>
            <w:tcW w:w="1584" w:type="dxa"/>
            <w:tcBorders>
              <w:top w:val="single" w:sz="4" w:space="0" w:color="000000"/>
              <w:left w:val="single" w:sz="4" w:space="0" w:color="000000"/>
              <w:bottom w:val="single" w:sz="4" w:space="0" w:color="000000"/>
              <w:right w:val="single" w:sz="4" w:space="0" w:color="000000"/>
            </w:tcBorders>
          </w:tcPr>
          <w:p w14:paraId="1DA02846" w14:textId="77777777" w:rsidR="00F14D51" w:rsidRDefault="00000000">
            <w:pPr>
              <w:pStyle w:val="Compact"/>
              <w:jc w:val="center"/>
            </w:pPr>
            <w:r>
              <w:rPr>
                <w:b/>
                <w:bCs/>
              </w:rPr>
              <w:t>11.56</w:t>
            </w:r>
          </w:p>
        </w:tc>
        <w:tc>
          <w:tcPr>
            <w:tcW w:w="1584" w:type="dxa"/>
            <w:tcBorders>
              <w:top w:val="single" w:sz="4" w:space="0" w:color="000000"/>
              <w:left w:val="single" w:sz="4" w:space="0" w:color="000000"/>
              <w:bottom w:val="single" w:sz="4" w:space="0" w:color="000000"/>
              <w:right w:val="single" w:sz="4" w:space="0" w:color="000000"/>
            </w:tcBorders>
          </w:tcPr>
          <w:p w14:paraId="2435D934" w14:textId="77777777" w:rsidR="00F14D51" w:rsidRDefault="00000000">
            <w:pPr>
              <w:pStyle w:val="Compact"/>
              <w:jc w:val="center"/>
            </w:pPr>
            <w:r>
              <w:rPr>
                <w:b/>
                <w:bCs/>
              </w:rPr>
              <w:t>57.0</w:t>
            </w:r>
            <w:commentRangeEnd w:id="21"/>
            <w:r w:rsidR="00AA1D10">
              <w:rPr>
                <w:rStyle w:val="af0"/>
                <w:sz w:val="24"/>
                <w:szCs w:val="24"/>
              </w:rPr>
              <w:commentReference w:id="21"/>
            </w:r>
          </w:p>
        </w:tc>
      </w:tr>
    </w:tbl>
    <w:p w14:paraId="132A49E9" w14:textId="77777777" w:rsidR="00F14D51" w:rsidRDefault="00000000">
      <w:pPr>
        <w:pStyle w:val="a0"/>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reaching 57.0 steps, or about 4.75 h, whereas the corresponding values for ST-ETC and TTC-RL-1 are only 43.3 and 42.9 steps. These results indicate that the dynamic threshold gating mechanism </w:t>
      </w:r>
      <w:r>
        <w:lastRenderedPageBreak/>
        <w:t>yields a lower control update frequency and longer holding durations during stable periods.</w:t>
      </w:r>
    </w:p>
    <w:p w14:paraId="58621F86" w14:textId="77777777" w:rsidR="00F14D51" w:rsidRDefault="00000000">
      <w:pPr>
        <w:pStyle w:val="a0"/>
      </w:pPr>
      <w:r>
        <w:t>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14:paraId="47603424" w14:textId="77777777" w:rsidR="00F14D51" w:rsidRDefault="00000000">
      <w:pPr>
        <w:pStyle w:val="CaptionedFigure"/>
      </w:pPr>
      <w:r>
        <w:rPr>
          <w:noProof/>
        </w:rPr>
        <w:drawing>
          <wp:inline distT="0" distB="0" distL="0" distR="0" wp14:anchorId="14F45118" wp14:editId="7BD7D2F7">
            <wp:extent cx="5334000" cy="3230339"/>
            <wp:effectExtent l="0" t="0" r="0" b="0"/>
            <wp:docPr id="43" name="Picture" descr="Figure 7 Distribution of action update intervals under different control strategies. The main panel shows the share of each discrete bin, and the inset enlarges the long tail region"/>
            <wp:cNvGraphicFramePr/>
            <a:graphic xmlns:a="http://schemas.openxmlformats.org/drawingml/2006/main">
              <a:graphicData uri="http://schemas.openxmlformats.org/drawingml/2006/picture">
                <pic:pic xmlns:pic="http://schemas.openxmlformats.org/drawingml/2006/picture">
                  <pic:nvPicPr>
                    <pic:cNvPr id="44" name="Picture" descr="../pics/fig8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50BD2876" w14:textId="77777777" w:rsidR="00F14D51" w:rsidRDefault="00000000">
      <w:pPr>
        <w:pStyle w:val="ImageCaption"/>
      </w:pPr>
      <w:r>
        <w:t>Figure 7 Distribution of action update intervals under different control strategies. The main panel shows the share of each discrete bin, and the inset enlarges the long tail region</w:t>
      </w:r>
    </w:p>
    <w:p w14:paraId="03C6197A" w14:textId="77777777" w:rsidR="00F14D51" w:rsidRDefault="00000000">
      <w:pPr>
        <w:pStyle w:val="a0"/>
      </w:pPr>
      <w:r>
        <w:t>To reveal the temporal alignment between dynamic load variation and triggering actions, Figure 8 further presents the alignment results for a representative day 5 operating profile.</w:t>
      </w:r>
    </w:p>
    <w:p w14:paraId="61CC124B" w14:textId="77777777" w:rsidR="00F14D51" w:rsidRDefault="00000000">
      <w:pPr>
        <w:pStyle w:val="CaptionedFigure"/>
      </w:pPr>
      <w:r>
        <w:rPr>
          <w:noProof/>
        </w:rPr>
        <w:lastRenderedPageBreak/>
        <w:drawing>
          <wp:inline distT="0" distB="0" distL="0" distR="0" wp14:anchorId="21C5585A" wp14:editId="2ADB29AC">
            <wp:extent cx="5334000" cy="3230339"/>
            <wp:effectExtent l="0" t="0" r="0" b="0"/>
            <wp:docPr id="46" name="Picture" descr="Figure 8 Alignment of daily load variation and trigger times on day 5 with 5 min sampling. Panel a shows the cooling load curve, panel b shows the trigger pulse raster of ET-PRL, ST-ETC, and TTC-RL-1, and the shaded band across panels indicates a typical high variation period"/>
            <wp:cNvGraphicFramePr/>
            <a:graphic xmlns:a="http://schemas.openxmlformats.org/drawingml/2006/main">
              <a:graphicData uri="http://schemas.openxmlformats.org/drawingml/2006/picture">
                <pic:pic xmlns:pic="http://schemas.openxmlformats.org/drawingml/2006/picture">
                  <pic:nvPicPr>
                    <pic:cNvPr id="47" name="Picture" descr="../pics/fig9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6CE6B131" w14:textId="77777777" w:rsidR="00F14D51" w:rsidRDefault="00000000">
      <w:pPr>
        <w:pStyle w:val="ImageCaption"/>
      </w:pPr>
      <w:r>
        <w:t>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14:paraId="69289EDB" w14:textId="77777777" w:rsidR="00F14D51" w:rsidRDefault="00000000">
      <w:pPr>
        <w:pStyle w:val="a0"/>
      </w:pPr>
      <w:r>
        <w:t>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14:paraId="566333B7" w14:textId="77777777" w:rsidR="00F14D51" w:rsidRDefault="00000000">
      <w:pPr>
        <w:pStyle w:val="a0"/>
      </w:pPr>
      <w:r>
        <w:t xml:space="preserve">Across the full test set, we define the interval where the absolute cooling load variation exceeds the 85th percentile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of all samples as the high variation region, and the interval below the 30th percentile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14:paraId="36C3CC7F" w14:textId="77777777" w:rsidR="00F14D51" w:rsidRDefault="00000000">
      <w:pPr>
        <w:pStyle w:val="a0"/>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w:t>
      </w:r>
      <w:r>
        <w:lastRenderedPageBreak/>
        <w:t>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14:paraId="1088F5E3" w14:textId="77777777" w:rsidR="00F14D51" w:rsidRDefault="00000000">
      <w:pPr>
        <w:pStyle w:val="a0"/>
      </w:pPr>
      <w:r>
        <w:t>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14:paraId="714DBF75" w14:textId="77777777" w:rsidR="00F14D51" w:rsidRDefault="00000000">
      <w:pPr>
        <w:pStyle w:val="Compact"/>
        <w:numPr>
          <w:ilvl w:val="0"/>
          <w:numId w:val="16"/>
        </w:numPr>
      </w:pPr>
      <w:r>
        <w:t>Ablation Study Analysis</w:t>
      </w:r>
    </w:p>
    <w:p w14:paraId="4EB6DBF9" w14:textId="77777777" w:rsidR="00F14D51" w:rsidRDefault="00000000">
      <w:pPr>
        <w:pStyle w:val="FirstParagraph"/>
      </w:pPr>
      <w:r>
        <w:t>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14:paraId="5821ABA8" w14:textId="77777777" w:rsidR="00F14D51" w:rsidRDefault="00000000">
      <w:pPr>
        <w:pStyle w:val="a0"/>
      </w:pPr>
      <w:r>
        <w:t>Table 2 Key module ablation results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66"/>
        <w:gridCol w:w="1265"/>
        <w:gridCol w:w="1265"/>
        <w:gridCol w:w="1265"/>
        <w:gridCol w:w="1265"/>
        <w:gridCol w:w="1265"/>
        <w:gridCol w:w="1265"/>
      </w:tblGrid>
      <w:tr w:rsidR="00F14D51" w14:paraId="1CFBEDE4"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131" w:type="dxa"/>
            <w:tcBorders>
              <w:top w:val="single" w:sz="4" w:space="0" w:color="000000"/>
              <w:left w:val="single" w:sz="4" w:space="0" w:color="000000"/>
              <w:bottom w:val="single" w:sz="4" w:space="0" w:color="000000"/>
              <w:right w:val="single" w:sz="4" w:space="0" w:color="000000"/>
            </w:tcBorders>
          </w:tcPr>
          <w:p w14:paraId="1EC341D2" w14:textId="77777777" w:rsidR="00F14D51" w:rsidRDefault="00000000">
            <w:pPr>
              <w:pStyle w:val="Compact"/>
            </w:pPr>
            <w:r>
              <w:rPr>
                <w:b/>
                <w:bCs/>
              </w:rPr>
              <w:t>Method</w:t>
            </w:r>
          </w:p>
        </w:tc>
        <w:tc>
          <w:tcPr>
            <w:tcW w:w="1131" w:type="dxa"/>
            <w:tcBorders>
              <w:top w:val="single" w:sz="4" w:space="0" w:color="000000"/>
              <w:left w:val="single" w:sz="4" w:space="0" w:color="000000"/>
              <w:bottom w:val="single" w:sz="4" w:space="0" w:color="000000"/>
              <w:right w:val="single" w:sz="4" w:space="0" w:color="000000"/>
            </w:tcBorders>
          </w:tcPr>
          <w:p w14:paraId="43C0DD72" w14:textId="77777777" w:rsidR="00F14D51"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58FC352E" w14:textId="77777777" w:rsidR="00F14D51"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5E910C96" w14:textId="77777777" w:rsidR="00F14D51" w:rsidRDefault="00000000">
            <w:pPr>
              <w:pStyle w:val="Compact"/>
              <w:jc w:val="center"/>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7D9CBF63" w14:textId="77777777" w:rsidR="00F14D51"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t>, kWh/day</w:t>
            </w:r>
          </w:p>
        </w:tc>
        <w:tc>
          <w:tcPr>
            <w:tcW w:w="1131" w:type="dxa"/>
            <w:tcBorders>
              <w:top w:val="single" w:sz="4" w:space="0" w:color="000000"/>
              <w:left w:val="single" w:sz="4" w:space="0" w:color="000000"/>
              <w:bottom w:val="single" w:sz="4" w:space="0" w:color="000000"/>
              <w:right w:val="single" w:sz="4" w:space="0" w:color="000000"/>
            </w:tcBorders>
          </w:tcPr>
          <w:p w14:paraId="0167448F" w14:textId="77777777" w:rsidR="00F14D51" w:rsidRDefault="00000000">
            <w:pPr>
              <w:pStyle w:val="Compact"/>
              <w:jc w:val="center"/>
            </w:pPr>
            <w:r>
              <w:t>ACR</w:t>
            </w:r>
          </w:p>
        </w:tc>
        <w:tc>
          <w:tcPr>
            <w:tcW w:w="1131" w:type="dxa"/>
            <w:tcBorders>
              <w:top w:val="single" w:sz="4" w:space="0" w:color="000000"/>
              <w:left w:val="single" w:sz="4" w:space="0" w:color="000000"/>
              <w:bottom w:val="single" w:sz="4" w:space="0" w:color="000000"/>
              <w:right w:val="single" w:sz="4" w:space="0" w:color="000000"/>
            </w:tcBorders>
          </w:tcPr>
          <w:p w14:paraId="71BDE4B5" w14:textId="77777777" w:rsidR="00F14D51" w:rsidRDefault="00000000">
            <w:pPr>
              <w:pStyle w:val="Compact"/>
              <w:jc w:val="center"/>
            </w:pPr>
            <w:r>
              <w:t>PPR</w:t>
            </w:r>
          </w:p>
        </w:tc>
      </w:tr>
      <w:tr w:rsidR="00F14D51" w14:paraId="19D2A3EF"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07E205B2" w14:textId="77777777" w:rsidR="00F14D51" w:rsidRDefault="00000000">
            <w:pPr>
              <w:pStyle w:val="Compact"/>
            </w:pPr>
            <w:r>
              <w:t>TTC-RL-1 baseline</w:t>
            </w:r>
          </w:p>
        </w:tc>
        <w:tc>
          <w:tcPr>
            <w:tcW w:w="1131" w:type="dxa"/>
            <w:tcBorders>
              <w:top w:val="single" w:sz="4" w:space="0" w:color="000000"/>
              <w:left w:val="single" w:sz="4" w:space="0" w:color="000000"/>
              <w:bottom w:val="single" w:sz="4" w:space="0" w:color="000000"/>
              <w:right w:val="single" w:sz="4" w:space="0" w:color="000000"/>
            </w:tcBorders>
          </w:tcPr>
          <w:p w14:paraId="0501242E" w14:textId="77777777" w:rsidR="00F14D51" w:rsidRDefault="00000000">
            <w:pPr>
              <w:pStyle w:val="Compact"/>
              <w:jc w:val="center"/>
            </w:pPr>
            <w:r>
              <w:t>2054.63</w:t>
            </w:r>
          </w:p>
        </w:tc>
        <w:tc>
          <w:tcPr>
            <w:tcW w:w="1131" w:type="dxa"/>
            <w:tcBorders>
              <w:top w:val="single" w:sz="4" w:space="0" w:color="000000"/>
              <w:left w:val="single" w:sz="4" w:space="0" w:color="000000"/>
              <w:bottom w:val="single" w:sz="4" w:space="0" w:color="000000"/>
              <w:right w:val="single" w:sz="4" w:space="0" w:color="000000"/>
            </w:tcBorders>
          </w:tcPr>
          <w:p w14:paraId="17D5BA20" w14:textId="77777777" w:rsidR="00F14D51" w:rsidRDefault="00000000">
            <w:pPr>
              <w:pStyle w:val="Compact"/>
              <w:jc w:val="center"/>
            </w:pPr>
            <w:r>
              <w:t>4404</w:t>
            </w:r>
          </w:p>
        </w:tc>
        <w:tc>
          <w:tcPr>
            <w:tcW w:w="1131" w:type="dxa"/>
            <w:tcBorders>
              <w:top w:val="single" w:sz="4" w:space="0" w:color="000000"/>
              <w:left w:val="single" w:sz="4" w:space="0" w:color="000000"/>
              <w:bottom w:val="single" w:sz="4" w:space="0" w:color="000000"/>
              <w:right w:val="single" w:sz="4" w:space="0" w:color="000000"/>
            </w:tcBorders>
          </w:tcPr>
          <w:p w14:paraId="7D52270D" w14:textId="77777777" w:rsidR="00F14D51" w:rsidRDefault="00000000">
            <w:pPr>
              <w:pStyle w:val="Compact"/>
              <w:jc w:val="center"/>
            </w:pPr>
            <w:r>
              <w:t>288.00</w:t>
            </w:r>
          </w:p>
        </w:tc>
        <w:tc>
          <w:tcPr>
            <w:tcW w:w="1131" w:type="dxa"/>
            <w:tcBorders>
              <w:top w:val="single" w:sz="4" w:space="0" w:color="000000"/>
              <w:left w:val="single" w:sz="4" w:space="0" w:color="000000"/>
              <w:bottom w:val="single" w:sz="4" w:space="0" w:color="000000"/>
              <w:right w:val="single" w:sz="4" w:space="0" w:color="000000"/>
            </w:tcBorders>
          </w:tcPr>
          <w:p w14:paraId="53B11E39" w14:textId="77777777" w:rsidR="00F14D51" w:rsidRDefault="00000000">
            <w:pPr>
              <w:pStyle w:val="Compact"/>
              <w:jc w:val="center"/>
            </w:pPr>
            <w:r>
              <w:t>7491.14</w:t>
            </w:r>
          </w:p>
        </w:tc>
        <w:tc>
          <w:tcPr>
            <w:tcW w:w="1131" w:type="dxa"/>
            <w:tcBorders>
              <w:top w:val="single" w:sz="4" w:space="0" w:color="000000"/>
              <w:left w:val="single" w:sz="4" w:space="0" w:color="000000"/>
              <w:bottom w:val="single" w:sz="4" w:space="0" w:color="000000"/>
              <w:right w:val="single" w:sz="4" w:space="0" w:color="000000"/>
            </w:tcBorders>
          </w:tcPr>
          <w:p w14:paraId="4CE15E54" w14:textId="77777777" w:rsidR="00F14D51" w:rsidRDefault="00000000">
            <w:pPr>
              <w:pStyle w:val="Compact"/>
              <w:jc w:val="center"/>
            </w:pPr>
            <w:r>
              <w:t>1.0000</w:t>
            </w:r>
          </w:p>
        </w:tc>
        <w:tc>
          <w:tcPr>
            <w:tcW w:w="1131" w:type="dxa"/>
            <w:tcBorders>
              <w:top w:val="single" w:sz="4" w:space="0" w:color="000000"/>
              <w:left w:val="single" w:sz="4" w:space="0" w:color="000000"/>
              <w:bottom w:val="single" w:sz="4" w:space="0" w:color="000000"/>
              <w:right w:val="single" w:sz="4" w:space="0" w:color="000000"/>
            </w:tcBorders>
          </w:tcPr>
          <w:p w14:paraId="7CEC8C63" w14:textId="77777777" w:rsidR="00F14D51" w:rsidRDefault="00000000">
            <w:pPr>
              <w:pStyle w:val="Compact"/>
              <w:jc w:val="center"/>
            </w:pPr>
            <w:r>
              <w:t>100.00%</w:t>
            </w:r>
          </w:p>
        </w:tc>
      </w:tr>
      <w:tr w:rsidR="00F14D51" w14:paraId="3C37A2B2"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40E7C5F1" w14:textId="77777777" w:rsidR="00F14D51" w:rsidRDefault="00000000">
            <w:pPr>
              <w:pStyle w:val="Compact"/>
            </w:pPr>
            <w:r>
              <w:t>Local Threshold Only</w:t>
            </w:r>
          </w:p>
        </w:tc>
        <w:tc>
          <w:tcPr>
            <w:tcW w:w="1131" w:type="dxa"/>
            <w:tcBorders>
              <w:top w:val="single" w:sz="4" w:space="0" w:color="000000"/>
              <w:left w:val="single" w:sz="4" w:space="0" w:color="000000"/>
              <w:bottom w:val="single" w:sz="4" w:space="0" w:color="000000"/>
              <w:right w:val="single" w:sz="4" w:space="0" w:color="000000"/>
            </w:tcBorders>
          </w:tcPr>
          <w:p w14:paraId="16A17848" w14:textId="77777777" w:rsidR="00F14D51" w:rsidRDefault="00000000">
            <w:pPr>
              <w:pStyle w:val="Compact"/>
              <w:jc w:val="center"/>
            </w:pPr>
            <w:r>
              <w:t>1958.05</w:t>
            </w:r>
          </w:p>
        </w:tc>
        <w:tc>
          <w:tcPr>
            <w:tcW w:w="1131" w:type="dxa"/>
            <w:tcBorders>
              <w:top w:val="single" w:sz="4" w:space="0" w:color="000000"/>
              <w:left w:val="single" w:sz="4" w:space="0" w:color="000000"/>
              <w:bottom w:val="single" w:sz="4" w:space="0" w:color="000000"/>
              <w:right w:val="single" w:sz="4" w:space="0" w:color="000000"/>
            </w:tcBorders>
          </w:tcPr>
          <w:p w14:paraId="4B9031CE" w14:textId="77777777" w:rsidR="00F14D51" w:rsidRDefault="00000000">
            <w:pPr>
              <w:pStyle w:val="Compact"/>
              <w:jc w:val="center"/>
            </w:pPr>
            <w:r>
              <w:t>2257</w:t>
            </w:r>
          </w:p>
        </w:tc>
        <w:tc>
          <w:tcPr>
            <w:tcW w:w="1131" w:type="dxa"/>
            <w:tcBorders>
              <w:top w:val="single" w:sz="4" w:space="0" w:color="000000"/>
              <w:left w:val="single" w:sz="4" w:space="0" w:color="000000"/>
              <w:bottom w:val="single" w:sz="4" w:space="0" w:color="000000"/>
              <w:right w:val="single" w:sz="4" w:space="0" w:color="000000"/>
            </w:tcBorders>
          </w:tcPr>
          <w:p w14:paraId="75D388E5" w14:textId="77777777" w:rsidR="00F14D51" w:rsidRDefault="00000000">
            <w:pPr>
              <w:pStyle w:val="Compact"/>
              <w:jc w:val="center"/>
            </w:pPr>
            <w:r>
              <w:t>147.60</w:t>
            </w:r>
          </w:p>
        </w:tc>
        <w:tc>
          <w:tcPr>
            <w:tcW w:w="1131" w:type="dxa"/>
            <w:tcBorders>
              <w:top w:val="single" w:sz="4" w:space="0" w:color="000000"/>
              <w:left w:val="single" w:sz="4" w:space="0" w:color="000000"/>
              <w:bottom w:val="single" w:sz="4" w:space="0" w:color="000000"/>
              <w:right w:val="single" w:sz="4" w:space="0" w:color="000000"/>
            </w:tcBorders>
          </w:tcPr>
          <w:p w14:paraId="4F37A9F5" w14:textId="77777777" w:rsidR="00F14D51" w:rsidRDefault="00000000">
            <w:pPr>
              <w:pStyle w:val="Compact"/>
              <w:jc w:val="center"/>
            </w:pPr>
            <w:r>
              <w:t>7367.57</w:t>
            </w:r>
          </w:p>
        </w:tc>
        <w:tc>
          <w:tcPr>
            <w:tcW w:w="1131" w:type="dxa"/>
            <w:tcBorders>
              <w:top w:val="single" w:sz="4" w:space="0" w:color="000000"/>
              <w:left w:val="single" w:sz="4" w:space="0" w:color="000000"/>
              <w:bottom w:val="single" w:sz="4" w:space="0" w:color="000000"/>
              <w:right w:val="single" w:sz="4" w:space="0" w:color="000000"/>
            </w:tcBorders>
          </w:tcPr>
          <w:p w14:paraId="25800415" w14:textId="77777777" w:rsidR="00F14D51" w:rsidRDefault="00000000">
            <w:pPr>
              <w:pStyle w:val="Compact"/>
              <w:jc w:val="center"/>
            </w:pPr>
            <w:r>
              <w:t>1.9513</w:t>
            </w:r>
          </w:p>
        </w:tc>
        <w:tc>
          <w:tcPr>
            <w:tcW w:w="1131" w:type="dxa"/>
            <w:tcBorders>
              <w:top w:val="single" w:sz="4" w:space="0" w:color="000000"/>
              <w:left w:val="single" w:sz="4" w:space="0" w:color="000000"/>
              <w:bottom w:val="single" w:sz="4" w:space="0" w:color="000000"/>
              <w:right w:val="single" w:sz="4" w:space="0" w:color="000000"/>
            </w:tcBorders>
          </w:tcPr>
          <w:p w14:paraId="3B295892" w14:textId="77777777" w:rsidR="00F14D51" w:rsidRDefault="00000000">
            <w:pPr>
              <w:pStyle w:val="Compact"/>
              <w:jc w:val="center"/>
            </w:pPr>
            <w:r>
              <w:t>95.30%</w:t>
            </w:r>
          </w:p>
        </w:tc>
      </w:tr>
      <w:tr w:rsidR="00F14D51" w14:paraId="09640B62"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3D694F58" w14:textId="77777777" w:rsidR="00F14D51" w:rsidRDefault="00000000">
            <w:pPr>
              <w:pStyle w:val="Compact"/>
            </w:pPr>
            <w:r>
              <w:t>Global Threshold Only</w:t>
            </w:r>
          </w:p>
        </w:tc>
        <w:tc>
          <w:tcPr>
            <w:tcW w:w="1131" w:type="dxa"/>
            <w:tcBorders>
              <w:top w:val="single" w:sz="4" w:space="0" w:color="000000"/>
              <w:left w:val="single" w:sz="4" w:space="0" w:color="000000"/>
              <w:bottom w:val="single" w:sz="4" w:space="0" w:color="000000"/>
              <w:right w:val="single" w:sz="4" w:space="0" w:color="000000"/>
            </w:tcBorders>
          </w:tcPr>
          <w:p w14:paraId="0C15C427" w14:textId="77777777" w:rsidR="00F14D51" w:rsidRDefault="00000000">
            <w:pPr>
              <w:pStyle w:val="Compact"/>
              <w:jc w:val="center"/>
            </w:pPr>
            <w:r>
              <w:t>1977.54</w:t>
            </w:r>
          </w:p>
        </w:tc>
        <w:tc>
          <w:tcPr>
            <w:tcW w:w="1131" w:type="dxa"/>
            <w:tcBorders>
              <w:top w:val="single" w:sz="4" w:space="0" w:color="000000"/>
              <w:left w:val="single" w:sz="4" w:space="0" w:color="000000"/>
              <w:bottom w:val="single" w:sz="4" w:space="0" w:color="000000"/>
              <w:right w:val="single" w:sz="4" w:space="0" w:color="000000"/>
            </w:tcBorders>
          </w:tcPr>
          <w:p w14:paraId="3A12D633" w14:textId="77777777" w:rsidR="00F14D51" w:rsidRDefault="00000000">
            <w:pPr>
              <w:pStyle w:val="Compact"/>
              <w:jc w:val="center"/>
            </w:pPr>
            <w:r>
              <w:t>2251</w:t>
            </w:r>
          </w:p>
        </w:tc>
        <w:tc>
          <w:tcPr>
            <w:tcW w:w="1131" w:type="dxa"/>
            <w:tcBorders>
              <w:top w:val="single" w:sz="4" w:space="0" w:color="000000"/>
              <w:left w:val="single" w:sz="4" w:space="0" w:color="000000"/>
              <w:bottom w:val="single" w:sz="4" w:space="0" w:color="000000"/>
              <w:right w:val="single" w:sz="4" w:space="0" w:color="000000"/>
            </w:tcBorders>
          </w:tcPr>
          <w:p w14:paraId="7FB027AF" w14:textId="77777777" w:rsidR="00F14D51" w:rsidRDefault="00000000">
            <w:pPr>
              <w:pStyle w:val="Compact"/>
              <w:jc w:val="center"/>
            </w:pPr>
            <w:r>
              <w:t>147.20</w:t>
            </w:r>
          </w:p>
        </w:tc>
        <w:tc>
          <w:tcPr>
            <w:tcW w:w="1131" w:type="dxa"/>
            <w:tcBorders>
              <w:top w:val="single" w:sz="4" w:space="0" w:color="000000"/>
              <w:left w:val="single" w:sz="4" w:space="0" w:color="000000"/>
              <w:bottom w:val="single" w:sz="4" w:space="0" w:color="000000"/>
              <w:right w:val="single" w:sz="4" w:space="0" w:color="000000"/>
            </w:tcBorders>
          </w:tcPr>
          <w:p w14:paraId="23EF5784" w14:textId="77777777" w:rsidR="00F14D51" w:rsidRDefault="00000000">
            <w:pPr>
              <w:pStyle w:val="Compact"/>
              <w:jc w:val="center"/>
            </w:pPr>
            <w:r>
              <w:t>7409.42</w:t>
            </w:r>
          </w:p>
        </w:tc>
        <w:tc>
          <w:tcPr>
            <w:tcW w:w="1131" w:type="dxa"/>
            <w:tcBorders>
              <w:top w:val="single" w:sz="4" w:space="0" w:color="000000"/>
              <w:left w:val="single" w:sz="4" w:space="0" w:color="000000"/>
              <w:bottom w:val="single" w:sz="4" w:space="0" w:color="000000"/>
              <w:right w:val="single" w:sz="4" w:space="0" w:color="000000"/>
            </w:tcBorders>
          </w:tcPr>
          <w:p w14:paraId="2FFD2F02" w14:textId="77777777" w:rsidR="00F14D51" w:rsidRDefault="00000000">
            <w:pPr>
              <w:pStyle w:val="Compact"/>
              <w:jc w:val="center"/>
            </w:pPr>
            <w:r>
              <w:t>1.9565</w:t>
            </w:r>
          </w:p>
        </w:tc>
        <w:tc>
          <w:tcPr>
            <w:tcW w:w="1131" w:type="dxa"/>
            <w:tcBorders>
              <w:top w:val="single" w:sz="4" w:space="0" w:color="000000"/>
              <w:left w:val="single" w:sz="4" w:space="0" w:color="000000"/>
              <w:bottom w:val="single" w:sz="4" w:space="0" w:color="000000"/>
              <w:right w:val="single" w:sz="4" w:space="0" w:color="000000"/>
            </w:tcBorders>
          </w:tcPr>
          <w:p w14:paraId="1F012137" w14:textId="77777777" w:rsidR="00F14D51" w:rsidRDefault="00000000">
            <w:pPr>
              <w:pStyle w:val="Compact"/>
              <w:jc w:val="center"/>
            </w:pPr>
            <w:r>
              <w:t>96.25%</w:t>
            </w:r>
          </w:p>
        </w:tc>
      </w:tr>
      <w:tr w:rsidR="00F14D51" w14:paraId="5EA4747C"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5E155E41" w14:textId="77777777" w:rsidR="00F14D51" w:rsidRDefault="00000000">
            <w:pPr>
              <w:pStyle w:val="Compact"/>
            </w:pPr>
            <w:r>
              <w:t>Short-scale Only</w:t>
            </w:r>
          </w:p>
        </w:tc>
        <w:tc>
          <w:tcPr>
            <w:tcW w:w="1131" w:type="dxa"/>
            <w:tcBorders>
              <w:top w:val="single" w:sz="4" w:space="0" w:color="000000"/>
              <w:left w:val="single" w:sz="4" w:space="0" w:color="000000"/>
              <w:bottom w:val="single" w:sz="4" w:space="0" w:color="000000"/>
              <w:right w:val="single" w:sz="4" w:space="0" w:color="000000"/>
            </w:tcBorders>
          </w:tcPr>
          <w:p w14:paraId="74CDD188" w14:textId="77777777" w:rsidR="00F14D51" w:rsidRDefault="00000000">
            <w:pPr>
              <w:pStyle w:val="Compact"/>
              <w:jc w:val="center"/>
            </w:pPr>
            <w:r>
              <w:t>1951.74</w:t>
            </w:r>
          </w:p>
        </w:tc>
        <w:tc>
          <w:tcPr>
            <w:tcW w:w="1131" w:type="dxa"/>
            <w:tcBorders>
              <w:top w:val="single" w:sz="4" w:space="0" w:color="000000"/>
              <w:left w:val="single" w:sz="4" w:space="0" w:color="000000"/>
              <w:bottom w:val="single" w:sz="4" w:space="0" w:color="000000"/>
              <w:right w:val="single" w:sz="4" w:space="0" w:color="000000"/>
            </w:tcBorders>
          </w:tcPr>
          <w:p w14:paraId="16EC3A28" w14:textId="77777777" w:rsidR="00F14D51" w:rsidRDefault="00000000">
            <w:pPr>
              <w:pStyle w:val="Compact"/>
              <w:jc w:val="center"/>
            </w:pPr>
            <w:r>
              <w:t>2122</w:t>
            </w:r>
          </w:p>
        </w:tc>
        <w:tc>
          <w:tcPr>
            <w:tcW w:w="1131" w:type="dxa"/>
            <w:tcBorders>
              <w:top w:val="single" w:sz="4" w:space="0" w:color="000000"/>
              <w:left w:val="single" w:sz="4" w:space="0" w:color="000000"/>
              <w:bottom w:val="single" w:sz="4" w:space="0" w:color="000000"/>
              <w:right w:val="single" w:sz="4" w:space="0" w:color="000000"/>
            </w:tcBorders>
          </w:tcPr>
          <w:p w14:paraId="7F7FCBCC" w14:textId="77777777" w:rsidR="00F14D51" w:rsidRDefault="00000000">
            <w:pPr>
              <w:pStyle w:val="Compact"/>
              <w:jc w:val="center"/>
            </w:pPr>
            <w:r>
              <w:t>138.77</w:t>
            </w:r>
          </w:p>
        </w:tc>
        <w:tc>
          <w:tcPr>
            <w:tcW w:w="1131" w:type="dxa"/>
            <w:tcBorders>
              <w:top w:val="single" w:sz="4" w:space="0" w:color="000000"/>
              <w:left w:val="single" w:sz="4" w:space="0" w:color="000000"/>
              <w:bottom w:val="single" w:sz="4" w:space="0" w:color="000000"/>
              <w:right w:val="single" w:sz="4" w:space="0" w:color="000000"/>
            </w:tcBorders>
          </w:tcPr>
          <w:p w14:paraId="64BA44F2" w14:textId="77777777" w:rsidR="00F14D51" w:rsidRDefault="00000000">
            <w:pPr>
              <w:pStyle w:val="Compact"/>
              <w:jc w:val="center"/>
            </w:pPr>
            <w:r>
              <w:t>7407.03</w:t>
            </w:r>
          </w:p>
        </w:tc>
        <w:tc>
          <w:tcPr>
            <w:tcW w:w="1131" w:type="dxa"/>
            <w:tcBorders>
              <w:top w:val="single" w:sz="4" w:space="0" w:color="000000"/>
              <w:left w:val="single" w:sz="4" w:space="0" w:color="000000"/>
              <w:bottom w:val="single" w:sz="4" w:space="0" w:color="000000"/>
              <w:right w:val="single" w:sz="4" w:space="0" w:color="000000"/>
            </w:tcBorders>
          </w:tcPr>
          <w:p w14:paraId="58F3F139" w14:textId="77777777" w:rsidR="00F14D51" w:rsidRDefault="00000000">
            <w:pPr>
              <w:pStyle w:val="Compact"/>
              <w:jc w:val="center"/>
            </w:pPr>
            <w:r>
              <w:t>2.0754</w:t>
            </w:r>
          </w:p>
        </w:tc>
        <w:tc>
          <w:tcPr>
            <w:tcW w:w="1131" w:type="dxa"/>
            <w:tcBorders>
              <w:top w:val="single" w:sz="4" w:space="0" w:color="000000"/>
              <w:left w:val="single" w:sz="4" w:space="0" w:color="000000"/>
              <w:bottom w:val="single" w:sz="4" w:space="0" w:color="000000"/>
              <w:right w:val="single" w:sz="4" w:space="0" w:color="000000"/>
            </w:tcBorders>
          </w:tcPr>
          <w:p w14:paraId="2179F478" w14:textId="77777777" w:rsidR="00F14D51" w:rsidRDefault="00000000">
            <w:pPr>
              <w:pStyle w:val="Compact"/>
              <w:jc w:val="center"/>
            </w:pPr>
            <w:r>
              <w:t>94.99%</w:t>
            </w:r>
          </w:p>
        </w:tc>
      </w:tr>
      <w:tr w:rsidR="00F14D51" w14:paraId="1A948C94"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6615B188" w14:textId="77777777" w:rsidR="00F14D51" w:rsidRDefault="00000000">
            <w:pPr>
              <w:pStyle w:val="Compact"/>
            </w:pPr>
            <w:r>
              <w:t>Medium-scale Only</w:t>
            </w:r>
          </w:p>
        </w:tc>
        <w:tc>
          <w:tcPr>
            <w:tcW w:w="1131" w:type="dxa"/>
            <w:tcBorders>
              <w:top w:val="single" w:sz="4" w:space="0" w:color="000000"/>
              <w:left w:val="single" w:sz="4" w:space="0" w:color="000000"/>
              <w:bottom w:val="single" w:sz="4" w:space="0" w:color="000000"/>
              <w:right w:val="single" w:sz="4" w:space="0" w:color="000000"/>
            </w:tcBorders>
          </w:tcPr>
          <w:p w14:paraId="69488B3D" w14:textId="77777777" w:rsidR="00F14D51" w:rsidRDefault="00000000">
            <w:pPr>
              <w:pStyle w:val="Compact"/>
              <w:jc w:val="center"/>
            </w:pPr>
            <w:r>
              <w:t>2041.96</w:t>
            </w:r>
          </w:p>
        </w:tc>
        <w:tc>
          <w:tcPr>
            <w:tcW w:w="1131" w:type="dxa"/>
            <w:tcBorders>
              <w:top w:val="single" w:sz="4" w:space="0" w:color="000000"/>
              <w:left w:val="single" w:sz="4" w:space="0" w:color="000000"/>
              <w:bottom w:val="single" w:sz="4" w:space="0" w:color="000000"/>
              <w:right w:val="single" w:sz="4" w:space="0" w:color="000000"/>
            </w:tcBorders>
          </w:tcPr>
          <w:p w14:paraId="1F12A563" w14:textId="77777777" w:rsidR="00F14D51" w:rsidRDefault="00000000">
            <w:pPr>
              <w:pStyle w:val="Compact"/>
              <w:jc w:val="center"/>
            </w:pPr>
            <w:r>
              <w:t>3891</w:t>
            </w:r>
          </w:p>
        </w:tc>
        <w:tc>
          <w:tcPr>
            <w:tcW w:w="1131" w:type="dxa"/>
            <w:tcBorders>
              <w:top w:val="single" w:sz="4" w:space="0" w:color="000000"/>
              <w:left w:val="single" w:sz="4" w:space="0" w:color="000000"/>
              <w:bottom w:val="single" w:sz="4" w:space="0" w:color="000000"/>
              <w:right w:val="single" w:sz="4" w:space="0" w:color="000000"/>
            </w:tcBorders>
          </w:tcPr>
          <w:p w14:paraId="295F94F8" w14:textId="77777777" w:rsidR="00F14D51" w:rsidRDefault="00000000">
            <w:pPr>
              <w:pStyle w:val="Compact"/>
              <w:jc w:val="center"/>
            </w:pPr>
            <w:r>
              <w:t>254.45</w:t>
            </w:r>
          </w:p>
        </w:tc>
        <w:tc>
          <w:tcPr>
            <w:tcW w:w="1131" w:type="dxa"/>
            <w:tcBorders>
              <w:top w:val="single" w:sz="4" w:space="0" w:color="000000"/>
              <w:left w:val="single" w:sz="4" w:space="0" w:color="000000"/>
              <w:bottom w:val="single" w:sz="4" w:space="0" w:color="000000"/>
              <w:right w:val="single" w:sz="4" w:space="0" w:color="000000"/>
            </w:tcBorders>
          </w:tcPr>
          <w:p w14:paraId="52E2A4F1" w14:textId="77777777" w:rsidR="00F14D51" w:rsidRDefault="00000000">
            <w:pPr>
              <w:pStyle w:val="Compact"/>
              <w:jc w:val="center"/>
            </w:pPr>
            <w:r>
              <w:t>7484.70</w:t>
            </w:r>
          </w:p>
        </w:tc>
        <w:tc>
          <w:tcPr>
            <w:tcW w:w="1131" w:type="dxa"/>
            <w:tcBorders>
              <w:top w:val="single" w:sz="4" w:space="0" w:color="000000"/>
              <w:left w:val="single" w:sz="4" w:space="0" w:color="000000"/>
              <w:bottom w:val="single" w:sz="4" w:space="0" w:color="000000"/>
              <w:right w:val="single" w:sz="4" w:space="0" w:color="000000"/>
            </w:tcBorders>
          </w:tcPr>
          <w:p w14:paraId="5BDE89E4" w14:textId="77777777" w:rsidR="00F14D51" w:rsidRDefault="00000000">
            <w:pPr>
              <w:pStyle w:val="Compact"/>
              <w:jc w:val="center"/>
            </w:pPr>
            <w:r>
              <w:t>1.1318</w:t>
            </w:r>
          </w:p>
        </w:tc>
        <w:tc>
          <w:tcPr>
            <w:tcW w:w="1131" w:type="dxa"/>
            <w:tcBorders>
              <w:top w:val="single" w:sz="4" w:space="0" w:color="000000"/>
              <w:left w:val="single" w:sz="4" w:space="0" w:color="000000"/>
              <w:bottom w:val="single" w:sz="4" w:space="0" w:color="000000"/>
              <w:right w:val="single" w:sz="4" w:space="0" w:color="000000"/>
            </w:tcBorders>
          </w:tcPr>
          <w:p w14:paraId="035CCF97" w14:textId="77777777" w:rsidR="00F14D51" w:rsidRDefault="00000000">
            <w:pPr>
              <w:pStyle w:val="Compact"/>
              <w:jc w:val="center"/>
            </w:pPr>
            <w:r>
              <w:t>99.38%</w:t>
            </w:r>
          </w:p>
        </w:tc>
      </w:tr>
      <w:tr w:rsidR="00F14D51" w14:paraId="78976EBA"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4FE1D07F" w14:textId="77777777" w:rsidR="00F14D51" w:rsidRDefault="00000000">
            <w:pPr>
              <w:pStyle w:val="Compact"/>
            </w:pPr>
            <w:r>
              <w:lastRenderedPageBreak/>
              <w:t>Long-scale Only</w:t>
            </w:r>
          </w:p>
        </w:tc>
        <w:tc>
          <w:tcPr>
            <w:tcW w:w="1131" w:type="dxa"/>
            <w:tcBorders>
              <w:top w:val="single" w:sz="4" w:space="0" w:color="000000"/>
              <w:left w:val="single" w:sz="4" w:space="0" w:color="000000"/>
              <w:bottom w:val="single" w:sz="4" w:space="0" w:color="000000"/>
              <w:right w:val="single" w:sz="4" w:space="0" w:color="000000"/>
            </w:tcBorders>
          </w:tcPr>
          <w:p w14:paraId="250883F6" w14:textId="77777777" w:rsidR="00F14D51" w:rsidRDefault="00000000">
            <w:pPr>
              <w:pStyle w:val="Compact"/>
              <w:jc w:val="center"/>
            </w:pPr>
            <w:r>
              <w:t>2032.01</w:t>
            </w:r>
          </w:p>
        </w:tc>
        <w:tc>
          <w:tcPr>
            <w:tcW w:w="1131" w:type="dxa"/>
            <w:tcBorders>
              <w:top w:val="single" w:sz="4" w:space="0" w:color="000000"/>
              <w:left w:val="single" w:sz="4" w:space="0" w:color="000000"/>
              <w:bottom w:val="single" w:sz="4" w:space="0" w:color="000000"/>
              <w:right w:val="single" w:sz="4" w:space="0" w:color="000000"/>
            </w:tcBorders>
          </w:tcPr>
          <w:p w14:paraId="52BB3674" w14:textId="77777777" w:rsidR="00F14D51" w:rsidRDefault="00000000">
            <w:pPr>
              <w:pStyle w:val="Compact"/>
              <w:jc w:val="center"/>
            </w:pPr>
            <w:r>
              <w:t>4334</w:t>
            </w:r>
          </w:p>
        </w:tc>
        <w:tc>
          <w:tcPr>
            <w:tcW w:w="1131" w:type="dxa"/>
            <w:tcBorders>
              <w:top w:val="single" w:sz="4" w:space="0" w:color="000000"/>
              <w:left w:val="single" w:sz="4" w:space="0" w:color="000000"/>
              <w:bottom w:val="single" w:sz="4" w:space="0" w:color="000000"/>
              <w:right w:val="single" w:sz="4" w:space="0" w:color="000000"/>
            </w:tcBorders>
          </w:tcPr>
          <w:p w14:paraId="7324E1EB" w14:textId="77777777" w:rsidR="00F14D51" w:rsidRDefault="00000000">
            <w:pPr>
              <w:pStyle w:val="Compact"/>
              <w:jc w:val="center"/>
            </w:pPr>
            <w:r>
              <w:t>283.42</w:t>
            </w:r>
          </w:p>
        </w:tc>
        <w:tc>
          <w:tcPr>
            <w:tcW w:w="1131" w:type="dxa"/>
            <w:tcBorders>
              <w:top w:val="single" w:sz="4" w:space="0" w:color="000000"/>
              <w:left w:val="single" w:sz="4" w:space="0" w:color="000000"/>
              <w:bottom w:val="single" w:sz="4" w:space="0" w:color="000000"/>
              <w:right w:val="single" w:sz="4" w:space="0" w:color="000000"/>
            </w:tcBorders>
          </w:tcPr>
          <w:p w14:paraId="68FBF625" w14:textId="77777777" w:rsidR="00F14D51" w:rsidRDefault="00000000">
            <w:pPr>
              <w:pStyle w:val="Compact"/>
              <w:jc w:val="center"/>
            </w:pPr>
            <w:r>
              <w:t>7431.26</w:t>
            </w:r>
          </w:p>
        </w:tc>
        <w:tc>
          <w:tcPr>
            <w:tcW w:w="1131" w:type="dxa"/>
            <w:tcBorders>
              <w:top w:val="single" w:sz="4" w:space="0" w:color="000000"/>
              <w:left w:val="single" w:sz="4" w:space="0" w:color="000000"/>
              <w:bottom w:val="single" w:sz="4" w:space="0" w:color="000000"/>
              <w:right w:val="single" w:sz="4" w:space="0" w:color="000000"/>
            </w:tcBorders>
          </w:tcPr>
          <w:p w14:paraId="251EDA5C" w14:textId="77777777" w:rsidR="00F14D51" w:rsidRDefault="00000000">
            <w:pPr>
              <w:pStyle w:val="Compact"/>
              <w:jc w:val="center"/>
            </w:pPr>
            <w:r>
              <w:t>1.0162</w:t>
            </w:r>
          </w:p>
        </w:tc>
        <w:tc>
          <w:tcPr>
            <w:tcW w:w="1131" w:type="dxa"/>
            <w:tcBorders>
              <w:top w:val="single" w:sz="4" w:space="0" w:color="000000"/>
              <w:left w:val="single" w:sz="4" w:space="0" w:color="000000"/>
              <w:bottom w:val="single" w:sz="4" w:space="0" w:color="000000"/>
              <w:right w:val="single" w:sz="4" w:space="0" w:color="000000"/>
            </w:tcBorders>
          </w:tcPr>
          <w:p w14:paraId="2BABCAFF" w14:textId="77777777" w:rsidR="00F14D51" w:rsidRDefault="00000000">
            <w:pPr>
              <w:pStyle w:val="Compact"/>
              <w:jc w:val="center"/>
            </w:pPr>
            <w:r>
              <w:t>98.90%</w:t>
            </w:r>
          </w:p>
        </w:tc>
      </w:tr>
      <w:tr w:rsidR="00F14D51" w14:paraId="61722176" w14:textId="77777777" w:rsidTr="00F14D51">
        <w:tc>
          <w:tcPr>
            <w:tcW w:w="1131" w:type="dxa"/>
            <w:tcBorders>
              <w:top w:val="single" w:sz="4" w:space="0" w:color="000000"/>
              <w:left w:val="single" w:sz="4" w:space="0" w:color="000000"/>
              <w:bottom w:val="single" w:sz="4" w:space="0" w:color="000000"/>
              <w:right w:val="single" w:sz="4" w:space="0" w:color="000000"/>
            </w:tcBorders>
          </w:tcPr>
          <w:p w14:paraId="647FCA75" w14:textId="77777777" w:rsidR="00F14D51" w:rsidRDefault="00000000">
            <w:pPr>
              <w:pStyle w:val="Compact"/>
            </w:pPr>
            <w:r>
              <w:rPr>
                <w:b/>
                <w:bCs/>
              </w:rPr>
              <w:t>Full ET-PRL</w:t>
            </w:r>
          </w:p>
        </w:tc>
        <w:tc>
          <w:tcPr>
            <w:tcW w:w="1131" w:type="dxa"/>
            <w:tcBorders>
              <w:top w:val="single" w:sz="4" w:space="0" w:color="000000"/>
              <w:left w:val="single" w:sz="4" w:space="0" w:color="000000"/>
              <w:bottom w:val="single" w:sz="4" w:space="0" w:color="000000"/>
              <w:right w:val="single" w:sz="4" w:space="0" w:color="000000"/>
            </w:tcBorders>
          </w:tcPr>
          <w:p w14:paraId="1586D222" w14:textId="77777777" w:rsidR="00F14D51" w:rsidRDefault="00000000">
            <w:pPr>
              <w:pStyle w:val="Compact"/>
              <w:jc w:val="center"/>
            </w:pPr>
            <w:r>
              <w:rPr>
                <w:b/>
                <w:bCs/>
              </w:rPr>
              <w:t>1939.74</w:t>
            </w:r>
          </w:p>
        </w:tc>
        <w:tc>
          <w:tcPr>
            <w:tcW w:w="1131" w:type="dxa"/>
            <w:tcBorders>
              <w:top w:val="single" w:sz="4" w:space="0" w:color="000000"/>
              <w:left w:val="single" w:sz="4" w:space="0" w:color="000000"/>
              <w:bottom w:val="single" w:sz="4" w:space="0" w:color="000000"/>
              <w:right w:val="single" w:sz="4" w:space="0" w:color="000000"/>
            </w:tcBorders>
          </w:tcPr>
          <w:p w14:paraId="70381DD8" w14:textId="77777777" w:rsidR="00F14D51" w:rsidRDefault="00000000">
            <w:pPr>
              <w:pStyle w:val="Compact"/>
              <w:jc w:val="center"/>
            </w:pPr>
            <w:r>
              <w:rPr>
                <w:b/>
                <w:bCs/>
              </w:rPr>
              <w:t>2046</w:t>
            </w:r>
          </w:p>
        </w:tc>
        <w:tc>
          <w:tcPr>
            <w:tcW w:w="1131" w:type="dxa"/>
            <w:tcBorders>
              <w:top w:val="single" w:sz="4" w:space="0" w:color="000000"/>
              <w:left w:val="single" w:sz="4" w:space="0" w:color="000000"/>
              <w:bottom w:val="single" w:sz="4" w:space="0" w:color="000000"/>
              <w:right w:val="single" w:sz="4" w:space="0" w:color="000000"/>
            </w:tcBorders>
          </w:tcPr>
          <w:p w14:paraId="33DDC9DA" w14:textId="77777777" w:rsidR="00F14D51" w:rsidRDefault="00000000">
            <w:pPr>
              <w:pStyle w:val="Compact"/>
              <w:jc w:val="center"/>
            </w:pPr>
            <w:r>
              <w:rPr>
                <w:b/>
                <w:bCs/>
              </w:rPr>
              <w:t>133.80</w:t>
            </w:r>
          </w:p>
        </w:tc>
        <w:tc>
          <w:tcPr>
            <w:tcW w:w="1131" w:type="dxa"/>
            <w:tcBorders>
              <w:top w:val="single" w:sz="4" w:space="0" w:color="000000"/>
              <w:left w:val="single" w:sz="4" w:space="0" w:color="000000"/>
              <w:bottom w:val="single" w:sz="4" w:space="0" w:color="000000"/>
              <w:right w:val="single" w:sz="4" w:space="0" w:color="000000"/>
            </w:tcBorders>
          </w:tcPr>
          <w:p w14:paraId="5E9576B4" w14:textId="77777777" w:rsidR="00F14D51" w:rsidRDefault="00000000">
            <w:pPr>
              <w:pStyle w:val="Compact"/>
              <w:jc w:val="center"/>
            </w:pPr>
            <w:r>
              <w:rPr>
                <w:b/>
                <w:bCs/>
              </w:rPr>
              <w:t>7331.85</w:t>
            </w:r>
          </w:p>
        </w:tc>
        <w:tc>
          <w:tcPr>
            <w:tcW w:w="1131" w:type="dxa"/>
            <w:tcBorders>
              <w:top w:val="single" w:sz="4" w:space="0" w:color="000000"/>
              <w:left w:val="single" w:sz="4" w:space="0" w:color="000000"/>
              <w:bottom w:val="single" w:sz="4" w:space="0" w:color="000000"/>
              <w:right w:val="single" w:sz="4" w:space="0" w:color="000000"/>
            </w:tcBorders>
          </w:tcPr>
          <w:p w14:paraId="26F7AE4F" w14:textId="77777777" w:rsidR="00F14D51" w:rsidRDefault="00000000">
            <w:pPr>
              <w:pStyle w:val="Compact"/>
              <w:jc w:val="center"/>
            </w:pPr>
            <w:r>
              <w:rPr>
                <w:b/>
                <w:bCs/>
              </w:rPr>
              <w:t>2.1525</w:t>
            </w:r>
          </w:p>
        </w:tc>
        <w:tc>
          <w:tcPr>
            <w:tcW w:w="1131" w:type="dxa"/>
            <w:tcBorders>
              <w:top w:val="single" w:sz="4" w:space="0" w:color="000000"/>
              <w:left w:val="single" w:sz="4" w:space="0" w:color="000000"/>
              <w:bottom w:val="single" w:sz="4" w:space="0" w:color="000000"/>
              <w:right w:val="single" w:sz="4" w:space="0" w:color="000000"/>
            </w:tcBorders>
          </w:tcPr>
          <w:p w14:paraId="06E6DB27" w14:textId="77777777" w:rsidR="00F14D51" w:rsidRDefault="00000000">
            <w:pPr>
              <w:pStyle w:val="Compact"/>
              <w:jc w:val="center"/>
            </w:pPr>
            <w:r>
              <w:rPr>
                <w:b/>
                <w:bCs/>
              </w:rPr>
              <w:t>94.41%</w:t>
            </w:r>
          </w:p>
        </w:tc>
      </w:tr>
    </w:tbl>
    <w:p w14:paraId="727A91D8" w14:textId="77777777" w:rsidR="00F14D51" w:rsidRDefault="00000000">
      <w:pPr>
        <w:pStyle w:val="CaptionedFigure"/>
      </w:pPr>
      <w:r>
        <w:rPr>
          <w:noProof/>
        </w:rPr>
        <w:drawing>
          <wp:inline distT="0" distB="0" distL="0" distR="0" wp14:anchorId="34DA6F12" wp14:editId="3AE3D93C">
            <wp:extent cx="5334000" cy="3230339"/>
            <wp:effectExtent l="0" t="0" r="0" b="0"/>
            <wp:docPr id="49" name="Picture" descr="Figure 9 Scatter plot of ablation strategies under the tradeoff among energy consumption, performance, and sparsity. The x axis indicates average daily energy consumption, the y axis indicates PPR, color encodes ACR, and text labels identify each ablation strategy"/>
            <wp:cNvGraphicFramePr/>
            <a:graphic xmlns:a="http://schemas.openxmlformats.org/drawingml/2006/main">
              <a:graphicData uri="http://schemas.openxmlformats.org/drawingml/2006/picture">
                <pic:pic xmlns:pic="http://schemas.openxmlformats.org/drawingml/2006/picture">
                  <pic:nvPicPr>
                    <pic:cNvPr id="50" name="Picture" descr="../pics/fig10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6339ED79" w14:textId="77777777" w:rsidR="00F14D51" w:rsidRDefault="00000000">
      <w:pPr>
        <w:pStyle w:val="ImageCaption"/>
      </w:pPr>
      <w:r>
        <w:t>Figure 9 Scatter plot of ablation strategies under the tradeoff among energy consumption, performance, and sparsity. The x axis indicates average daily energy consumption, the y axis indicates PPR, color encodes ACR, and text labels identify each ablation strategy</w:t>
      </w:r>
    </w:p>
    <w:p w14:paraId="40582B46" w14:textId="77777777" w:rsidR="00F14D51" w:rsidRDefault="00000000">
      <w:pPr>
        <w:pStyle w:val="a0"/>
      </w:pPr>
      <w:r>
        <w:t xml:space="preserve">As shown in Figure 9, under the three objective tradeoff that minimizes </w:t>
      </w:r>
      <m:oMath>
        <m:sSub>
          <m:sSubPr>
            <m:ctrlPr>
              <w:rPr>
                <w:rFonts w:ascii="Cambria Math" w:hAnsi="Cambria Math"/>
              </w:rPr>
            </m:ctrlPr>
          </m:sSubPr>
          <m:e>
            <m:r>
              <w:rPr>
                <w:rFonts w:ascii="Cambria Math" w:hAnsi="Cambria Math"/>
              </w:rPr>
              <m:t>E</m:t>
            </m:r>
          </m:e>
          <m:sub>
            <m:r>
              <m:rPr>
                <m:nor/>
              </m:rPr>
              <m:t>daily</m:t>
            </m:r>
          </m:sub>
        </m:sSub>
      </m:oMath>
      <w:r>
        <w:t xml:space="preserve"> while maximizing PPR and ACR, Full ET-PRL lies in the low energy consumption and high sparsity region. It achieves the lowest </w:t>
      </w:r>
      <m:oMath>
        <m:sSub>
          <m:sSubPr>
            <m:ctrlPr>
              <w:rPr>
                <w:rFonts w:ascii="Cambria Math" w:hAnsi="Cambria Math"/>
              </w:rPr>
            </m:ctrlPr>
          </m:sSubPr>
          <m:e>
            <m:r>
              <w:rPr>
                <w:rFonts w:ascii="Cambria Math" w:hAnsi="Cambria Math"/>
              </w:rPr>
              <m:t>E</m:t>
            </m:r>
          </m:e>
          <m:sub>
            <m:r>
              <m:rPr>
                <m:nor/>
              </m:rPr>
              <m:t>daily</m:t>
            </m:r>
          </m:sub>
        </m:sSub>
      </m:oMath>
      <w:r>
        <w:t xml:space="preserve"> and the highest ACR among the ablation groups while maintaining a PPR of 94.41%, making it closer to the ideal compromise solution on the current test set.</w:t>
      </w:r>
    </w:p>
    <w:p w14:paraId="118100FD" w14:textId="77777777" w:rsidR="00F14D51" w:rsidRDefault="00000000">
      <w:pPr>
        <w:pStyle w:val="a0"/>
      </w:pPr>
      <w:r>
        <w:t>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w:t>
      </w:r>
      <w:r>
        <w:lastRenderedPageBreak/>
        <w:t xml:space="preserve">scale Only and Long-scale Only maintain high PPR values of 99.38% and 98.90%, respectively, their trigger sparsity deteriorates markedly, with </w:t>
      </w:r>
      <m:oMath>
        <m:sSub>
          <m:sSubPr>
            <m:ctrlPr>
              <w:rPr>
                <w:rFonts w:ascii="Cambria Math" w:hAnsi="Cambria Math"/>
              </w:rPr>
            </m:ctrlPr>
          </m:sSubPr>
          <m:e>
            <m:r>
              <w:rPr>
                <w:rFonts w:ascii="Cambria Math" w:hAnsi="Cambria Math"/>
              </w:rPr>
              <m:t>N</m:t>
            </m:r>
          </m:e>
          <m:sub>
            <m:r>
              <m:rPr>
                <m:nor/>
              </m:rPr>
              <m:t>daily</m:t>
            </m:r>
          </m:sub>
        </m:sSub>
      </m:oMath>
      <w:r>
        <w:t xml:space="preserve"> 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14:paraId="1D0F943F" w14:textId="77777777" w:rsidR="00F14D51" w:rsidRDefault="00000000">
      <w:pPr>
        <w:pStyle w:val="a0"/>
      </w:pPr>
      <w:r>
        <w:t xml:space="preserve">We use a compact three dimensional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 xml:space="preserve"> 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14:paraId="79B70069" w14:textId="77777777" w:rsidR="00F14D51" w:rsidRDefault="00000000">
      <w:pPr>
        <w:pStyle w:val="a0"/>
      </w:pPr>
      <w:r>
        <w:t>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14:paraId="7C97BFF1" w14:textId="77777777" w:rsidR="00F14D51" w:rsidRDefault="00000000">
      <w:pPr>
        <w:pStyle w:val="Compact"/>
        <w:numPr>
          <w:ilvl w:val="0"/>
          <w:numId w:val="17"/>
        </w:numPr>
      </w:pPr>
      <w:r>
        <w:t>Parameter Sensitivity Analysis</w:t>
      </w:r>
    </w:p>
    <w:p w14:paraId="64AB6DDF" w14:textId="77777777" w:rsidR="00F14D51" w:rsidRDefault="00000000">
      <w:pPr>
        <w:pStyle w:val="FirstParagraph"/>
      </w:pPr>
      <w:r>
        <w:lastRenderedPageBreak/>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 </w:t>
      </w:r>
      <m:oMath>
        <m:sSub>
          <m:sSubPr>
            <m:ctrlPr>
              <w:rPr>
                <w:rFonts w:ascii="Cambria Math" w:hAnsi="Cambria Math"/>
              </w:rPr>
            </m:ctrlPr>
          </m:sSubPr>
          <m:e>
            <m:r>
              <w:rPr>
                <w:rFonts w:ascii="Cambria Math" w:hAnsi="Cambria Math"/>
              </w:rPr>
              <m:t>R</m:t>
            </m:r>
          </m:e>
          <m:sub>
            <m:r>
              <m:rPr>
                <m:nor/>
              </m:rPr>
              <m:t>test</m:t>
            </m:r>
          </m:sub>
        </m:sSub>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on the same test set. The analyzed parameters are the quantile level </w:t>
      </w:r>
      <m:oMath>
        <m:r>
          <w:rPr>
            <w:rFonts w:ascii="Cambria Math" w:hAnsi="Cambria Math"/>
          </w:rPr>
          <m:t>q</m:t>
        </m:r>
      </m:oMath>
      <w:r>
        <w:t xml:space="preserve">, 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the local window length </w:t>
      </w:r>
      <m:oMath>
        <m:r>
          <w:rPr>
            <w:rFonts w:ascii="Cambria Math" w:hAnsi="Cambria Math"/>
          </w:rPr>
          <m:t>W</m:t>
        </m:r>
      </m:oMath>
      <w:r>
        <w:t xml:space="preserve">, and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w:t>
      </w:r>
    </w:p>
    <w:p w14:paraId="1FA2DE74" w14:textId="77777777" w:rsidR="00F14D51" w:rsidRDefault="00000000">
      <w:pPr>
        <w:pStyle w:val="Compact"/>
        <w:numPr>
          <w:ilvl w:val="0"/>
          <w:numId w:val="18"/>
        </w:numPr>
      </w:pPr>
      <w:r>
        <w:t xml:space="preserve">Quantile Level </w:t>
      </w:r>
      <m:oMath>
        <m:r>
          <w:rPr>
            <w:rFonts w:ascii="Cambria Math" w:hAnsi="Cambria Math"/>
          </w:rPr>
          <m:t>q</m:t>
        </m:r>
      </m:oMath>
    </w:p>
    <w:p w14:paraId="463CC4D5" w14:textId="77777777" w:rsidR="00F14D51" w:rsidRDefault="00000000">
      <w:pPr>
        <w:pStyle w:val="FirstParagraph"/>
      </w:pPr>
      <w:r>
        <w:rPr>
          <w:b/>
          <w:bCs/>
        </w:rPr>
        <w:t>Table 3</w:t>
      </w:r>
      <w:r>
        <w:t xml:space="preserve"> Sensitivity results for quantile level </w:t>
      </w:r>
      <m:oMath>
        <m:r>
          <w:rPr>
            <w:rFonts w:ascii="Cambria Math" w:hAnsi="Cambria Math"/>
          </w:rPr>
          <m:t>q</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69E3D3C5"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2457FE2A" w14:textId="77777777" w:rsidR="00F14D51"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EBE627B"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48D4DEA0"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96D8714" w14:textId="77777777" w:rsidR="00F14D51" w:rsidRDefault="00000000">
            <w:pPr>
              <w:pStyle w:val="Compact"/>
            </w:pPr>
            <w:r>
              <w:t>Performance Metrics</w:t>
            </w:r>
          </w:p>
        </w:tc>
      </w:tr>
      <w:tr w:rsidR="00F14D51" w14:paraId="7F1EFC6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4400DAC" w14:textId="77777777" w:rsidR="00F14D51" w:rsidRDefault="00000000">
            <w:pPr>
              <w:pStyle w:val="Compact"/>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085968EA"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91A7BEC"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810FF4D" w14:textId="77777777" w:rsidR="00F14D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F14D51" w14:paraId="7B3BFFC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2C59D35" w14:textId="77777777" w:rsidR="00F14D51" w:rsidRDefault="00000000">
            <w:pPr>
              <w:pStyle w:val="Compact"/>
            </w:pPr>
            <w:r>
              <w:t>0.55</w:t>
            </w:r>
          </w:p>
        </w:tc>
        <w:tc>
          <w:tcPr>
            <w:tcW w:w="1980" w:type="dxa"/>
            <w:tcBorders>
              <w:top w:val="single" w:sz="4" w:space="0" w:color="000000"/>
              <w:left w:val="single" w:sz="4" w:space="0" w:color="000000"/>
              <w:bottom w:val="single" w:sz="4" w:space="0" w:color="000000"/>
              <w:right w:val="single" w:sz="4" w:space="0" w:color="000000"/>
            </w:tcBorders>
          </w:tcPr>
          <w:p w14:paraId="522CF775" w14:textId="77777777" w:rsidR="00F14D51" w:rsidRDefault="00000000">
            <w:pPr>
              <w:pStyle w:val="Compact"/>
            </w:pPr>
            <w:r>
              <w:t>1284.49</w:t>
            </w:r>
          </w:p>
        </w:tc>
        <w:tc>
          <w:tcPr>
            <w:tcW w:w="1980" w:type="dxa"/>
            <w:tcBorders>
              <w:top w:val="single" w:sz="4" w:space="0" w:color="000000"/>
              <w:left w:val="single" w:sz="4" w:space="0" w:color="000000"/>
              <w:bottom w:val="single" w:sz="4" w:space="0" w:color="000000"/>
              <w:right w:val="single" w:sz="4" w:space="0" w:color="000000"/>
            </w:tcBorders>
          </w:tcPr>
          <w:p w14:paraId="221E315A" w14:textId="77777777" w:rsidR="00F14D51"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7B58081B" w14:textId="77777777" w:rsidR="00F14D51" w:rsidRDefault="00000000">
            <w:pPr>
              <w:pStyle w:val="Compact"/>
            </w:pPr>
            <w:r>
              <w:t>6921.91</w:t>
            </w:r>
          </w:p>
        </w:tc>
      </w:tr>
      <w:tr w:rsidR="00F14D51" w14:paraId="021C684D"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47D03475" w14:textId="77777777" w:rsidR="00F14D51"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19794B24" w14:textId="77777777" w:rsidR="00F14D51" w:rsidRDefault="00000000">
            <w:pPr>
              <w:pStyle w:val="Compact"/>
            </w:pPr>
            <w:r>
              <w:t>1103.87</w:t>
            </w:r>
          </w:p>
        </w:tc>
        <w:tc>
          <w:tcPr>
            <w:tcW w:w="1980" w:type="dxa"/>
            <w:tcBorders>
              <w:top w:val="single" w:sz="4" w:space="0" w:color="000000"/>
              <w:left w:val="single" w:sz="4" w:space="0" w:color="000000"/>
              <w:bottom w:val="single" w:sz="4" w:space="0" w:color="000000"/>
              <w:right w:val="single" w:sz="4" w:space="0" w:color="000000"/>
            </w:tcBorders>
          </w:tcPr>
          <w:p w14:paraId="5D44675D" w14:textId="77777777" w:rsidR="00F14D51"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243E38F9" w14:textId="77777777" w:rsidR="00F14D51" w:rsidRDefault="00000000">
            <w:pPr>
              <w:pStyle w:val="Compact"/>
            </w:pPr>
            <w:r>
              <w:t>6095.77</w:t>
            </w:r>
          </w:p>
        </w:tc>
      </w:tr>
      <w:tr w:rsidR="00F14D51" w14:paraId="38ECB143"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6D9FC29" w14:textId="77777777" w:rsidR="00F14D51"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43AB6E7D" w14:textId="77777777" w:rsidR="00F14D51" w:rsidRDefault="00000000">
            <w:pPr>
              <w:pStyle w:val="Compact"/>
            </w:pPr>
            <w:r>
              <w:t>1241.99</w:t>
            </w:r>
          </w:p>
        </w:tc>
        <w:tc>
          <w:tcPr>
            <w:tcW w:w="1980" w:type="dxa"/>
            <w:tcBorders>
              <w:top w:val="single" w:sz="4" w:space="0" w:color="000000"/>
              <w:left w:val="single" w:sz="4" w:space="0" w:color="000000"/>
              <w:bottom w:val="single" w:sz="4" w:space="0" w:color="000000"/>
              <w:right w:val="single" w:sz="4" w:space="0" w:color="000000"/>
            </w:tcBorders>
          </w:tcPr>
          <w:p w14:paraId="22BA87BB" w14:textId="77777777" w:rsidR="00F14D51" w:rsidRDefault="00000000">
            <w:pPr>
              <w:pStyle w:val="Compact"/>
            </w:pPr>
            <w:r>
              <w:t>1.05</w:t>
            </w:r>
          </w:p>
        </w:tc>
        <w:tc>
          <w:tcPr>
            <w:tcW w:w="1980" w:type="dxa"/>
            <w:tcBorders>
              <w:top w:val="single" w:sz="4" w:space="0" w:color="000000"/>
              <w:left w:val="single" w:sz="4" w:space="0" w:color="000000"/>
              <w:bottom w:val="single" w:sz="4" w:space="0" w:color="000000"/>
              <w:right w:val="single" w:sz="4" w:space="0" w:color="000000"/>
            </w:tcBorders>
          </w:tcPr>
          <w:p w14:paraId="68F5CDFF" w14:textId="77777777" w:rsidR="00F14D51" w:rsidRDefault="00000000">
            <w:pPr>
              <w:pStyle w:val="Compact"/>
            </w:pPr>
            <w:r>
              <w:t>6146.26</w:t>
            </w:r>
          </w:p>
        </w:tc>
      </w:tr>
      <w:tr w:rsidR="00F14D51" w14:paraId="5C559A4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B593A51" w14:textId="77777777" w:rsidR="00F14D51" w:rsidRDefault="00000000">
            <w:pPr>
              <w:pStyle w:val="Compact"/>
            </w:pPr>
            <w:r>
              <w:t>0.70</w:t>
            </w:r>
          </w:p>
        </w:tc>
        <w:tc>
          <w:tcPr>
            <w:tcW w:w="1980" w:type="dxa"/>
            <w:tcBorders>
              <w:top w:val="single" w:sz="4" w:space="0" w:color="000000"/>
              <w:left w:val="single" w:sz="4" w:space="0" w:color="000000"/>
              <w:bottom w:val="single" w:sz="4" w:space="0" w:color="000000"/>
              <w:right w:val="single" w:sz="4" w:space="0" w:color="000000"/>
            </w:tcBorders>
          </w:tcPr>
          <w:p w14:paraId="591F339B" w14:textId="77777777" w:rsidR="00F14D51" w:rsidRDefault="00000000">
            <w:pPr>
              <w:pStyle w:val="Compact"/>
            </w:pPr>
            <w:r>
              <w:t>1325.45</w:t>
            </w:r>
          </w:p>
        </w:tc>
        <w:tc>
          <w:tcPr>
            <w:tcW w:w="1980" w:type="dxa"/>
            <w:tcBorders>
              <w:top w:val="single" w:sz="4" w:space="0" w:color="000000"/>
              <w:left w:val="single" w:sz="4" w:space="0" w:color="000000"/>
              <w:bottom w:val="single" w:sz="4" w:space="0" w:color="000000"/>
              <w:right w:val="single" w:sz="4" w:space="0" w:color="000000"/>
            </w:tcBorders>
          </w:tcPr>
          <w:p w14:paraId="1D0B96A8" w14:textId="77777777" w:rsidR="00F14D51"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609F5A3C" w14:textId="77777777" w:rsidR="00F14D51" w:rsidRDefault="00000000">
            <w:pPr>
              <w:pStyle w:val="Compact"/>
            </w:pPr>
            <w:r>
              <w:t>6329.57</w:t>
            </w:r>
          </w:p>
        </w:tc>
      </w:tr>
      <w:tr w:rsidR="00F14D51" w14:paraId="621DD9E0"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B0C272D" w14:textId="77777777" w:rsidR="00F14D51" w:rsidRDefault="00000000">
            <w:pPr>
              <w:pStyle w:val="Compact"/>
            </w:pPr>
            <w:r>
              <w:t>0.75</w:t>
            </w:r>
          </w:p>
        </w:tc>
        <w:tc>
          <w:tcPr>
            <w:tcW w:w="1980" w:type="dxa"/>
            <w:tcBorders>
              <w:top w:val="single" w:sz="4" w:space="0" w:color="000000"/>
              <w:left w:val="single" w:sz="4" w:space="0" w:color="000000"/>
              <w:bottom w:val="single" w:sz="4" w:space="0" w:color="000000"/>
              <w:right w:val="single" w:sz="4" w:space="0" w:color="000000"/>
            </w:tcBorders>
          </w:tcPr>
          <w:p w14:paraId="7C47C894" w14:textId="77777777" w:rsidR="00F14D51" w:rsidRDefault="00000000">
            <w:pPr>
              <w:pStyle w:val="Compact"/>
            </w:pPr>
            <w:r>
              <w:t>1397.99</w:t>
            </w:r>
          </w:p>
        </w:tc>
        <w:tc>
          <w:tcPr>
            <w:tcW w:w="1980" w:type="dxa"/>
            <w:tcBorders>
              <w:top w:val="single" w:sz="4" w:space="0" w:color="000000"/>
              <w:left w:val="single" w:sz="4" w:space="0" w:color="000000"/>
              <w:bottom w:val="single" w:sz="4" w:space="0" w:color="000000"/>
              <w:right w:val="single" w:sz="4" w:space="0" w:color="000000"/>
            </w:tcBorders>
          </w:tcPr>
          <w:p w14:paraId="68E6D0CC" w14:textId="77777777" w:rsidR="00F14D51"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79E505D6" w14:textId="77777777" w:rsidR="00F14D51" w:rsidRDefault="00000000">
            <w:pPr>
              <w:pStyle w:val="Compact"/>
            </w:pPr>
            <w:r>
              <w:t>6632.52</w:t>
            </w:r>
          </w:p>
        </w:tc>
      </w:tr>
      <w:tr w:rsidR="00F14D51" w14:paraId="2D18D61B"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E3C5F63" w14:textId="77777777" w:rsidR="00F14D51" w:rsidRDefault="00000000">
            <w:pPr>
              <w:pStyle w:val="Compact"/>
            </w:pPr>
            <w:r>
              <w:t>0.80</w:t>
            </w:r>
          </w:p>
        </w:tc>
        <w:tc>
          <w:tcPr>
            <w:tcW w:w="1980" w:type="dxa"/>
            <w:tcBorders>
              <w:top w:val="single" w:sz="4" w:space="0" w:color="000000"/>
              <w:left w:val="single" w:sz="4" w:space="0" w:color="000000"/>
              <w:bottom w:val="single" w:sz="4" w:space="0" w:color="000000"/>
              <w:right w:val="single" w:sz="4" w:space="0" w:color="000000"/>
            </w:tcBorders>
          </w:tcPr>
          <w:p w14:paraId="5D2419DA" w14:textId="77777777" w:rsidR="00F14D51" w:rsidRDefault="00000000">
            <w:pPr>
              <w:pStyle w:val="Compact"/>
            </w:pPr>
            <w:r>
              <w:t>1531.77</w:t>
            </w:r>
          </w:p>
        </w:tc>
        <w:tc>
          <w:tcPr>
            <w:tcW w:w="1980" w:type="dxa"/>
            <w:tcBorders>
              <w:top w:val="single" w:sz="4" w:space="0" w:color="000000"/>
              <w:left w:val="single" w:sz="4" w:space="0" w:color="000000"/>
              <w:bottom w:val="single" w:sz="4" w:space="0" w:color="000000"/>
              <w:right w:val="single" w:sz="4" w:space="0" w:color="000000"/>
            </w:tcBorders>
          </w:tcPr>
          <w:p w14:paraId="4D00A593" w14:textId="77777777" w:rsidR="00F14D51" w:rsidRDefault="00000000">
            <w:pPr>
              <w:pStyle w:val="Compact"/>
            </w:pPr>
            <w:r>
              <w:t>2.29</w:t>
            </w:r>
          </w:p>
        </w:tc>
        <w:tc>
          <w:tcPr>
            <w:tcW w:w="1980" w:type="dxa"/>
            <w:tcBorders>
              <w:top w:val="single" w:sz="4" w:space="0" w:color="000000"/>
              <w:left w:val="single" w:sz="4" w:space="0" w:color="000000"/>
              <w:bottom w:val="single" w:sz="4" w:space="0" w:color="000000"/>
              <w:right w:val="single" w:sz="4" w:space="0" w:color="000000"/>
            </w:tcBorders>
          </w:tcPr>
          <w:p w14:paraId="2CDCC907" w14:textId="77777777" w:rsidR="00F14D51" w:rsidRDefault="00000000">
            <w:pPr>
              <w:pStyle w:val="Compact"/>
            </w:pPr>
            <w:r>
              <w:t>7230.91</w:t>
            </w:r>
          </w:p>
        </w:tc>
      </w:tr>
      <w:tr w:rsidR="00F14D51" w14:paraId="77739D4D"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CDA8501" w14:textId="77777777" w:rsidR="00F14D51"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562D3DDF" w14:textId="77777777" w:rsidR="00F14D51" w:rsidRDefault="00000000">
            <w:pPr>
              <w:pStyle w:val="Compact"/>
            </w:pPr>
            <w:r>
              <w:t>1560.47</w:t>
            </w:r>
          </w:p>
        </w:tc>
        <w:tc>
          <w:tcPr>
            <w:tcW w:w="1980" w:type="dxa"/>
            <w:tcBorders>
              <w:top w:val="single" w:sz="4" w:space="0" w:color="000000"/>
              <w:left w:val="single" w:sz="4" w:space="0" w:color="000000"/>
              <w:bottom w:val="single" w:sz="4" w:space="0" w:color="000000"/>
              <w:right w:val="single" w:sz="4" w:space="0" w:color="000000"/>
            </w:tcBorders>
          </w:tcPr>
          <w:p w14:paraId="20AB6AEE" w14:textId="77777777" w:rsidR="00F14D51" w:rsidRDefault="00000000">
            <w:pPr>
              <w:pStyle w:val="Compact"/>
            </w:pPr>
            <w:r>
              <w:t>3.20</w:t>
            </w:r>
          </w:p>
        </w:tc>
        <w:tc>
          <w:tcPr>
            <w:tcW w:w="1980" w:type="dxa"/>
            <w:tcBorders>
              <w:top w:val="single" w:sz="4" w:space="0" w:color="000000"/>
              <w:left w:val="single" w:sz="4" w:space="0" w:color="000000"/>
              <w:bottom w:val="single" w:sz="4" w:space="0" w:color="000000"/>
              <w:right w:val="single" w:sz="4" w:space="0" w:color="000000"/>
            </w:tcBorders>
          </w:tcPr>
          <w:p w14:paraId="6B31FAE9" w14:textId="77777777" w:rsidR="00F14D51" w:rsidRDefault="00000000">
            <w:pPr>
              <w:pStyle w:val="Compact"/>
            </w:pPr>
            <w:r>
              <w:t>7097.17</w:t>
            </w:r>
          </w:p>
        </w:tc>
      </w:tr>
      <w:tr w:rsidR="00F14D51" w14:paraId="67111D3A"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966791A" w14:textId="77777777" w:rsidR="00F14D51" w:rsidRDefault="00000000">
            <w:pPr>
              <w:pStyle w:val="Compact"/>
            </w:pPr>
            <w:r>
              <w:t>0.90</w:t>
            </w:r>
          </w:p>
        </w:tc>
        <w:tc>
          <w:tcPr>
            <w:tcW w:w="1980" w:type="dxa"/>
            <w:tcBorders>
              <w:top w:val="single" w:sz="4" w:space="0" w:color="000000"/>
              <w:left w:val="single" w:sz="4" w:space="0" w:color="000000"/>
              <w:bottom w:val="single" w:sz="4" w:space="0" w:color="000000"/>
              <w:right w:val="single" w:sz="4" w:space="0" w:color="000000"/>
            </w:tcBorders>
          </w:tcPr>
          <w:p w14:paraId="5B40A419" w14:textId="77777777" w:rsidR="00F14D51" w:rsidRDefault="00000000">
            <w:pPr>
              <w:pStyle w:val="Compact"/>
            </w:pPr>
            <w:r>
              <w:t>1678.75</w:t>
            </w:r>
          </w:p>
        </w:tc>
        <w:tc>
          <w:tcPr>
            <w:tcW w:w="1980" w:type="dxa"/>
            <w:tcBorders>
              <w:top w:val="single" w:sz="4" w:space="0" w:color="000000"/>
              <w:left w:val="single" w:sz="4" w:space="0" w:color="000000"/>
              <w:bottom w:val="single" w:sz="4" w:space="0" w:color="000000"/>
              <w:right w:val="single" w:sz="4" w:space="0" w:color="000000"/>
            </w:tcBorders>
          </w:tcPr>
          <w:p w14:paraId="59E44220" w14:textId="77777777" w:rsidR="00F14D51" w:rsidRDefault="00000000">
            <w:pPr>
              <w:pStyle w:val="Compact"/>
            </w:pPr>
            <w:r>
              <w:t>5.43</w:t>
            </w:r>
          </w:p>
        </w:tc>
        <w:tc>
          <w:tcPr>
            <w:tcW w:w="1980" w:type="dxa"/>
            <w:tcBorders>
              <w:top w:val="single" w:sz="4" w:space="0" w:color="000000"/>
              <w:left w:val="single" w:sz="4" w:space="0" w:color="000000"/>
              <w:bottom w:val="single" w:sz="4" w:space="0" w:color="000000"/>
              <w:right w:val="single" w:sz="4" w:space="0" w:color="000000"/>
            </w:tcBorders>
          </w:tcPr>
          <w:p w14:paraId="24C9A6CF" w14:textId="77777777" w:rsidR="00F14D51" w:rsidRDefault="00000000">
            <w:pPr>
              <w:pStyle w:val="Compact"/>
            </w:pPr>
            <w:r>
              <w:t>7513.54</w:t>
            </w:r>
          </w:p>
        </w:tc>
      </w:tr>
    </w:tbl>
    <w:p w14:paraId="169B2598" w14:textId="77777777" w:rsidR="00F14D51" w:rsidRDefault="00000000">
      <w:pPr>
        <w:pStyle w:val="a0"/>
      </w:pPr>
      <w:r>
        <w:t xml:space="preserve">The quantile level </w:t>
      </w:r>
      <m:oMath>
        <m:r>
          <w:rPr>
            <w:rFonts w:ascii="Cambria Math" w:hAnsi="Cambria Math"/>
          </w:rPr>
          <m:t>q</m:t>
        </m:r>
      </m:oMath>
      <w:r>
        <w:t xml:space="preserve"> mainly changes the trend in trigger frequency associated with the quantile reference. As shown in Table 3, when </w:t>
      </w:r>
      <m:oMath>
        <m:r>
          <w:rPr>
            <w:rFonts w:ascii="Cambria Math" w:hAnsi="Cambria Math"/>
          </w:rPr>
          <m:t>q</m:t>
        </m:r>
      </m:oMath>
      <w:r>
        <w:t xml:space="preserve"> increases from 0.60 to 0.90, </w:t>
      </w:r>
      <m:oMath>
        <m:sSub>
          <m:sSubPr>
            <m:ctrlPr>
              <w:rPr>
                <w:rFonts w:ascii="Cambria Math" w:hAnsi="Cambria Math"/>
              </w:rPr>
            </m:ctrlPr>
          </m:sSubPr>
          <m:e>
            <m:r>
              <w:rPr>
                <w:rFonts w:ascii="Cambria Math" w:hAnsi="Cambria Math"/>
              </w:rPr>
              <m:t>N</m:t>
            </m:r>
          </m:e>
          <m:sub>
            <m:r>
              <m:rPr>
                <m:nor/>
              </m:rPr>
              <m:t>daily</m:t>
            </m:r>
          </m:sub>
        </m:sSub>
      </m:oMath>
      <w:r>
        <w:t xml:space="preserve"> increases from 0.78 to 5.43, </w:t>
      </w:r>
      <m:oMath>
        <m:sSub>
          <m:sSubPr>
            <m:ctrlPr>
              <w:rPr>
                <w:rFonts w:ascii="Cambria Math" w:hAnsi="Cambria Math"/>
              </w:rPr>
            </m:ctrlPr>
          </m:sSubPr>
          <m:e>
            <m:r>
              <w:rPr>
                <w:rFonts w:ascii="Cambria Math" w:hAnsi="Cambria Math"/>
              </w:rPr>
              <m:t>R</m:t>
            </m:r>
          </m:e>
          <m:sub>
            <m:r>
              <m:rPr>
                <m:nor/>
              </m:rPr>
              <m:t>test</m:t>
            </m:r>
          </m:sub>
        </m:sSub>
      </m:oMath>
      <w:r>
        <w:t xml:space="preserve"> increases from 1103.87 to 1678.75,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6095.77 kWh/day to 7513.54 kWh/day. Overall, a lower </w:t>
      </w:r>
      <m:oMath>
        <m:r>
          <w:rPr>
            <w:rFonts w:ascii="Cambria Math" w:hAnsi="Cambria Math"/>
          </w:rPr>
          <m:t>q</m:t>
        </m:r>
      </m:oMath>
      <w:r>
        <w:t xml:space="preserve"> leads to fewer gate triggers, insufficient action updates, and a lower reward, while energy consumption is also lower. A higher </w:t>
      </w:r>
      <m:oMath>
        <m:r>
          <w:rPr>
            <w:rFonts w:ascii="Cambria Math" w:hAnsi="Cambria Math"/>
          </w:rPr>
          <m:t>q</m:t>
        </m:r>
      </m:oMath>
      <w:r>
        <w:t xml:space="preserve"> increases the trigger count and makes the controller update setpoints more often, which improves reward but raises daily energy consumption. Therefore, increasing </w:t>
      </w:r>
      <m:oMath>
        <m:r>
          <w:rPr>
            <w:rFonts w:ascii="Cambria Math" w:hAnsi="Cambria Math"/>
          </w:rPr>
          <m:t>q</m:t>
        </m:r>
      </m:oMath>
      <w:r>
        <w:t xml:space="preserve"> mainly produces a simultaneous increase in reward and trigger count at the cost of higher daily energy consumption.</w:t>
      </w:r>
    </w:p>
    <w:p w14:paraId="58FE04CB" w14:textId="77777777" w:rsidR="00F14D51" w:rsidRDefault="00000000">
      <w:pPr>
        <w:pStyle w:val="Compact"/>
        <w:numPr>
          <w:ilvl w:val="0"/>
          <w:numId w:val="19"/>
        </w:numPr>
      </w:pPr>
      <w:r>
        <w:t xml:space="preserve">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p w14:paraId="240AD204" w14:textId="77777777" w:rsidR="00F14D51" w:rsidRDefault="00000000">
      <w:pPr>
        <w:pStyle w:val="FirstParagraph"/>
      </w:pPr>
      <w:r>
        <w:rPr>
          <w:b/>
          <w:bCs/>
        </w:rPr>
        <w:t>Table 4</w:t>
      </w:r>
      <w:r>
        <w:t xml:space="preserve"> Sensitivity results for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07C12060"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4E279701" w14:textId="77777777" w:rsidR="00F14D51"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FD8DA00"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D302DA2"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5C536E73" w14:textId="77777777" w:rsidR="00F14D51" w:rsidRDefault="00000000">
            <w:pPr>
              <w:pStyle w:val="Compact"/>
            </w:pPr>
            <w:r>
              <w:t>Performance Metrics</w:t>
            </w:r>
          </w:p>
        </w:tc>
      </w:tr>
      <w:tr w:rsidR="00F14D51" w14:paraId="29A6235D"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703BA40" w14:textId="77777777" w:rsidR="00F14D51"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050CE5A5"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AD2ADDA"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F6465E6" w14:textId="77777777" w:rsidR="00F14D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F14D51" w14:paraId="0B375759"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5A77575" w14:textId="77777777" w:rsidR="00F14D51"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6451FF11" w14:textId="77777777" w:rsidR="00F14D51"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38B308CA" w14:textId="77777777" w:rsidR="00F14D51"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47651083" w14:textId="77777777" w:rsidR="00F14D51" w:rsidRDefault="00000000">
            <w:pPr>
              <w:pStyle w:val="Compact"/>
            </w:pPr>
            <w:r>
              <w:t>4144.14</w:t>
            </w:r>
          </w:p>
        </w:tc>
      </w:tr>
      <w:tr w:rsidR="00F14D51" w14:paraId="05391FF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51E9811" w14:textId="77777777" w:rsidR="00F14D51" w:rsidRDefault="00000000">
            <w:pPr>
              <w:pStyle w:val="Compact"/>
            </w:pPr>
            <w:r>
              <w:lastRenderedPageBreak/>
              <w:t>-0.09</w:t>
            </w:r>
          </w:p>
        </w:tc>
        <w:tc>
          <w:tcPr>
            <w:tcW w:w="1980" w:type="dxa"/>
            <w:tcBorders>
              <w:top w:val="single" w:sz="4" w:space="0" w:color="000000"/>
              <w:left w:val="single" w:sz="4" w:space="0" w:color="000000"/>
              <w:bottom w:val="single" w:sz="4" w:space="0" w:color="000000"/>
              <w:right w:val="single" w:sz="4" w:space="0" w:color="000000"/>
            </w:tcBorders>
          </w:tcPr>
          <w:p w14:paraId="61BCC0DB" w14:textId="77777777" w:rsidR="00F14D51"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213F74FE" w14:textId="77777777" w:rsidR="00F14D51"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1A77E92D" w14:textId="77777777" w:rsidR="00F14D51" w:rsidRDefault="00000000">
            <w:pPr>
              <w:pStyle w:val="Compact"/>
            </w:pPr>
            <w:r>
              <w:t>4144.14</w:t>
            </w:r>
          </w:p>
        </w:tc>
      </w:tr>
      <w:tr w:rsidR="00F14D51" w14:paraId="256556D3"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7B8C1E8B" w14:textId="77777777" w:rsidR="00F14D51"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497CB634" w14:textId="77777777" w:rsidR="00F14D51" w:rsidRDefault="00000000">
            <w:pPr>
              <w:pStyle w:val="Compact"/>
            </w:pPr>
            <w:r>
              <w:t>1241.28</w:t>
            </w:r>
          </w:p>
        </w:tc>
        <w:tc>
          <w:tcPr>
            <w:tcW w:w="1980" w:type="dxa"/>
            <w:tcBorders>
              <w:top w:val="single" w:sz="4" w:space="0" w:color="000000"/>
              <w:left w:val="single" w:sz="4" w:space="0" w:color="000000"/>
              <w:bottom w:val="single" w:sz="4" w:space="0" w:color="000000"/>
              <w:right w:val="single" w:sz="4" w:space="0" w:color="000000"/>
            </w:tcBorders>
          </w:tcPr>
          <w:p w14:paraId="5066BE88" w14:textId="77777777" w:rsidR="00F14D51"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10A858DA" w14:textId="77777777" w:rsidR="00F14D51" w:rsidRDefault="00000000">
            <w:pPr>
              <w:pStyle w:val="Compact"/>
            </w:pPr>
            <w:r>
              <w:t>6884.32</w:t>
            </w:r>
          </w:p>
        </w:tc>
      </w:tr>
      <w:tr w:rsidR="00F14D51" w14:paraId="0D88080E"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BC095E6" w14:textId="77777777" w:rsidR="00F14D51" w:rsidRDefault="00000000">
            <w:pPr>
              <w:pStyle w:val="Compact"/>
            </w:pPr>
            <w:r>
              <w:t>-0.01</w:t>
            </w:r>
          </w:p>
        </w:tc>
        <w:tc>
          <w:tcPr>
            <w:tcW w:w="1980" w:type="dxa"/>
            <w:tcBorders>
              <w:top w:val="single" w:sz="4" w:space="0" w:color="000000"/>
              <w:left w:val="single" w:sz="4" w:space="0" w:color="000000"/>
              <w:bottom w:val="single" w:sz="4" w:space="0" w:color="000000"/>
              <w:right w:val="single" w:sz="4" w:space="0" w:color="000000"/>
            </w:tcBorders>
          </w:tcPr>
          <w:p w14:paraId="664369B3" w14:textId="77777777" w:rsidR="00F14D51" w:rsidRDefault="00000000">
            <w:pPr>
              <w:pStyle w:val="Compact"/>
            </w:pPr>
            <w:r>
              <w:t>1752.93</w:t>
            </w:r>
          </w:p>
        </w:tc>
        <w:tc>
          <w:tcPr>
            <w:tcW w:w="1980" w:type="dxa"/>
            <w:tcBorders>
              <w:top w:val="single" w:sz="4" w:space="0" w:color="000000"/>
              <w:left w:val="single" w:sz="4" w:space="0" w:color="000000"/>
              <w:bottom w:val="single" w:sz="4" w:space="0" w:color="000000"/>
              <w:right w:val="single" w:sz="4" w:space="0" w:color="000000"/>
            </w:tcBorders>
          </w:tcPr>
          <w:p w14:paraId="433AED5D" w14:textId="77777777" w:rsidR="00F14D51" w:rsidRDefault="00000000">
            <w:pPr>
              <w:pStyle w:val="Compact"/>
            </w:pPr>
            <w:r>
              <w:t>5.89</w:t>
            </w:r>
          </w:p>
        </w:tc>
        <w:tc>
          <w:tcPr>
            <w:tcW w:w="1980" w:type="dxa"/>
            <w:tcBorders>
              <w:top w:val="single" w:sz="4" w:space="0" w:color="000000"/>
              <w:left w:val="single" w:sz="4" w:space="0" w:color="000000"/>
              <w:bottom w:val="single" w:sz="4" w:space="0" w:color="000000"/>
              <w:right w:val="single" w:sz="4" w:space="0" w:color="000000"/>
            </w:tcBorders>
          </w:tcPr>
          <w:p w14:paraId="46B0F3DC" w14:textId="77777777" w:rsidR="00F14D51" w:rsidRDefault="00000000">
            <w:pPr>
              <w:pStyle w:val="Compact"/>
            </w:pPr>
            <w:r>
              <w:t>7537.51</w:t>
            </w:r>
          </w:p>
        </w:tc>
      </w:tr>
      <w:tr w:rsidR="00F14D51" w14:paraId="1CFFCD66"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6A9BF5A" w14:textId="77777777" w:rsidR="00F14D51"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291EB75D" w14:textId="77777777" w:rsidR="00F14D51" w:rsidRDefault="00000000">
            <w:pPr>
              <w:pStyle w:val="Compact"/>
            </w:pPr>
            <w:r>
              <w:t>1819.57</w:t>
            </w:r>
          </w:p>
        </w:tc>
        <w:tc>
          <w:tcPr>
            <w:tcW w:w="1980" w:type="dxa"/>
            <w:tcBorders>
              <w:top w:val="single" w:sz="4" w:space="0" w:color="000000"/>
              <w:left w:val="single" w:sz="4" w:space="0" w:color="000000"/>
              <w:bottom w:val="single" w:sz="4" w:space="0" w:color="000000"/>
              <w:right w:val="single" w:sz="4" w:space="0" w:color="000000"/>
            </w:tcBorders>
          </w:tcPr>
          <w:p w14:paraId="1A6D3232" w14:textId="77777777" w:rsidR="00F14D51" w:rsidRDefault="00000000">
            <w:pPr>
              <w:pStyle w:val="Compact"/>
            </w:pPr>
            <w:r>
              <w:t>7.19</w:t>
            </w:r>
          </w:p>
        </w:tc>
        <w:tc>
          <w:tcPr>
            <w:tcW w:w="1980" w:type="dxa"/>
            <w:tcBorders>
              <w:top w:val="single" w:sz="4" w:space="0" w:color="000000"/>
              <w:left w:val="single" w:sz="4" w:space="0" w:color="000000"/>
              <w:bottom w:val="single" w:sz="4" w:space="0" w:color="000000"/>
              <w:right w:val="single" w:sz="4" w:space="0" w:color="000000"/>
            </w:tcBorders>
          </w:tcPr>
          <w:p w14:paraId="6A2B5F9C" w14:textId="77777777" w:rsidR="00F14D51" w:rsidRDefault="00000000">
            <w:pPr>
              <w:pStyle w:val="Compact"/>
            </w:pPr>
            <w:r>
              <w:t>7439.78</w:t>
            </w:r>
          </w:p>
        </w:tc>
      </w:tr>
      <w:tr w:rsidR="00F14D51" w14:paraId="0C040373"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C7780D9" w14:textId="77777777" w:rsidR="00F14D51"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2F96C08D" w14:textId="77777777" w:rsidR="00F14D51" w:rsidRDefault="00000000">
            <w:pPr>
              <w:pStyle w:val="Compact"/>
            </w:pPr>
            <w:r>
              <w:t>1750.28</w:t>
            </w:r>
          </w:p>
        </w:tc>
        <w:tc>
          <w:tcPr>
            <w:tcW w:w="1980" w:type="dxa"/>
            <w:tcBorders>
              <w:top w:val="single" w:sz="4" w:space="0" w:color="000000"/>
              <w:left w:val="single" w:sz="4" w:space="0" w:color="000000"/>
              <w:bottom w:val="single" w:sz="4" w:space="0" w:color="000000"/>
              <w:right w:val="single" w:sz="4" w:space="0" w:color="000000"/>
            </w:tcBorders>
          </w:tcPr>
          <w:p w14:paraId="4565B225" w14:textId="77777777" w:rsidR="00F14D51" w:rsidRDefault="00000000">
            <w:pPr>
              <w:pStyle w:val="Compact"/>
            </w:pPr>
            <w:r>
              <w:t>6.02</w:t>
            </w:r>
          </w:p>
        </w:tc>
        <w:tc>
          <w:tcPr>
            <w:tcW w:w="1980" w:type="dxa"/>
            <w:tcBorders>
              <w:top w:val="single" w:sz="4" w:space="0" w:color="000000"/>
              <w:left w:val="single" w:sz="4" w:space="0" w:color="000000"/>
              <w:bottom w:val="single" w:sz="4" w:space="0" w:color="000000"/>
              <w:right w:val="single" w:sz="4" w:space="0" w:color="000000"/>
            </w:tcBorders>
          </w:tcPr>
          <w:p w14:paraId="697015DF" w14:textId="77777777" w:rsidR="00F14D51" w:rsidRDefault="00000000">
            <w:pPr>
              <w:pStyle w:val="Compact"/>
            </w:pPr>
            <w:r>
              <w:t>7638.46</w:t>
            </w:r>
          </w:p>
        </w:tc>
      </w:tr>
    </w:tbl>
    <w:p w14:paraId="11051AC9" w14:textId="77777777" w:rsidR="00F14D51" w:rsidRDefault="00000000">
      <w:pPr>
        <w:pStyle w:val="a0"/>
      </w:pPr>
      <w:r>
        <w:t xml:space="preserve">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markedly changes the gate trigger count. As shown in Table 4,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-0.13 or -0.09, the gate does not trigger, </w:t>
      </w:r>
      <m:oMath>
        <m:sSub>
          <m:sSubPr>
            <m:ctrlPr>
              <w:rPr>
                <w:rFonts w:ascii="Cambria Math" w:hAnsi="Cambria Math"/>
              </w:rPr>
            </m:ctrlPr>
          </m:sSubPr>
          <m:e>
            <m:r>
              <w:rPr>
                <w:rFonts w:ascii="Cambria Math" w:hAnsi="Cambria Math"/>
              </w:rPr>
              <m:t>N</m:t>
            </m:r>
          </m:e>
          <m:sub>
            <m:r>
              <m:rPr>
                <m:nor/>
              </m:rPr>
              <m:t>daily</m:t>
            </m:r>
          </m:sub>
        </m:sSub>
      </m:oMath>
      <w:r>
        <w:t xml:space="preserve"> remains 0, </w:t>
      </w:r>
      <m:oMath>
        <m:sSub>
          <m:sSubPr>
            <m:ctrlPr>
              <w:rPr>
                <w:rFonts w:ascii="Cambria Math" w:hAnsi="Cambria Math"/>
              </w:rPr>
            </m:ctrlPr>
          </m:sSubPr>
          <m:e>
            <m:r>
              <w:rPr>
                <w:rFonts w:ascii="Cambria Math" w:hAnsi="Cambria Math"/>
              </w:rPr>
              <m:t>R</m:t>
            </m:r>
          </m:e>
          <m:sub>
            <m:r>
              <m:rPr>
                <m:nor/>
              </m:rPr>
              <m:t>test</m:t>
            </m:r>
          </m:sub>
        </m:sSub>
      </m:oMath>
      <w:r>
        <w:t xml:space="preserve"> stays at 634.80, and </w:t>
      </w:r>
      <m:oMath>
        <m:sSub>
          <m:sSubPr>
            <m:ctrlPr>
              <w:rPr>
                <w:rFonts w:ascii="Cambria Math" w:hAnsi="Cambria Math"/>
              </w:rPr>
            </m:ctrlPr>
          </m:sSubPr>
          <m:e>
            <m:r>
              <w:rPr>
                <w:rFonts w:ascii="Cambria Math" w:hAnsi="Cambria Math"/>
              </w:rPr>
              <m:t>E</m:t>
            </m:r>
          </m:e>
          <m:sub>
            <m:r>
              <m:rPr>
                <m:nor/>
              </m:rPr>
              <m:t>daily</m:t>
            </m:r>
          </m:sub>
        </m:sSub>
      </m:oMath>
      <w:r>
        <w:t xml:space="preserve"> stays at 4144.14 kWh/day. As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increases to -0.05, the gate begins to trigger, and both </w:t>
      </w:r>
      <m:oMath>
        <m:sSub>
          <m:sSubPr>
            <m:ctrlPr>
              <w:rPr>
                <w:rFonts w:ascii="Cambria Math" w:hAnsi="Cambria Math"/>
              </w:rPr>
            </m:ctrlPr>
          </m:sSubPr>
          <m:e>
            <m:r>
              <w:rPr>
                <w:rFonts w:ascii="Cambria Math" w:hAnsi="Cambria Math"/>
              </w:rPr>
              <m:t>R</m:t>
            </m:r>
          </m:e>
          <m:sub>
            <m:r>
              <m:rPr>
                <m:nor/>
              </m:rPr>
              <m:t>test</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increase.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further increases to -0.01 and 0.03, </w:t>
      </w:r>
      <m:oMath>
        <m:sSub>
          <m:sSubPr>
            <m:ctrlPr>
              <w:rPr>
                <w:rFonts w:ascii="Cambria Math" w:hAnsi="Cambria Math"/>
              </w:rPr>
            </m:ctrlPr>
          </m:sSubPr>
          <m:e>
            <m:r>
              <w:rPr>
                <w:rFonts w:ascii="Cambria Math" w:hAnsi="Cambria Math"/>
              </w:rPr>
              <m:t>N</m:t>
            </m:r>
          </m:e>
          <m:sub>
            <m:r>
              <m:rPr>
                <m:nor/>
              </m:rPr>
              <m:t>daily</m:t>
            </m:r>
          </m:sub>
        </m:sSub>
      </m:oMath>
      <w:r>
        <w:t xml:space="preserve"> rises to 5.89 and 7.19, and the reward also increases to 1752.93 and 1819.57. Further increases to 0.07 keep the trigger count at a relatively high level, but the reward no longer improves. Overall,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updates to frequent updates. A moderate increase of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can substantially improve reward, but an overly high value maintains high energy consumption while providing limited additional benefit.</w:t>
      </w:r>
    </w:p>
    <w:p w14:paraId="0BE159DA" w14:textId="77777777" w:rsidR="00F14D51" w:rsidRDefault="00000000">
      <w:pPr>
        <w:pStyle w:val="Compact"/>
        <w:numPr>
          <w:ilvl w:val="0"/>
          <w:numId w:val="20"/>
        </w:numPr>
      </w:pPr>
      <w:r>
        <w:t xml:space="preserve">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p w14:paraId="5F40C8F3" w14:textId="77777777" w:rsidR="00F14D51" w:rsidRDefault="00000000">
      <w:pPr>
        <w:pStyle w:val="FirstParagraph"/>
      </w:pPr>
      <w:r>
        <w:rPr>
          <w:b/>
          <w:bCs/>
        </w:rPr>
        <w:t>Table 5</w:t>
      </w:r>
      <w:r>
        <w:t xml:space="preserve"> Sensitivity results for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2C8ED4AB"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5369FA6D" w14:textId="77777777" w:rsidR="00F14D51"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23B913DF"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E3C178C"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32601EEA" w14:textId="77777777" w:rsidR="00F14D51" w:rsidRDefault="00000000">
            <w:pPr>
              <w:pStyle w:val="Compact"/>
            </w:pPr>
            <w:r>
              <w:t>Performance Metrics</w:t>
            </w:r>
          </w:p>
        </w:tc>
      </w:tr>
      <w:tr w:rsidR="00F14D51" w14:paraId="77CFFE20"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7E817FE8" w14:textId="77777777" w:rsidR="00F14D51"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914D4AD"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F2FD22E"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289F06AE" w14:textId="77777777" w:rsidR="00F14D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F14D51" w14:paraId="243F765E"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1550552" w14:textId="77777777" w:rsidR="00F14D51"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35B9B949" w14:textId="77777777" w:rsidR="00F14D51" w:rsidRDefault="00000000">
            <w:pPr>
              <w:pStyle w:val="Compact"/>
            </w:pPr>
            <w:r>
              <w:t>1565.44</w:t>
            </w:r>
          </w:p>
        </w:tc>
        <w:tc>
          <w:tcPr>
            <w:tcW w:w="1980" w:type="dxa"/>
            <w:tcBorders>
              <w:top w:val="single" w:sz="4" w:space="0" w:color="000000"/>
              <w:left w:val="single" w:sz="4" w:space="0" w:color="000000"/>
              <w:bottom w:val="single" w:sz="4" w:space="0" w:color="000000"/>
              <w:right w:val="single" w:sz="4" w:space="0" w:color="000000"/>
            </w:tcBorders>
          </w:tcPr>
          <w:p w14:paraId="3105FC97" w14:textId="77777777" w:rsidR="00F14D51" w:rsidRDefault="00000000">
            <w:pPr>
              <w:pStyle w:val="Compact"/>
            </w:pPr>
            <w:r>
              <w:t>9.16</w:t>
            </w:r>
          </w:p>
        </w:tc>
        <w:tc>
          <w:tcPr>
            <w:tcW w:w="1980" w:type="dxa"/>
            <w:tcBorders>
              <w:top w:val="single" w:sz="4" w:space="0" w:color="000000"/>
              <w:left w:val="single" w:sz="4" w:space="0" w:color="000000"/>
              <w:bottom w:val="single" w:sz="4" w:space="0" w:color="000000"/>
              <w:right w:val="single" w:sz="4" w:space="0" w:color="000000"/>
            </w:tcBorders>
          </w:tcPr>
          <w:p w14:paraId="4DB7EE58" w14:textId="77777777" w:rsidR="00F14D51" w:rsidRDefault="00000000">
            <w:pPr>
              <w:pStyle w:val="Compact"/>
            </w:pPr>
            <w:r>
              <w:t>7799.43</w:t>
            </w:r>
          </w:p>
        </w:tc>
      </w:tr>
      <w:tr w:rsidR="00F14D51" w14:paraId="595E5D6E"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1ACCA2B" w14:textId="77777777" w:rsidR="00F14D51" w:rsidRDefault="00000000">
            <w:pPr>
              <w:pStyle w:val="Compact"/>
            </w:pPr>
            <w:r>
              <w:t>0.02</w:t>
            </w:r>
          </w:p>
        </w:tc>
        <w:tc>
          <w:tcPr>
            <w:tcW w:w="1980" w:type="dxa"/>
            <w:tcBorders>
              <w:top w:val="single" w:sz="4" w:space="0" w:color="000000"/>
              <w:left w:val="single" w:sz="4" w:space="0" w:color="000000"/>
              <w:bottom w:val="single" w:sz="4" w:space="0" w:color="000000"/>
              <w:right w:val="single" w:sz="4" w:space="0" w:color="000000"/>
            </w:tcBorders>
          </w:tcPr>
          <w:p w14:paraId="4CD49B2D" w14:textId="77777777" w:rsidR="00F14D51" w:rsidRDefault="00000000">
            <w:pPr>
              <w:pStyle w:val="Compact"/>
            </w:pPr>
            <w:r>
              <w:t>1309.13</w:t>
            </w:r>
          </w:p>
        </w:tc>
        <w:tc>
          <w:tcPr>
            <w:tcW w:w="1980" w:type="dxa"/>
            <w:tcBorders>
              <w:top w:val="single" w:sz="4" w:space="0" w:color="000000"/>
              <w:left w:val="single" w:sz="4" w:space="0" w:color="000000"/>
              <w:bottom w:val="single" w:sz="4" w:space="0" w:color="000000"/>
              <w:right w:val="single" w:sz="4" w:space="0" w:color="000000"/>
            </w:tcBorders>
          </w:tcPr>
          <w:p w14:paraId="1351F919" w14:textId="77777777" w:rsidR="00F14D51"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4ACDEF33" w14:textId="77777777" w:rsidR="00F14D51" w:rsidRDefault="00000000">
            <w:pPr>
              <w:pStyle w:val="Compact"/>
            </w:pPr>
            <w:r>
              <w:t>6516.55</w:t>
            </w:r>
          </w:p>
        </w:tc>
      </w:tr>
      <w:tr w:rsidR="00F14D51" w14:paraId="11A264F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4332000" w14:textId="77777777" w:rsidR="00F14D51"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085F6E14" w14:textId="77777777" w:rsidR="00F14D51" w:rsidRDefault="00000000">
            <w:pPr>
              <w:pStyle w:val="Compact"/>
            </w:pPr>
            <w:r>
              <w:t>1453.35</w:t>
            </w:r>
          </w:p>
        </w:tc>
        <w:tc>
          <w:tcPr>
            <w:tcW w:w="1980" w:type="dxa"/>
            <w:tcBorders>
              <w:top w:val="single" w:sz="4" w:space="0" w:color="000000"/>
              <w:left w:val="single" w:sz="4" w:space="0" w:color="000000"/>
              <w:bottom w:val="single" w:sz="4" w:space="0" w:color="000000"/>
              <w:right w:val="single" w:sz="4" w:space="0" w:color="000000"/>
            </w:tcBorders>
          </w:tcPr>
          <w:p w14:paraId="500EB315" w14:textId="77777777" w:rsidR="00F14D51"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5EF900D9" w14:textId="77777777" w:rsidR="00F14D51" w:rsidRDefault="00000000">
            <w:pPr>
              <w:pStyle w:val="Compact"/>
            </w:pPr>
            <w:r>
              <w:t>6802.66</w:t>
            </w:r>
          </w:p>
        </w:tc>
      </w:tr>
      <w:tr w:rsidR="00F14D51" w14:paraId="34A9DE62"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E08334C" w14:textId="77777777" w:rsidR="00F14D51"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3BA49CBD" w14:textId="77777777" w:rsidR="00F14D51" w:rsidRDefault="00000000">
            <w:pPr>
              <w:pStyle w:val="Compact"/>
            </w:pPr>
            <w:r>
              <w:t>1284.91</w:t>
            </w:r>
          </w:p>
        </w:tc>
        <w:tc>
          <w:tcPr>
            <w:tcW w:w="1980" w:type="dxa"/>
            <w:tcBorders>
              <w:top w:val="single" w:sz="4" w:space="0" w:color="000000"/>
              <w:left w:val="single" w:sz="4" w:space="0" w:color="000000"/>
              <w:bottom w:val="single" w:sz="4" w:space="0" w:color="000000"/>
              <w:right w:val="single" w:sz="4" w:space="0" w:color="000000"/>
            </w:tcBorders>
          </w:tcPr>
          <w:p w14:paraId="351DC5FE" w14:textId="77777777" w:rsidR="00F14D51" w:rsidRDefault="00000000">
            <w:pPr>
              <w:pStyle w:val="Compact"/>
            </w:pPr>
            <w:r>
              <w:t>0.20</w:t>
            </w:r>
          </w:p>
        </w:tc>
        <w:tc>
          <w:tcPr>
            <w:tcW w:w="1980" w:type="dxa"/>
            <w:tcBorders>
              <w:top w:val="single" w:sz="4" w:space="0" w:color="000000"/>
              <w:left w:val="single" w:sz="4" w:space="0" w:color="000000"/>
              <w:bottom w:val="single" w:sz="4" w:space="0" w:color="000000"/>
              <w:right w:val="single" w:sz="4" w:space="0" w:color="000000"/>
            </w:tcBorders>
          </w:tcPr>
          <w:p w14:paraId="5241781D" w14:textId="77777777" w:rsidR="00F14D51" w:rsidRDefault="00000000">
            <w:pPr>
              <w:pStyle w:val="Compact"/>
            </w:pPr>
            <w:r>
              <w:t>6863.50</w:t>
            </w:r>
          </w:p>
        </w:tc>
      </w:tr>
      <w:tr w:rsidR="00F14D51" w14:paraId="3F1297E6"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73C51404" w14:textId="77777777" w:rsidR="00F14D51"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6A9DC30E" w14:textId="77777777" w:rsidR="00F14D51"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4150D59D" w14:textId="77777777" w:rsidR="00F14D51"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551FC698" w14:textId="77777777" w:rsidR="00F14D51" w:rsidRDefault="00000000">
            <w:pPr>
              <w:pStyle w:val="Compact"/>
            </w:pPr>
            <w:r>
              <w:t>4144.14</w:t>
            </w:r>
          </w:p>
        </w:tc>
      </w:tr>
      <w:tr w:rsidR="00F14D51" w14:paraId="4CEE40DA"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475A34DC" w14:textId="77777777" w:rsidR="00F14D51" w:rsidRDefault="00000000">
            <w:pPr>
              <w:pStyle w:val="Compact"/>
            </w:pPr>
            <w:r>
              <w:t>0.09</w:t>
            </w:r>
          </w:p>
        </w:tc>
        <w:tc>
          <w:tcPr>
            <w:tcW w:w="1980" w:type="dxa"/>
            <w:tcBorders>
              <w:top w:val="single" w:sz="4" w:space="0" w:color="000000"/>
              <w:left w:val="single" w:sz="4" w:space="0" w:color="000000"/>
              <w:bottom w:val="single" w:sz="4" w:space="0" w:color="000000"/>
              <w:right w:val="single" w:sz="4" w:space="0" w:color="000000"/>
            </w:tcBorders>
          </w:tcPr>
          <w:p w14:paraId="6AAAC1BF" w14:textId="77777777" w:rsidR="00F14D51"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33D7B6D2" w14:textId="77777777" w:rsidR="00F14D51"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758D687C" w14:textId="77777777" w:rsidR="00F14D51" w:rsidRDefault="00000000">
            <w:pPr>
              <w:pStyle w:val="Compact"/>
            </w:pPr>
            <w:r>
              <w:t>4144.14</w:t>
            </w:r>
          </w:p>
        </w:tc>
      </w:tr>
    </w:tbl>
    <w:p w14:paraId="6B3AC2EF" w14:textId="77777777" w:rsidR="00F14D51" w:rsidRDefault="00000000">
      <w:pPr>
        <w:pStyle w:val="a0"/>
      </w:pPr>
      <w:r>
        <w:t xml:space="preserve">When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its most direct effect is to suppress triggering. As shown in Table 5,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0, the gate triggers most frequently, </w:t>
      </w:r>
      <m:oMath>
        <m:sSub>
          <m:sSubPr>
            <m:ctrlPr>
              <w:rPr>
                <w:rFonts w:ascii="Cambria Math" w:hAnsi="Cambria Math"/>
              </w:rPr>
            </m:ctrlPr>
          </m:sSubPr>
          <m:e>
            <m:r>
              <w:rPr>
                <w:rFonts w:ascii="Cambria Math" w:hAnsi="Cambria Math"/>
              </w:rPr>
              <m:t>N</m:t>
            </m:r>
          </m:e>
          <m:sub>
            <m:r>
              <m:rPr>
                <m:nor/>
              </m:rPr>
              <m:t>daily</m:t>
            </m:r>
          </m:sub>
        </m:sSub>
      </m:oMath>
      <w:r>
        <w:t xml:space="preserve"> reaches 9.16, and </w:t>
      </w:r>
      <m:oMath>
        <m:sSub>
          <m:sSubPr>
            <m:ctrlPr>
              <w:rPr>
                <w:rFonts w:ascii="Cambria Math" w:hAnsi="Cambria Math"/>
              </w:rPr>
            </m:ctrlPr>
          </m:sSubPr>
          <m:e>
            <m:r>
              <w:rPr>
                <w:rFonts w:ascii="Cambria Math" w:hAnsi="Cambria Math"/>
              </w:rPr>
              <m:t>E</m:t>
            </m:r>
          </m:e>
          <m:sub>
            <m:r>
              <m:rPr>
                <m:nor/>
              </m:rPr>
              <m:t>daily</m:t>
            </m:r>
          </m:sub>
        </m:sSub>
      </m:oMath>
      <w:r>
        <w:t xml:space="preserve"> reaches 7799.43 kWh/day. As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to 0.02 and 0.03, the trigger count decreases to 1.44 and 0.78, and energy consumption decreases to 6516.55 and 6802.66 kWh/day.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further increases to 0.07 and 0.09, the gate no longer triggers and </w:t>
      </w:r>
      <m:oMath>
        <m:sSub>
          <m:sSubPr>
            <m:ctrlPr>
              <w:rPr>
                <w:rFonts w:ascii="Cambria Math" w:hAnsi="Cambria Math"/>
              </w:rPr>
            </m:ctrlPr>
          </m:sSubPr>
          <m:e>
            <m:r>
              <w:rPr>
                <w:rFonts w:ascii="Cambria Math" w:hAnsi="Cambria Math"/>
              </w:rPr>
              <m:t>R</m:t>
            </m:r>
          </m:e>
          <m:sub>
            <m:r>
              <m:rPr>
                <m:nor/>
              </m:rPr>
              <m:t>test</m:t>
            </m:r>
          </m:sub>
        </m:sSub>
      </m:oMath>
      <w:r>
        <w:t xml:space="preserve"> drops to 634.80. Overall,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reduces frequent updates near the threshold and lowers energy consumption, </w:t>
      </w:r>
      <w:r>
        <w:lastRenderedPageBreak/>
        <w:t>but an overly large margin causes the controller to miss necessary updates and degrades reward to the no trigger state.</w:t>
      </w:r>
    </w:p>
    <w:p w14:paraId="48553F90" w14:textId="77777777" w:rsidR="00F14D51" w:rsidRDefault="00000000">
      <w:pPr>
        <w:pStyle w:val="Compact"/>
        <w:numPr>
          <w:ilvl w:val="0"/>
          <w:numId w:val="21"/>
        </w:numPr>
      </w:pPr>
      <w:r>
        <w:t xml:space="preserve">Local Window Length </w:t>
      </w:r>
      <m:oMath>
        <m:r>
          <w:rPr>
            <w:rFonts w:ascii="Cambria Math" w:hAnsi="Cambria Math"/>
          </w:rPr>
          <m:t>W</m:t>
        </m:r>
      </m:oMath>
    </w:p>
    <w:p w14:paraId="09745128" w14:textId="77777777" w:rsidR="00F14D51" w:rsidRDefault="00000000">
      <w:pPr>
        <w:pStyle w:val="FirstParagraph"/>
      </w:pPr>
      <w:r>
        <w:rPr>
          <w:b/>
          <w:bCs/>
        </w:rPr>
        <w:t>Table 6</w:t>
      </w:r>
      <w:r>
        <w:t xml:space="preserve"> Sensitivity results for local window length </w:t>
      </w:r>
      <m:oMath>
        <m:r>
          <w:rPr>
            <w:rFonts w:ascii="Cambria Math" w:hAnsi="Cambria Math"/>
          </w:rPr>
          <m:t>W</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1925BA1D"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4E5A16D7" w14:textId="77777777" w:rsidR="00F14D51"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712B0F7E"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BFE495D"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551408B" w14:textId="77777777" w:rsidR="00F14D51" w:rsidRDefault="00000000">
            <w:pPr>
              <w:pStyle w:val="Compact"/>
            </w:pPr>
            <w:r>
              <w:t>Performance Metrics</w:t>
            </w:r>
          </w:p>
        </w:tc>
      </w:tr>
      <w:tr w:rsidR="00F14D51" w14:paraId="368898FC"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761A50E" w14:textId="77777777" w:rsidR="00F14D51" w:rsidRDefault="00000000">
            <w:pPr>
              <w:pStyle w:val="Compact"/>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5805DE9B"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439B5F3"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5061CB8" w14:textId="77777777" w:rsidR="00F14D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F14D51" w14:paraId="017CDEA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161C2BB" w14:textId="77777777" w:rsidR="00F14D51" w:rsidRDefault="00000000">
            <w:pPr>
              <w:pStyle w:val="Compact"/>
            </w:pPr>
            <w:r>
              <w:t>60</w:t>
            </w:r>
          </w:p>
        </w:tc>
        <w:tc>
          <w:tcPr>
            <w:tcW w:w="1980" w:type="dxa"/>
            <w:tcBorders>
              <w:top w:val="single" w:sz="4" w:space="0" w:color="000000"/>
              <w:left w:val="single" w:sz="4" w:space="0" w:color="000000"/>
              <w:bottom w:val="single" w:sz="4" w:space="0" w:color="000000"/>
              <w:right w:val="single" w:sz="4" w:space="0" w:color="000000"/>
            </w:tcBorders>
          </w:tcPr>
          <w:p w14:paraId="0E7848D8" w14:textId="77777777" w:rsidR="00F14D51" w:rsidRDefault="00000000">
            <w:pPr>
              <w:pStyle w:val="Compact"/>
            </w:pPr>
            <w:r>
              <w:t>1909.19</w:t>
            </w:r>
          </w:p>
        </w:tc>
        <w:tc>
          <w:tcPr>
            <w:tcW w:w="1980" w:type="dxa"/>
            <w:tcBorders>
              <w:top w:val="single" w:sz="4" w:space="0" w:color="000000"/>
              <w:left w:val="single" w:sz="4" w:space="0" w:color="000000"/>
              <w:bottom w:val="single" w:sz="4" w:space="0" w:color="000000"/>
              <w:right w:val="single" w:sz="4" w:space="0" w:color="000000"/>
            </w:tcBorders>
          </w:tcPr>
          <w:p w14:paraId="378F2FD4" w14:textId="77777777" w:rsidR="00F14D51" w:rsidRDefault="00000000">
            <w:pPr>
              <w:pStyle w:val="Compact"/>
            </w:pPr>
            <w:r>
              <w:t>2.22</w:t>
            </w:r>
          </w:p>
        </w:tc>
        <w:tc>
          <w:tcPr>
            <w:tcW w:w="1980" w:type="dxa"/>
            <w:tcBorders>
              <w:top w:val="single" w:sz="4" w:space="0" w:color="000000"/>
              <w:left w:val="single" w:sz="4" w:space="0" w:color="000000"/>
              <w:bottom w:val="single" w:sz="4" w:space="0" w:color="000000"/>
              <w:right w:val="single" w:sz="4" w:space="0" w:color="000000"/>
            </w:tcBorders>
          </w:tcPr>
          <w:p w14:paraId="0B2ABC0C" w14:textId="77777777" w:rsidR="00F14D51" w:rsidRDefault="00000000">
            <w:pPr>
              <w:pStyle w:val="Compact"/>
            </w:pPr>
            <w:r>
              <w:t>8410.21</w:t>
            </w:r>
          </w:p>
        </w:tc>
      </w:tr>
      <w:tr w:rsidR="00F14D51" w14:paraId="6085E9DB"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E7621F4" w14:textId="77777777" w:rsidR="00F14D51" w:rsidRDefault="00000000">
            <w:pPr>
              <w:pStyle w:val="Compact"/>
            </w:pPr>
            <w:r>
              <w:t>90</w:t>
            </w:r>
          </w:p>
        </w:tc>
        <w:tc>
          <w:tcPr>
            <w:tcW w:w="1980" w:type="dxa"/>
            <w:tcBorders>
              <w:top w:val="single" w:sz="4" w:space="0" w:color="000000"/>
              <w:left w:val="single" w:sz="4" w:space="0" w:color="000000"/>
              <w:bottom w:val="single" w:sz="4" w:space="0" w:color="000000"/>
              <w:right w:val="single" w:sz="4" w:space="0" w:color="000000"/>
            </w:tcBorders>
          </w:tcPr>
          <w:p w14:paraId="05016875" w14:textId="77777777" w:rsidR="00F14D51" w:rsidRDefault="00000000">
            <w:pPr>
              <w:pStyle w:val="Compact"/>
            </w:pPr>
            <w:r>
              <w:t>1374.46</w:t>
            </w:r>
          </w:p>
        </w:tc>
        <w:tc>
          <w:tcPr>
            <w:tcW w:w="1980" w:type="dxa"/>
            <w:tcBorders>
              <w:top w:val="single" w:sz="4" w:space="0" w:color="000000"/>
              <w:left w:val="single" w:sz="4" w:space="0" w:color="000000"/>
              <w:bottom w:val="single" w:sz="4" w:space="0" w:color="000000"/>
              <w:right w:val="single" w:sz="4" w:space="0" w:color="000000"/>
            </w:tcBorders>
          </w:tcPr>
          <w:p w14:paraId="2211152E" w14:textId="77777777" w:rsidR="00F14D51"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0466382E" w14:textId="77777777" w:rsidR="00F14D51" w:rsidRDefault="00000000">
            <w:pPr>
              <w:pStyle w:val="Compact"/>
            </w:pPr>
            <w:r>
              <w:t>7053.75</w:t>
            </w:r>
          </w:p>
        </w:tc>
      </w:tr>
      <w:tr w:rsidR="00F14D51" w14:paraId="5EF753BF"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C694E0A" w14:textId="77777777" w:rsidR="00F14D51" w:rsidRDefault="00000000">
            <w:pPr>
              <w:pStyle w:val="Compact"/>
            </w:pPr>
            <w:r>
              <w:t>120</w:t>
            </w:r>
          </w:p>
        </w:tc>
        <w:tc>
          <w:tcPr>
            <w:tcW w:w="1980" w:type="dxa"/>
            <w:tcBorders>
              <w:top w:val="single" w:sz="4" w:space="0" w:color="000000"/>
              <w:left w:val="single" w:sz="4" w:space="0" w:color="000000"/>
              <w:bottom w:val="single" w:sz="4" w:space="0" w:color="000000"/>
              <w:right w:val="single" w:sz="4" w:space="0" w:color="000000"/>
            </w:tcBorders>
          </w:tcPr>
          <w:p w14:paraId="3EE39EC3" w14:textId="77777777" w:rsidR="00F14D51" w:rsidRDefault="00000000">
            <w:pPr>
              <w:pStyle w:val="Compact"/>
            </w:pPr>
            <w:r>
              <w:t>1493.12</w:t>
            </w:r>
          </w:p>
        </w:tc>
        <w:tc>
          <w:tcPr>
            <w:tcW w:w="1980" w:type="dxa"/>
            <w:tcBorders>
              <w:top w:val="single" w:sz="4" w:space="0" w:color="000000"/>
              <w:left w:val="single" w:sz="4" w:space="0" w:color="000000"/>
              <w:bottom w:val="single" w:sz="4" w:space="0" w:color="000000"/>
              <w:right w:val="single" w:sz="4" w:space="0" w:color="000000"/>
            </w:tcBorders>
          </w:tcPr>
          <w:p w14:paraId="3D4E8378" w14:textId="77777777" w:rsidR="00F14D51"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08166A43" w14:textId="77777777" w:rsidR="00F14D51" w:rsidRDefault="00000000">
            <w:pPr>
              <w:pStyle w:val="Compact"/>
            </w:pPr>
            <w:r>
              <w:t>7115.59</w:t>
            </w:r>
          </w:p>
        </w:tc>
      </w:tr>
      <w:tr w:rsidR="00F14D51" w14:paraId="066F0A9C"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154A432" w14:textId="77777777" w:rsidR="00F14D51"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372BFBE4" w14:textId="77777777" w:rsidR="00F14D51" w:rsidRDefault="00000000">
            <w:pPr>
              <w:pStyle w:val="Compact"/>
            </w:pPr>
            <w:r>
              <w:t>1176.24</w:t>
            </w:r>
          </w:p>
        </w:tc>
        <w:tc>
          <w:tcPr>
            <w:tcW w:w="1980" w:type="dxa"/>
            <w:tcBorders>
              <w:top w:val="single" w:sz="4" w:space="0" w:color="000000"/>
              <w:left w:val="single" w:sz="4" w:space="0" w:color="000000"/>
              <w:bottom w:val="single" w:sz="4" w:space="0" w:color="000000"/>
              <w:right w:val="single" w:sz="4" w:space="0" w:color="000000"/>
            </w:tcBorders>
          </w:tcPr>
          <w:p w14:paraId="2D6B189F" w14:textId="77777777" w:rsidR="00F14D51" w:rsidRDefault="00000000">
            <w:pPr>
              <w:pStyle w:val="Compact"/>
            </w:pPr>
            <w:r>
              <w:t>0.98</w:t>
            </w:r>
          </w:p>
        </w:tc>
        <w:tc>
          <w:tcPr>
            <w:tcW w:w="1980" w:type="dxa"/>
            <w:tcBorders>
              <w:top w:val="single" w:sz="4" w:space="0" w:color="000000"/>
              <w:left w:val="single" w:sz="4" w:space="0" w:color="000000"/>
              <w:bottom w:val="single" w:sz="4" w:space="0" w:color="000000"/>
              <w:right w:val="single" w:sz="4" w:space="0" w:color="000000"/>
            </w:tcBorders>
          </w:tcPr>
          <w:p w14:paraId="009C477C" w14:textId="77777777" w:rsidR="00F14D51" w:rsidRDefault="00000000">
            <w:pPr>
              <w:pStyle w:val="Compact"/>
            </w:pPr>
            <w:r>
              <w:t>5971.89</w:t>
            </w:r>
          </w:p>
        </w:tc>
      </w:tr>
      <w:tr w:rsidR="00F14D51" w14:paraId="7C95A964"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CF6BCBD" w14:textId="77777777" w:rsidR="00F14D51" w:rsidRDefault="00000000">
            <w:pPr>
              <w:pStyle w:val="Compact"/>
            </w:pPr>
            <w:r>
              <w:t>180</w:t>
            </w:r>
          </w:p>
        </w:tc>
        <w:tc>
          <w:tcPr>
            <w:tcW w:w="1980" w:type="dxa"/>
            <w:tcBorders>
              <w:top w:val="single" w:sz="4" w:space="0" w:color="000000"/>
              <w:left w:val="single" w:sz="4" w:space="0" w:color="000000"/>
              <w:bottom w:val="single" w:sz="4" w:space="0" w:color="000000"/>
              <w:right w:val="single" w:sz="4" w:space="0" w:color="000000"/>
            </w:tcBorders>
          </w:tcPr>
          <w:p w14:paraId="50B3A198" w14:textId="77777777" w:rsidR="00F14D51" w:rsidRDefault="00000000">
            <w:pPr>
              <w:pStyle w:val="Compact"/>
            </w:pPr>
            <w:r>
              <w:t>1229.66</w:t>
            </w:r>
          </w:p>
        </w:tc>
        <w:tc>
          <w:tcPr>
            <w:tcW w:w="1980" w:type="dxa"/>
            <w:tcBorders>
              <w:top w:val="single" w:sz="4" w:space="0" w:color="000000"/>
              <w:left w:val="single" w:sz="4" w:space="0" w:color="000000"/>
              <w:bottom w:val="single" w:sz="4" w:space="0" w:color="000000"/>
              <w:right w:val="single" w:sz="4" w:space="0" w:color="000000"/>
            </w:tcBorders>
          </w:tcPr>
          <w:p w14:paraId="164B1345" w14:textId="77777777" w:rsidR="00F14D51"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592F09BE" w14:textId="77777777" w:rsidR="00F14D51" w:rsidRDefault="00000000">
            <w:pPr>
              <w:pStyle w:val="Compact"/>
            </w:pPr>
            <w:r>
              <w:t>6157.48</w:t>
            </w:r>
          </w:p>
        </w:tc>
      </w:tr>
    </w:tbl>
    <w:p w14:paraId="14906CB3" w14:textId="77777777" w:rsidR="00F14D51" w:rsidRDefault="00000000">
      <w:pPr>
        <w:pStyle w:val="a0"/>
      </w:pPr>
      <w:r>
        <w:t xml:space="preserve">When the local window length </w:t>
      </w:r>
      <m:oMath>
        <m:r>
          <w:rPr>
            <w:rFonts w:ascii="Cambria Math" w:hAnsi="Cambria Math"/>
          </w:rPr>
          <m:t>W</m:t>
        </m:r>
      </m:oMath>
      <w:r>
        <w:t xml:space="preserve"> increases, local statistics cover a longer time range and short term fluctuations are further smoothed. As shown in Table 6, under the window setting </w:t>
      </w:r>
      <m:oMath>
        <m:r>
          <w:rPr>
            <w:rFonts w:ascii="Cambria Math" w:hAnsi="Cambria Math"/>
          </w:rPr>
          <m:t>W</m:t>
        </m:r>
        <m:r>
          <m:rPr>
            <m:sty m:val="p"/>
          </m:rPr>
          <w:rPr>
            <w:rFonts w:ascii="Cambria Math" w:hAnsi="Cambria Math"/>
          </w:rPr>
          <m:t>=</m:t>
        </m:r>
        <m:r>
          <w:rPr>
            <w:rFonts w:ascii="Cambria Math" w:hAnsi="Cambria Math"/>
          </w:rPr>
          <m:t>60</m:t>
        </m:r>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is 2.22, </w:t>
      </w:r>
      <m:oMath>
        <m:sSub>
          <m:sSubPr>
            <m:ctrlPr>
              <w:rPr>
                <w:rFonts w:ascii="Cambria Math" w:hAnsi="Cambria Math"/>
              </w:rPr>
            </m:ctrlPr>
          </m:sSubPr>
          <m:e>
            <m:r>
              <w:rPr>
                <w:rFonts w:ascii="Cambria Math" w:hAnsi="Cambria Math"/>
              </w:rPr>
              <m:t>E</m:t>
            </m:r>
          </m:e>
          <m:sub>
            <m:r>
              <m:rPr>
                <m:nor/>
              </m:rPr>
              <m:t>daily</m:t>
            </m:r>
          </m:sub>
        </m:sSub>
      </m:oMath>
      <w:r>
        <w:t xml:space="preserve"> is 8410.21 kWh/day, and </w:t>
      </w:r>
      <m:oMath>
        <m:sSub>
          <m:sSubPr>
            <m:ctrlPr>
              <w:rPr>
                <w:rFonts w:ascii="Cambria Math" w:hAnsi="Cambria Math"/>
              </w:rPr>
            </m:ctrlPr>
          </m:sSubPr>
          <m:e>
            <m:r>
              <w:rPr>
                <w:rFonts w:ascii="Cambria Math" w:hAnsi="Cambria Math"/>
              </w:rPr>
              <m:t>R</m:t>
            </m:r>
          </m:e>
          <m:sub>
            <m:r>
              <m:rPr>
                <m:nor/>
              </m:rPr>
              <m:t>test</m:t>
            </m:r>
          </m:sub>
        </m:sSub>
      </m:oMath>
      <w:r>
        <w:t xml:space="preserve"> remains at a relatively high value of 1909.19. As </w:t>
      </w:r>
      <m:oMath>
        <m:r>
          <w:rPr>
            <w:rFonts w:ascii="Cambria Math" w:hAnsi="Cambria Math"/>
          </w:rPr>
          <m:t>W</m:t>
        </m:r>
      </m:oMath>
      <w:r>
        <w:t xml:space="preserve"> increases to the range from 90 to 180, the trigger count generally decreases to 0.85 to 1.83, energy consumption decreases to 5971.89 to 7115.59 kWh/day, and the reward becomes lower than under the short window setting. Overall, a shorter </w:t>
      </w:r>
      <m:oMath>
        <m:r>
          <w:rPr>
            <w:rFonts w:ascii="Cambria Math" w:hAnsi="Cambria Math"/>
          </w:rPr>
          <m:t>W</m:t>
        </m:r>
      </m:oMath>
      <w:r>
        <w:t xml:space="preserve"> strengthens the gate response to recent disturbances, yielding a higher reward but higher energy consumption. A longer </w:t>
      </w:r>
      <m:oMath>
        <m:r>
          <w:rPr>
            <w:rFonts w:ascii="Cambria Math" w:hAnsi="Cambria Math"/>
          </w:rPr>
          <m:t>W</m:t>
        </m:r>
      </m:oMath>
      <w:r>
        <w:t xml:space="preserve"> reduces triggering and energy consumption, but it may also weaken the response to rapid disturbances and reduce reward.</w:t>
      </w:r>
    </w:p>
    <w:p w14:paraId="03A6BCD0" w14:textId="77777777" w:rsidR="00F14D51" w:rsidRDefault="00000000">
      <w:pPr>
        <w:pStyle w:val="Compact"/>
        <w:numPr>
          <w:ilvl w:val="0"/>
          <w:numId w:val="22"/>
        </w:numPr>
      </w:pPr>
      <w:r>
        <w:t xml:space="preserve">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p w14:paraId="2EA62A5E" w14:textId="77777777" w:rsidR="00F14D51" w:rsidRDefault="00000000">
      <w:pPr>
        <w:pStyle w:val="FirstParagraph"/>
      </w:pPr>
      <w:r>
        <w:rPr>
          <w:b/>
          <w:bCs/>
        </w:rPr>
        <w:t>Table 7</w:t>
      </w:r>
      <w:r>
        <w:t xml:space="preserve"> Sensitivity results for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5400CB1B"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7B41178" w14:textId="77777777" w:rsidR="00F14D51"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120F00B6"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649B10F8" w14:textId="77777777" w:rsidR="00F14D51"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BE6E58B" w14:textId="77777777" w:rsidR="00F14D51" w:rsidRDefault="00000000">
            <w:pPr>
              <w:pStyle w:val="Compact"/>
            </w:pPr>
            <w:r>
              <w:t>Performance Metrics</w:t>
            </w:r>
          </w:p>
        </w:tc>
      </w:tr>
      <w:tr w:rsidR="00F14D51" w14:paraId="0CCD0EA1"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D7C9AD5" w14:textId="77777777" w:rsidR="00F14D51" w:rsidRDefault="00000000">
            <w:pPr>
              <w:pStyle w:val="Compact"/>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04CB6EA"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A123188"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703186E" w14:textId="77777777" w:rsidR="00F14D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F14D51" w14:paraId="580F27C2"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1B6E1B9" w14:textId="77777777" w:rsidR="00F14D51" w:rsidRDefault="00000000">
            <w:pPr>
              <w:pStyle w:val="Compact"/>
            </w:pPr>
            <w:r>
              <w:t>0.30</w:t>
            </w:r>
          </w:p>
        </w:tc>
        <w:tc>
          <w:tcPr>
            <w:tcW w:w="1980" w:type="dxa"/>
            <w:tcBorders>
              <w:top w:val="single" w:sz="4" w:space="0" w:color="000000"/>
              <w:left w:val="single" w:sz="4" w:space="0" w:color="000000"/>
              <w:bottom w:val="single" w:sz="4" w:space="0" w:color="000000"/>
              <w:right w:val="single" w:sz="4" w:space="0" w:color="000000"/>
            </w:tcBorders>
          </w:tcPr>
          <w:p w14:paraId="4FFE48A1" w14:textId="77777777" w:rsidR="00F14D51" w:rsidRDefault="00000000">
            <w:pPr>
              <w:pStyle w:val="Compact"/>
            </w:pPr>
            <w:r>
              <w:t>1066.50</w:t>
            </w:r>
          </w:p>
        </w:tc>
        <w:tc>
          <w:tcPr>
            <w:tcW w:w="1980" w:type="dxa"/>
            <w:tcBorders>
              <w:top w:val="single" w:sz="4" w:space="0" w:color="000000"/>
              <w:left w:val="single" w:sz="4" w:space="0" w:color="000000"/>
              <w:bottom w:val="single" w:sz="4" w:space="0" w:color="000000"/>
              <w:right w:val="single" w:sz="4" w:space="0" w:color="000000"/>
            </w:tcBorders>
          </w:tcPr>
          <w:p w14:paraId="69351AD5" w14:textId="77777777" w:rsidR="00F14D51"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35534F1F" w14:textId="77777777" w:rsidR="00F14D51" w:rsidRDefault="00000000">
            <w:pPr>
              <w:pStyle w:val="Compact"/>
            </w:pPr>
            <w:r>
              <w:t>6426.31</w:t>
            </w:r>
          </w:p>
        </w:tc>
      </w:tr>
      <w:tr w:rsidR="00F14D51" w14:paraId="2CC45DFD"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87532F7" w14:textId="77777777" w:rsidR="00F14D51" w:rsidRDefault="00000000">
            <w:pPr>
              <w:pStyle w:val="Compact"/>
            </w:pPr>
            <w:r>
              <w:t>0.36</w:t>
            </w:r>
          </w:p>
        </w:tc>
        <w:tc>
          <w:tcPr>
            <w:tcW w:w="1980" w:type="dxa"/>
            <w:tcBorders>
              <w:top w:val="single" w:sz="4" w:space="0" w:color="000000"/>
              <w:left w:val="single" w:sz="4" w:space="0" w:color="000000"/>
              <w:bottom w:val="single" w:sz="4" w:space="0" w:color="000000"/>
              <w:right w:val="single" w:sz="4" w:space="0" w:color="000000"/>
            </w:tcBorders>
          </w:tcPr>
          <w:p w14:paraId="23310061" w14:textId="77777777" w:rsidR="00F14D51" w:rsidRDefault="00000000">
            <w:pPr>
              <w:pStyle w:val="Compact"/>
            </w:pPr>
            <w:r>
              <w:t>1369.15</w:t>
            </w:r>
          </w:p>
        </w:tc>
        <w:tc>
          <w:tcPr>
            <w:tcW w:w="1980" w:type="dxa"/>
            <w:tcBorders>
              <w:top w:val="single" w:sz="4" w:space="0" w:color="000000"/>
              <w:left w:val="single" w:sz="4" w:space="0" w:color="000000"/>
              <w:bottom w:val="single" w:sz="4" w:space="0" w:color="000000"/>
              <w:right w:val="single" w:sz="4" w:space="0" w:color="000000"/>
            </w:tcBorders>
          </w:tcPr>
          <w:p w14:paraId="29E84A21" w14:textId="77777777" w:rsidR="00F14D51" w:rsidRDefault="00000000">
            <w:pPr>
              <w:pStyle w:val="Compact"/>
            </w:pPr>
            <w:r>
              <w:t>0.26</w:t>
            </w:r>
          </w:p>
        </w:tc>
        <w:tc>
          <w:tcPr>
            <w:tcW w:w="1980" w:type="dxa"/>
            <w:tcBorders>
              <w:top w:val="single" w:sz="4" w:space="0" w:color="000000"/>
              <w:left w:val="single" w:sz="4" w:space="0" w:color="000000"/>
              <w:bottom w:val="single" w:sz="4" w:space="0" w:color="000000"/>
              <w:right w:val="single" w:sz="4" w:space="0" w:color="000000"/>
            </w:tcBorders>
          </w:tcPr>
          <w:p w14:paraId="4F709301" w14:textId="77777777" w:rsidR="00F14D51" w:rsidRDefault="00000000">
            <w:pPr>
              <w:pStyle w:val="Compact"/>
            </w:pPr>
            <w:r>
              <w:t>6872.77</w:t>
            </w:r>
          </w:p>
        </w:tc>
      </w:tr>
      <w:tr w:rsidR="00F14D51" w14:paraId="1B2F8AA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4567779" w14:textId="77777777" w:rsidR="00F14D51" w:rsidRDefault="00000000">
            <w:pPr>
              <w:pStyle w:val="Compact"/>
            </w:pPr>
            <w:r>
              <w:t>0.42</w:t>
            </w:r>
          </w:p>
        </w:tc>
        <w:tc>
          <w:tcPr>
            <w:tcW w:w="1980" w:type="dxa"/>
            <w:tcBorders>
              <w:top w:val="single" w:sz="4" w:space="0" w:color="000000"/>
              <w:left w:val="single" w:sz="4" w:space="0" w:color="000000"/>
              <w:bottom w:val="single" w:sz="4" w:space="0" w:color="000000"/>
              <w:right w:val="single" w:sz="4" w:space="0" w:color="000000"/>
            </w:tcBorders>
          </w:tcPr>
          <w:p w14:paraId="04321828" w14:textId="77777777" w:rsidR="00F14D51" w:rsidRDefault="00000000">
            <w:pPr>
              <w:pStyle w:val="Compact"/>
            </w:pPr>
            <w:r>
              <w:t>1455.66</w:t>
            </w:r>
          </w:p>
        </w:tc>
        <w:tc>
          <w:tcPr>
            <w:tcW w:w="1980" w:type="dxa"/>
            <w:tcBorders>
              <w:top w:val="single" w:sz="4" w:space="0" w:color="000000"/>
              <w:left w:val="single" w:sz="4" w:space="0" w:color="000000"/>
              <w:bottom w:val="single" w:sz="4" w:space="0" w:color="000000"/>
              <w:right w:val="single" w:sz="4" w:space="0" w:color="000000"/>
            </w:tcBorders>
          </w:tcPr>
          <w:p w14:paraId="10D556AE" w14:textId="77777777" w:rsidR="00F14D51" w:rsidRDefault="00000000">
            <w:pPr>
              <w:pStyle w:val="Compact"/>
            </w:pPr>
            <w:r>
              <w:t>0.52</w:t>
            </w:r>
          </w:p>
        </w:tc>
        <w:tc>
          <w:tcPr>
            <w:tcW w:w="1980" w:type="dxa"/>
            <w:tcBorders>
              <w:top w:val="single" w:sz="4" w:space="0" w:color="000000"/>
              <w:left w:val="single" w:sz="4" w:space="0" w:color="000000"/>
              <w:bottom w:val="single" w:sz="4" w:space="0" w:color="000000"/>
              <w:right w:val="single" w:sz="4" w:space="0" w:color="000000"/>
            </w:tcBorders>
          </w:tcPr>
          <w:p w14:paraId="636B01C3" w14:textId="77777777" w:rsidR="00F14D51" w:rsidRDefault="00000000">
            <w:pPr>
              <w:pStyle w:val="Compact"/>
            </w:pPr>
            <w:r>
              <w:t>6989.56</w:t>
            </w:r>
          </w:p>
        </w:tc>
      </w:tr>
      <w:tr w:rsidR="00F14D51" w14:paraId="445C3769"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9E70954" w14:textId="77777777" w:rsidR="00F14D51" w:rsidRDefault="00000000">
            <w:pPr>
              <w:pStyle w:val="Compact"/>
            </w:pPr>
            <w:r>
              <w:t>0.48</w:t>
            </w:r>
          </w:p>
        </w:tc>
        <w:tc>
          <w:tcPr>
            <w:tcW w:w="1980" w:type="dxa"/>
            <w:tcBorders>
              <w:top w:val="single" w:sz="4" w:space="0" w:color="000000"/>
              <w:left w:val="single" w:sz="4" w:space="0" w:color="000000"/>
              <w:bottom w:val="single" w:sz="4" w:space="0" w:color="000000"/>
              <w:right w:val="single" w:sz="4" w:space="0" w:color="000000"/>
            </w:tcBorders>
          </w:tcPr>
          <w:p w14:paraId="7F5D9B20" w14:textId="77777777" w:rsidR="00F14D51" w:rsidRDefault="00000000">
            <w:pPr>
              <w:pStyle w:val="Compact"/>
            </w:pPr>
            <w:r>
              <w:t>1462.83</w:t>
            </w:r>
          </w:p>
        </w:tc>
        <w:tc>
          <w:tcPr>
            <w:tcW w:w="1980" w:type="dxa"/>
            <w:tcBorders>
              <w:top w:val="single" w:sz="4" w:space="0" w:color="000000"/>
              <w:left w:val="single" w:sz="4" w:space="0" w:color="000000"/>
              <w:bottom w:val="single" w:sz="4" w:space="0" w:color="000000"/>
              <w:right w:val="single" w:sz="4" w:space="0" w:color="000000"/>
            </w:tcBorders>
          </w:tcPr>
          <w:p w14:paraId="451522FF" w14:textId="77777777" w:rsidR="00F14D51"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56EC5A97" w14:textId="77777777" w:rsidR="00F14D51" w:rsidRDefault="00000000">
            <w:pPr>
              <w:pStyle w:val="Compact"/>
            </w:pPr>
            <w:r>
              <w:t>6989.91</w:t>
            </w:r>
          </w:p>
        </w:tc>
      </w:tr>
      <w:tr w:rsidR="00F14D51" w14:paraId="5BA24D49"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0C687D8" w14:textId="77777777" w:rsidR="00F14D51" w:rsidRDefault="00000000">
            <w:pPr>
              <w:pStyle w:val="Compact"/>
            </w:pPr>
            <w:r>
              <w:t>0.54</w:t>
            </w:r>
          </w:p>
        </w:tc>
        <w:tc>
          <w:tcPr>
            <w:tcW w:w="1980" w:type="dxa"/>
            <w:tcBorders>
              <w:top w:val="single" w:sz="4" w:space="0" w:color="000000"/>
              <w:left w:val="single" w:sz="4" w:space="0" w:color="000000"/>
              <w:bottom w:val="single" w:sz="4" w:space="0" w:color="000000"/>
              <w:right w:val="single" w:sz="4" w:space="0" w:color="000000"/>
            </w:tcBorders>
          </w:tcPr>
          <w:p w14:paraId="7B5634FE" w14:textId="77777777" w:rsidR="00F14D51" w:rsidRDefault="00000000">
            <w:pPr>
              <w:pStyle w:val="Compact"/>
            </w:pPr>
            <w:r>
              <w:t>1275.80</w:t>
            </w:r>
          </w:p>
        </w:tc>
        <w:tc>
          <w:tcPr>
            <w:tcW w:w="1980" w:type="dxa"/>
            <w:tcBorders>
              <w:top w:val="single" w:sz="4" w:space="0" w:color="000000"/>
              <w:left w:val="single" w:sz="4" w:space="0" w:color="000000"/>
              <w:bottom w:val="single" w:sz="4" w:space="0" w:color="000000"/>
              <w:right w:val="single" w:sz="4" w:space="0" w:color="000000"/>
            </w:tcBorders>
          </w:tcPr>
          <w:p w14:paraId="353BF813" w14:textId="77777777" w:rsidR="00F14D51" w:rsidRDefault="00000000">
            <w:pPr>
              <w:pStyle w:val="Compact"/>
            </w:pPr>
            <w:r>
              <w:t>1.11</w:t>
            </w:r>
          </w:p>
        </w:tc>
        <w:tc>
          <w:tcPr>
            <w:tcW w:w="1980" w:type="dxa"/>
            <w:tcBorders>
              <w:top w:val="single" w:sz="4" w:space="0" w:color="000000"/>
              <w:left w:val="single" w:sz="4" w:space="0" w:color="000000"/>
              <w:bottom w:val="single" w:sz="4" w:space="0" w:color="000000"/>
              <w:right w:val="single" w:sz="4" w:space="0" w:color="000000"/>
            </w:tcBorders>
          </w:tcPr>
          <w:p w14:paraId="58A8B7DC" w14:textId="77777777" w:rsidR="00F14D51" w:rsidRDefault="00000000">
            <w:pPr>
              <w:pStyle w:val="Compact"/>
            </w:pPr>
            <w:r>
              <w:t>6269.29</w:t>
            </w:r>
          </w:p>
        </w:tc>
      </w:tr>
      <w:tr w:rsidR="00F14D51" w14:paraId="0D520E0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7C7BC59A" w14:textId="77777777" w:rsidR="00F14D51"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3358AE37" w14:textId="77777777" w:rsidR="00F14D51" w:rsidRDefault="00000000">
            <w:pPr>
              <w:pStyle w:val="Compact"/>
            </w:pPr>
            <w:r>
              <w:t>1423.38</w:t>
            </w:r>
          </w:p>
        </w:tc>
        <w:tc>
          <w:tcPr>
            <w:tcW w:w="1980" w:type="dxa"/>
            <w:tcBorders>
              <w:top w:val="single" w:sz="4" w:space="0" w:color="000000"/>
              <w:left w:val="single" w:sz="4" w:space="0" w:color="000000"/>
              <w:bottom w:val="single" w:sz="4" w:space="0" w:color="000000"/>
              <w:right w:val="single" w:sz="4" w:space="0" w:color="000000"/>
            </w:tcBorders>
          </w:tcPr>
          <w:p w14:paraId="6C2044D3" w14:textId="77777777" w:rsidR="00F14D51" w:rsidRDefault="00000000">
            <w:pPr>
              <w:pStyle w:val="Compact"/>
            </w:pPr>
            <w:r>
              <w:t>1.57</w:t>
            </w:r>
          </w:p>
        </w:tc>
        <w:tc>
          <w:tcPr>
            <w:tcW w:w="1980" w:type="dxa"/>
            <w:tcBorders>
              <w:top w:val="single" w:sz="4" w:space="0" w:color="000000"/>
              <w:left w:val="single" w:sz="4" w:space="0" w:color="000000"/>
              <w:bottom w:val="single" w:sz="4" w:space="0" w:color="000000"/>
              <w:right w:val="single" w:sz="4" w:space="0" w:color="000000"/>
            </w:tcBorders>
          </w:tcPr>
          <w:p w14:paraId="2CFD527B" w14:textId="77777777" w:rsidR="00F14D51" w:rsidRDefault="00000000">
            <w:pPr>
              <w:pStyle w:val="Compact"/>
            </w:pPr>
            <w:r>
              <w:t>6820.44</w:t>
            </w:r>
          </w:p>
        </w:tc>
      </w:tr>
      <w:tr w:rsidR="00F14D51" w14:paraId="1D0DD4C0"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FF0F81D" w14:textId="77777777" w:rsidR="00F14D51" w:rsidRDefault="00000000">
            <w:pPr>
              <w:pStyle w:val="Compact"/>
            </w:pPr>
            <w:r>
              <w:t>0.66</w:t>
            </w:r>
          </w:p>
        </w:tc>
        <w:tc>
          <w:tcPr>
            <w:tcW w:w="1980" w:type="dxa"/>
            <w:tcBorders>
              <w:top w:val="single" w:sz="4" w:space="0" w:color="000000"/>
              <w:left w:val="single" w:sz="4" w:space="0" w:color="000000"/>
              <w:bottom w:val="single" w:sz="4" w:space="0" w:color="000000"/>
              <w:right w:val="single" w:sz="4" w:space="0" w:color="000000"/>
            </w:tcBorders>
          </w:tcPr>
          <w:p w14:paraId="7A6B34A4" w14:textId="77777777" w:rsidR="00F14D51" w:rsidRDefault="00000000">
            <w:pPr>
              <w:pStyle w:val="Compact"/>
            </w:pPr>
            <w:r>
              <w:t>1542.72</w:t>
            </w:r>
          </w:p>
        </w:tc>
        <w:tc>
          <w:tcPr>
            <w:tcW w:w="1980" w:type="dxa"/>
            <w:tcBorders>
              <w:top w:val="single" w:sz="4" w:space="0" w:color="000000"/>
              <w:left w:val="single" w:sz="4" w:space="0" w:color="000000"/>
              <w:bottom w:val="single" w:sz="4" w:space="0" w:color="000000"/>
              <w:right w:val="single" w:sz="4" w:space="0" w:color="000000"/>
            </w:tcBorders>
          </w:tcPr>
          <w:p w14:paraId="7DCF7C0C" w14:textId="77777777" w:rsidR="00F14D51" w:rsidRDefault="00000000">
            <w:pPr>
              <w:pStyle w:val="Compact"/>
            </w:pPr>
            <w:r>
              <w:t>1.96</w:t>
            </w:r>
          </w:p>
        </w:tc>
        <w:tc>
          <w:tcPr>
            <w:tcW w:w="1980" w:type="dxa"/>
            <w:tcBorders>
              <w:top w:val="single" w:sz="4" w:space="0" w:color="000000"/>
              <w:left w:val="single" w:sz="4" w:space="0" w:color="000000"/>
              <w:bottom w:val="single" w:sz="4" w:space="0" w:color="000000"/>
              <w:right w:val="single" w:sz="4" w:space="0" w:color="000000"/>
            </w:tcBorders>
          </w:tcPr>
          <w:p w14:paraId="1BD6DDF6" w14:textId="77777777" w:rsidR="00F14D51" w:rsidRDefault="00000000">
            <w:pPr>
              <w:pStyle w:val="Compact"/>
            </w:pPr>
            <w:r>
              <w:t>7283.76</w:t>
            </w:r>
          </w:p>
        </w:tc>
      </w:tr>
      <w:tr w:rsidR="00F14D51" w14:paraId="1CCF7C56"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6A78DF0" w14:textId="77777777" w:rsidR="00F14D51" w:rsidRDefault="00000000">
            <w:pPr>
              <w:pStyle w:val="Compact"/>
            </w:pPr>
            <w:r>
              <w:lastRenderedPageBreak/>
              <w:t>0.72</w:t>
            </w:r>
          </w:p>
        </w:tc>
        <w:tc>
          <w:tcPr>
            <w:tcW w:w="1980" w:type="dxa"/>
            <w:tcBorders>
              <w:top w:val="single" w:sz="4" w:space="0" w:color="000000"/>
              <w:left w:val="single" w:sz="4" w:space="0" w:color="000000"/>
              <w:bottom w:val="single" w:sz="4" w:space="0" w:color="000000"/>
              <w:right w:val="single" w:sz="4" w:space="0" w:color="000000"/>
            </w:tcBorders>
          </w:tcPr>
          <w:p w14:paraId="54FCEEE7" w14:textId="77777777" w:rsidR="00F14D51" w:rsidRDefault="00000000">
            <w:pPr>
              <w:pStyle w:val="Compact"/>
            </w:pPr>
            <w:r>
              <w:t>1704.65</w:t>
            </w:r>
          </w:p>
        </w:tc>
        <w:tc>
          <w:tcPr>
            <w:tcW w:w="1980" w:type="dxa"/>
            <w:tcBorders>
              <w:top w:val="single" w:sz="4" w:space="0" w:color="000000"/>
              <w:left w:val="single" w:sz="4" w:space="0" w:color="000000"/>
              <w:bottom w:val="single" w:sz="4" w:space="0" w:color="000000"/>
              <w:right w:val="single" w:sz="4" w:space="0" w:color="000000"/>
            </w:tcBorders>
          </w:tcPr>
          <w:p w14:paraId="0665EF09" w14:textId="77777777" w:rsidR="00F14D51" w:rsidRDefault="00000000">
            <w:pPr>
              <w:pStyle w:val="Compact"/>
            </w:pPr>
            <w:r>
              <w:t>2.62</w:t>
            </w:r>
          </w:p>
        </w:tc>
        <w:tc>
          <w:tcPr>
            <w:tcW w:w="1980" w:type="dxa"/>
            <w:tcBorders>
              <w:top w:val="single" w:sz="4" w:space="0" w:color="000000"/>
              <w:left w:val="single" w:sz="4" w:space="0" w:color="000000"/>
              <w:bottom w:val="single" w:sz="4" w:space="0" w:color="000000"/>
              <w:right w:val="single" w:sz="4" w:space="0" w:color="000000"/>
            </w:tcBorders>
          </w:tcPr>
          <w:p w14:paraId="0F8FDAF4" w14:textId="77777777" w:rsidR="00F14D51" w:rsidRDefault="00000000">
            <w:pPr>
              <w:pStyle w:val="Compact"/>
            </w:pPr>
            <w:r>
              <w:t>7806.51</w:t>
            </w:r>
          </w:p>
        </w:tc>
      </w:tr>
    </w:tbl>
    <w:p w14:paraId="5EE1C3D6" w14:textId="77777777" w:rsidR="00F14D51" w:rsidRDefault="00000000">
      <w:pPr>
        <w:pStyle w:val="a0"/>
      </w:pPr>
      <w:r>
        <w:t xml:space="preserve">When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short term disturbances account for a larger proportion of the multi scale score. As shown in Table 7, when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from 0.30 to 0.72, </w:t>
      </w:r>
      <m:oMath>
        <m:sSub>
          <m:sSubPr>
            <m:ctrlPr>
              <w:rPr>
                <w:rFonts w:ascii="Cambria Math" w:hAnsi="Cambria Math"/>
              </w:rPr>
            </m:ctrlPr>
          </m:sSubPr>
          <m:e>
            <m:r>
              <w:rPr>
                <w:rFonts w:ascii="Cambria Math" w:hAnsi="Cambria Math"/>
              </w:rPr>
              <m:t>N</m:t>
            </m:r>
          </m:e>
          <m:sub>
            <m:r>
              <m:rPr>
                <m:nor/>
              </m:rPr>
              <m:t>daily</m:t>
            </m:r>
          </m:sub>
        </m:sSub>
      </m:oMath>
      <w:r>
        <w:t xml:space="preserve"> rises from 0.13 to 2.62, </w:t>
      </w:r>
      <m:oMath>
        <m:sSub>
          <m:sSubPr>
            <m:ctrlPr>
              <w:rPr>
                <w:rFonts w:ascii="Cambria Math" w:hAnsi="Cambria Math"/>
              </w:rPr>
            </m:ctrlPr>
          </m:sSubPr>
          <m:e>
            <m:r>
              <w:rPr>
                <w:rFonts w:ascii="Cambria Math" w:hAnsi="Cambria Math"/>
              </w:rPr>
              <m:t>R</m:t>
            </m:r>
          </m:e>
          <m:sub>
            <m:r>
              <m:rPr>
                <m:nor/>
              </m:rPr>
              <m:t>test</m:t>
            </m:r>
          </m:sub>
        </m:sSub>
      </m:oMath>
      <w:r>
        <w:t xml:space="preserve"> generally increases from 1066.50 to 1704.65,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6426.31 kWh/day to 7806.51 kWh/day. Overall, a lower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makes the gate respond less often to rapid load changes, resulting in fewer triggers and a lower reward. A higher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strengthens the capture of short term disturbances and brings more control updates and a higher reward, but it also raises energy consumption. Therefore, the main role of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to adjust the tradeoff among short term response strength, reward improvement, and increased energy consumption.</w:t>
      </w:r>
    </w:p>
    <w:p w14:paraId="1622C55B" w14:textId="77777777" w:rsidR="00F14D51" w:rsidRDefault="00000000">
      <w:pPr>
        <w:pStyle w:val="a0"/>
      </w:pPr>
      <w:r>
        <w:t xml:space="preserve">Overall, these parameters affect reward and energy consumption mainly by changing the trigger count. Increasing </w:t>
      </w:r>
      <m:oMath>
        <m:r>
          <w:rPr>
            <w:rFonts w:ascii="Cambria Math" w:hAnsi="Cambria Math"/>
          </w:rPr>
          <m:t>q</m:t>
        </m:r>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generally raises the trigger frequency and improves reward, but it also increases energy consumption.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suppresses triggering, and an overly large value keeps the control action unchanged for an extended period.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triggering to frequent triggering. A moderate value substantially improves reward, whereas the benefit becomes limited when the value is too high. Increasing </w:t>
      </w:r>
      <m:oMath>
        <m:r>
          <w:rPr>
            <w:rFonts w:ascii="Cambria Math" w:hAnsi="Cambria Math"/>
          </w:rPr>
          <m:t>W</m:t>
        </m:r>
      </m:oMath>
      <w:r>
        <w:t xml:space="preserve"> 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p w14:paraId="4EF9FB04" w14:textId="77777777" w:rsidR="00F14D51" w:rsidRDefault="00000000">
      <w:pPr>
        <w:pStyle w:val="1"/>
      </w:pPr>
      <w:bookmarkStart w:id="22" w:name="conclusion"/>
      <w:bookmarkEnd w:id="15"/>
      <w:bookmarkEnd w:id="20"/>
      <w:r>
        <w:t>6. Conclusion</w:t>
      </w:r>
    </w:p>
    <w:p w14:paraId="671FA2D1" w14:textId="77777777" w:rsidR="00F14D51" w:rsidRDefault="00000000">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demonstrating its ability to achieve an effective trade-off between control accuracy </w:t>
      </w:r>
      <w:r>
        <w:lastRenderedPageBreak/>
        <w:t xml:space="preserve">and execution cost. The multi-scale fusion weights and adaptive threshold parameters of the proposed ET-PRL method are currently determined through offline Bayesian optimization. </w:t>
      </w:r>
      <w:commentRangeStart w:id="23"/>
      <w:r>
        <w:t>Future work could incorporate these parameters into an end-to-end training framework for joint optimization with the reinforcement learning policy, enabling the gating trigger boundary to update alongside policy evolution and reducing manual effort in offline tuning. In addition, since our current experiments are based on a single chiller scenario, we could extend the proposed method to cooling source systems with multiple chillers operating in parallel by introducing distributed or hierarchical event-triggering mechanisms across units, allowing each chiller to independently decide its control update timing based on its own load conditions, thereby reducing total system computational overhead while maintaining overall energy efficiency.</w:t>
      </w:r>
      <w:commentRangeEnd w:id="23"/>
      <w:r w:rsidR="00AA1D10">
        <w:rPr>
          <w:rStyle w:val="af0"/>
          <w:sz w:val="24"/>
          <w:szCs w:val="24"/>
        </w:rPr>
        <w:commentReference w:id="23"/>
      </w:r>
    </w:p>
    <w:p w14:paraId="43B60803" w14:textId="77777777" w:rsidR="00F14D51" w:rsidRDefault="00000000">
      <w:pPr>
        <w:pStyle w:val="1"/>
      </w:pPr>
      <w:bookmarkStart w:id="24" w:name="appendix-a-supplementary-tables"/>
      <w:bookmarkEnd w:id="22"/>
      <w:r>
        <w:t>Appendix A: Supplementary Tables</w:t>
      </w:r>
    </w:p>
    <w:p w14:paraId="395E3DFF" w14:textId="77777777" w:rsidR="00F14D51" w:rsidRDefault="00000000">
      <w:pPr>
        <w:pStyle w:val="FirstParagraph"/>
      </w:pPr>
      <w:r>
        <w:t>Table A1 Key design parameters of the HVAC system</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6"/>
        <w:gridCol w:w="1476"/>
        <w:gridCol w:w="1476"/>
        <w:gridCol w:w="1476"/>
        <w:gridCol w:w="1476"/>
        <w:gridCol w:w="1476"/>
      </w:tblGrid>
      <w:tr w:rsidR="00F14D51" w14:paraId="3DAA615D"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000000"/>
              <w:left w:val="single" w:sz="4" w:space="0" w:color="000000"/>
              <w:bottom w:val="single" w:sz="4" w:space="0" w:color="000000"/>
              <w:right w:val="single" w:sz="4" w:space="0" w:color="000000"/>
            </w:tcBorders>
          </w:tcPr>
          <w:p w14:paraId="6F7D307B" w14:textId="77777777" w:rsidR="00F14D51" w:rsidRDefault="00000000">
            <w:pPr>
              <w:pStyle w:val="Compact"/>
            </w:pPr>
            <w:r>
              <w:rPr>
                <w:b/>
                <w:bCs/>
              </w:rPr>
              <w:t>Equipment</w:t>
            </w:r>
          </w:p>
        </w:tc>
        <w:tc>
          <w:tcPr>
            <w:tcW w:w="1320" w:type="dxa"/>
            <w:tcBorders>
              <w:top w:val="single" w:sz="4" w:space="0" w:color="000000"/>
              <w:left w:val="single" w:sz="4" w:space="0" w:color="000000"/>
              <w:bottom w:val="single" w:sz="4" w:space="0" w:color="000000"/>
              <w:right w:val="single" w:sz="4" w:space="0" w:color="000000"/>
            </w:tcBorders>
          </w:tcPr>
          <w:p w14:paraId="30B9DE83" w14:textId="77777777" w:rsidR="00F14D51" w:rsidRDefault="00000000">
            <w:pPr>
              <w:pStyle w:val="Compact"/>
              <w:jc w:val="center"/>
            </w:pPr>
            <w:r>
              <w:rPr>
                <w:b/>
                <w:bCs/>
              </w:rPr>
              <w:t>Quantity</w:t>
            </w:r>
          </w:p>
        </w:tc>
        <w:tc>
          <w:tcPr>
            <w:tcW w:w="1320" w:type="dxa"/>
            <w:tcBorders>
              <w:top w:val="single" w:sz="4" w:space="0" w:color="000000"/>
              <w:left w:val="single" w:sz="4" w:space="0" w:color="000000"/>
              <w:bottom w:val="single" w:sz="4" w:space="0" w:color="000000"/>
              <w:right w:val="single" w:sz="4" w:space="0" w:color="000000"/>
            </w:tcBorders>
          </w:tcPr>
          <w:p w14:paraId="659A1CEE" w14:textId="77777777" w:rsidR="00F14D51" w:rsidRDefault="00000000">
            <w:pPr>
              <w:pStyle w:val="Compact"/>
              <w:jc w:val="center"/>
            </w:pPr>
            <w:r>
              <w:rPr>
                <w:b/>
                <w:bCs/>
              </w:rPr>
              <w:t>Rated power (kW)</w:t>
            </w:r>
          </w:p>
        </w:tc>
        <w:tc>
          <w:tcPr>
            <w:tcW w:w="1320" w:type="dxa"/>
            <w:tcBorders>
              <w:top w:val="single" w:sz="4" w:space="0" w:color="000000"/>
              <w:left w:val="single" w:sz="4" w:space="0" w:color="000000"/>
              <w:bottom w:val="single" w:sz="4" w:space="0" w:color="000000"/>
              <w:right w:val="single" w:sz="4" w:space="0" w:color="000000"/>
            </w:tcBorders>
          </w:tcPr>
          <w:p w14:paraId="6454D264" w14:textId="77777777" w:rsidR="00F14D51" w:rsidRDefault="00000000">
            <w:pPr>
              <w:pStyle w:val="Compact"/>
              <w:jc w:val="center"/>
            </w:pPr>
            <w:r>
              <w:rPr>
                <w:b/>
                <w:bCs/>
              </w:rPr>
              <w:t>Rated cooling capacity (kW)</w:t>
            </w:r>
          </w:p>
        </w:tc>
        <w:tc>
          <w:tcPr>
            <w:tcW w:w="1320" w:type="dxa"/>
            <w:tcBorders>
              <w:top w:val="single" w:sz="4" w:space="0" w:color="000000"/>
              <w:left w:val="single" w:sz="4" w:space="0" w:color="000000"/>
              <w:bottom w:val="single" w:sz="4" w:space="0" w:color="000000"/>
              <w:right w:val="single" w:sz="4" w:space="0" w:color="000000"/>
            </w:tcBorders>
          </w:tcPr>
          <w:p w14:paraId="251830CE" w14:textId="77777777" w:rsidR="00F14D51" w:rsidRDefault="00000000">
            <w:pPr>
              <w:pStyle w:val="Compact"/>
              <w:jc w:val="center"/>
            </w:pPr>
            <w:r>
              <w:rPr>
                <w:b/>
                <w:bCs/>
              </w:rPr>
              <w:t>Rated flow rate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oMath>
            <w:r>
              <w:rPr>
                <w:b/>
                <w:bCs/>
              </w:rPr>
              <w:t>)</w:t>
            </w:r>
          </w:p>
        </w:tc>
        <w:tc>
          <w:tcPr>
            <w:tcW w:w="1320" w:type="dxa"/>
            <w:tcBorders>
              <w:top w:val="single" w:sz="4" w:space="0" w:color="000000"/>
              <w:left w:val="single" w:sz="4" w:space="0" w:color="000000"/>
              <w:bottom w:val="single" w:sz="4" w:space="0" w:color="000000"/>
              <w:right w:val="single" w:sz="4" w:space="0" w:color="000000"/>
            </w:tcBorders>
          </w:tcPr>
          <w:p w14:paraId="2C150696" w14:textId="77777777" w:rsidR="00F14D51" w:rsidRDefault="00000000">
            <w:pPr>
              <w:pStyle w:val="Compact"/>
            </w:pPr>
            <w:r>
              <w:rPr>
                <w:b/>
                <w:bCs/>
              </w:rPr>
              <w:t>Operating characteristics and key parameters</w:t>
            </w:r>
          </w:p>
        </w:tc>
      </w:tr>
      <w:tr w:rsidR="00F14D51" w14:paraId="6EC9B81C" w14:textId="77777777" w:rsidTr="00F14D51">
        <w:tc>
          <w:tcPr>
            <w:tcW w:w="1320" w:type="dxa"/>
            <w:tcBorders>
              <w:top w:val="single" w:sz="4" w:space="0" w:color="000000"/>
              <w:left w:val="single" w:sz="4" w:space="0" w:color="000000"/>
              <w:bottom w:val="single" w:sz="4" w:space="0" w:color="000000"/>
              <w:right w:val="single" w:sz="4" w:space="0" w:color="000000"/>
            </w:tcBorders>
          </w:tcPr>
          <w:p w14:paraId="4C660174" w14:textId="77777777" w:rsidR="00F14D51" w:rsidRDefault="00000000">
            <w:pPr>
              <w:pStyle w:val="Compact"/>
            </w:pPr>
            <w:r>
              <w:rPr>
                <w:b/>
                <w:bCs/>
              </w:rPr>
              <w:t>Centrifugal chiller</w:t>
            </w:r>
          </w:p>
        </w:tc>
        <w:tc>
          <w:tcPr>
            <w:tcW w:w="1320" w:type="dxa"/>
            <w:tcBorders>
              <w:top w:val="single" w:sz="4" w:space="0" w:color="000000"/>
              <w:left w:val="single" w:sz="4" w:space="0" w:color="000000"/>
              <w:bottom w:val="single" w:sz="4" w:space="0" w:color="000000"/>
              <w:right w:val="single" w:sz="4" w:space="0" w:color="000000"/>
            </w:tcBorders>
          </w:tcPr>
          <w:p w14:paraId="0052A2B9" w14:textId="77777777" w:rsidR="00F14D51"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7D39560A" w14:textId="77777777" w:rsidR="00F14D51" w:rsidRDefault="00000000">
            <w:pPr>
              <w:pStyle w:val="Compact"/>
              <w:jc w:val="center"/>
            </w:pPr>
            <w:r>
              <w:t>314</w:t>
            </w:r>
          </w:p>
        </w:tc>
        <w:tc>
          <w:tcPr>
            <w:tcW w:w="1320" w:type="dxa"/>
            <w:tcBorders>
              <w:top w:val="single" w:sz="4" w:space="0" w:color="000000"/>
              <w:left w:val="single" w:sz="4" w:space="0" w:color="000000"/>
              <w:bottom w:val="single" w:sz="4" w:space="0" w:color="000000"/>
              <w:right w:val="single" w:sz="4" w:space="0" w:color="000000"/>
            </w:tcBorders>
          </w:tcPr>
          <w:p w14:paraId="1BA6BEBD" w14:textId="77777777" w:rsidR="00F14D51" w:rsidRDefault="00000000">
            <w:pPr>
              <w:pStyle w:val="Compact"/>
              <w:jc w:val="center"/>
            </w:pPr>
            <w:r>
              <w:t>1760</w:t>
            </w:r>
          </w:p>
        </w:tc>
        <w:tc>
          <w:tcPr>
            <w:tcW w:w="1320" w:type="dxa"/>
            <w:tcBorders>
              <w:top w:val="single" w:sz="4" w:space="0" w:color="000000"/>
              <w:left w:val="single" w:sz="4" w:space="0" w:color="000000"/>
              <w:bottom w:val="single" w:sz="4" w:space="0" w:color="000000"/>
              <w:right w:val="single" w:sz="4" w:space="0" w:color="000000"/>
            </w:tcBorders>
          </w:tcPr>
          <w:p w14:paraId="66F01952" w14:textId="77777777" w:rsidR="00F14D51"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240855A1" w14:textId="77777777" w:rsidR="00F14D51" w:rsidRDefault="00000000">
            <w:pPr>
              <w:pStyle w:val="Compact"/>
            </w:pPr>
            <w:r>
              <w:t xml:space="preserve">COP varies with the load ratio and condenser side operating conditions. The design chilled water supply temperature setpoint is </w:t>
            </w:r>
            <m:oMath>
              <m:sSub>
                <m:sSubPr>
                  <m:ctrlPr>
                    <w:rPr>
                      <w:rFonts w:ascii="Cambria Math" w:hAnsi="Cambria Math"/>
                    </w:rPr>
                  </m:ctrlPr>
                </m:sSubPr>
                <m:e>
                  <m:r>
                    <w:rPr>
                      <w:rFonts w:ascii="Cambria Math" w:hAnsi="Cambria Math"/>
                    </w:rPr>
                    <m:t>T</m:t>
                  </m:r>
                </m:e>
                <m:sub>
                  <m:r>
                    <m:rPr>
                      <m:sty m:val="p"/>
                    </m:rPr>
                    <w:rPr>
                      <w:rFonts w:ascii="Cambria Math" w:hAnsi="Cambria Math"/>
                    </w:rPr>
                    <m:t>chws,set</m:t>
                  </m:r>
                </m:sub>
              </m:sSub>
              <m:r>
                <m:rPr>
                  <m:sty m:val="p"/>
                </m:rPr>
                <w:rPr>
                  <w:rFonts w:ascii="Cambria Math" w:hAnsi="Cambria Math"/>
                </w:rPr>
                <m:t>=</m:t>
              </m:r>
              <m:r>
                <w:rPr>
                  <w:rFonts w:ascii="Cambria Math" w:hAnsi="Cambria Math"/>
                </w:rPr>
                <m:t>7 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The control setpoint range is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p>
        </w:tc>
      </w:tr>
      <w:tr w:rsidR="00F14D51" w14:paraId="0A669D71" w14:textId="77777777" w:rsidTr="00F14D51">
        <w:tc>
          <w:tcPr>
            <w:tcW w:w="1320" w:type="dxa"/>
            <w:tcBorders>
              <w:top w:val="single" w:sz="4" w:space="0" w:color="000000"/>
              <w:left w:val="single" w:sz="4" w:space="0" w:color="000000"/>
              <w:bottom w:val="single" w:sz="4" w:space="0" w:color="000000"/>
              <w:right w:val="single" w:sz="4" w:space="0" w:color="000000"/>
            </w:tcBorders>
          </w:tcPr>
          <w:p w14:paraId="4BA8F3F8" w14:textId="77777777" w:rsidR="00F14D51" w:rsidRDefault="00000000">
            <w:pPr>
              <w:pStyle w:val="Compact"/>
            </w:pPr>
            <w:r>
              <w:rPr>
                <w:b/>
                <w:bCs/>
              </w:rPr>
              <w:lastRenderedPageBreak/>
              <w:t>Chilled water pump</w:t>
            </w:r>
          </w:p>
        </w:tc>
        <w:tc>
          <w:tcPr>
            <w:tcW w:w="1320" w:type="dxa"/>
            <w:tcBorders>
              <w:top w:val="single" w:sz="4" w:space="0" w:color="000000"/>
              <w:left w:val="single" w:sz="4" w:space="0" w:color="000000"/>
              <w:bottom w:val="single" w:sz="4" w:space="0" w:color="000000"/>
              <w:right w:val="single" w:sz="4" w:space="0" w:color="000000"/>
            </w:tcBorders>
          </w:tcPr>
          <w:p w14:paraId="2BA45D38" w14:textId="77777777" w:rsidR="00F14D51"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5B98E4F0" w14:textId="77777777" w:rsidR="00F14D51" w:rsidRDefault="00000000">
            <w:pPr>
              <w:pStyle w:val="Compact"/>
              <w:jc w:val="center"/>
            </w:pPr>
            <w:r>
              <w:t>15</w:t>
            </w:r>
          </w:p>
        </w:tc>
        <w:tc>
          <w:tcPr>
            <w:tcW w:w="1320" w:type="dxa"/>
            <w:tcBorders>
              <w:top w:val="single" w:sz="4" w:space="0" w:color="000000"/>
              <w:left w:val="single" w:sz="4" w:space="0" w:color="000000"/>
              <w:bottom w:val="single" w:sz="4" w:space="0" w:color="000000"/>
              <w:right w:val="single" w:sz="4" w:space="0" w:color="000000"/>
            </w:tcBorders>
          </w:tcPr>
          <w:p w14:paraId="1393C2DA" w14:textId="77777777" w:rsidR="00F14D51"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26A6DBBF" w14:textId="77777777" w:rsidR="00F14D51" w:rsidRDefault="00000000">
            <w:pPr>
              <w:pStyle w:val="Compact"/>
              <w:jc w:val="center"/>
            </w:pPr>
            <w:r>
              <w:t>252</w:t>
            </w:r>
          </w:p>
        </w:tc>
        <w:tc>
          <w:tcPr>
            <w:tcW w:w="1320" w:type="dxa"/>
            <w:tcBorders>
              <w:top w:val="single" w:sz="4" w:space="0" w:color="000000"/>
              <w:left w:val="single" w:sz="4" w:space="0" w:color="000000"/>
              <w:bottom w:val="single" w:sz="4" w:space="0" w:color="000000"/>
              <w:right w:val="single" w:sz="4" w:space="0" w:color="000000"/>
            </w:tcBorders>
          </w:tcPr>
          <w:p w14:paraId="6A48EADA" w14:textId="77777777" w:rsidR="00F14D51" w:rsidRDefault="00000000">
            <w:pPr>
              <w:pStyle w:val="Compact"/>
            </w:pPr>
            <w:r>
              <w:t xml:space="preserve">Constant speed operation. The rated head is </w:t>
            </w:r>
            <m:oMath>
              <m:r>
                <w:rPr>
                  <w:rFonts w:ascii="Cambria Math" w:hAnsi="Cambria Math"/>
                </w:rPr>
                <m:t>15 </m:t>
              </m:r>
              <m:r>
                <m:rPr>
                  <m:sty m:val="p"/>
                </m:rPr>
                <w:rPr>
                  <w:rFonts w:ascii="Cambria Math" w:hAnsi="Cambria Math"/>
                </w:rPr>
                <m:t>m</m:t>
              </m:r>
            </m:oMath>
          </w:p>
        </w:tc>
      </w:tr>
      <w:tr w:rsidR="00F14D51" w14:paraId="7C20505A" w14:textId="77777777" w:rsidTr="00F14D51">
        <w:tc>
          <w:tcPr>
            <w:tcW w:w="1320" w:type="dxa"/>
            <w:tcBorders>
              <w:top w:val="single" w:sz="4" w:space="0" w:color="000000"/>
              <w:left w:val="single" w:sz="4" w:space="0" w:color="000000"/>
              <w:bottom w:val="single" w:sz="4" w:space="0" w:color="000000"/>
              <w:right w:val="single" w:sz="4" w:space="0" w:color="000000"/>
            </w:tcBorders>
          </w:tcPr>
          <w:p w14:paraId="1DB2AF46" w14:textId="77777777" w:rsidR="00F14D51" w:rsidRDefault="00000000">
            <w:pPr>
              <w:pStyle w:val="Compact"/>
            </w:pPr>
            <w:r>
              <w:rPr>
                <w:b/>
                <w:bCs/>
              </w:rPr>
              <w:t>Cooling water pump</w:t>
            </w:r>
          </w:p>
        </w:tc>
        <w:tc>
          <w:tcPr>
            <w:tcW w:w="1320" w:type="dxa"/>
            <w:tcBorders>
              <w:top w:val="single" w:sz="4" w:space="0" w:color="000000"/>
              <w:left w:val="single" w:sz="4" w:space="0" w:color="000000"/>
              <w:bottom w:val="single" w:sz="4" w:space="0" w:color="000000"/>
              <w:right w:val="single" w:sz="4" w:space="0" w:color="000000"/>
            </w:tcBorders>
          </w:tcPr>
          <w:p w14:paraId="6AFAE53F" w14:textId="77777777" w:rsidR="00F14D51"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36399367" w14:textId="77777777" w:rsidR="00F14D51" w:rsidRDefault="00000000">
            <w:pPr>
              <w:pStyle w:val="Compact"/>
              <w:jc w:val="center"/>
            </w:pPr>
            <w:r>
              <w:t>55</w:t>
            </w:r>
          </w:p>
        </w:tc>
        <w:tc>
          <w:tcPr>
            <w:tcW w:w="1320" w:type="dxa"/>
            <w:tcBorders>
              <w:top w:val="single" w:sz="4" w:space="0" w:color="000000"/>
              <w:left w:val="single" w:sz="4" w:space="0" w:color="000000"/>
              <w:bottom w:val="single" w:sz="4" w:space="0" w:color="000000"/>
              <w:right w:val="single" w:sz="4" w:space="0" w:color="000000"/>
            </w:tcBorders>
          </w:tcPr>
          <w:p w14:paraId="59D8B773" w14:textId="77777777" w:rsidR="00F14D51"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6A02993B" w14:textId="77777777" w:rsidR="00F14D51" w:rsidRDefault="00000000">
            <w:pPr>
              <w:pStyle w:val="Compact"/>
              <w:jc w:val="center"/>
            </w:pPr>
            <w:r>
              <w:t>366</w:t>
            </w:r>
          </w:p>
        </w:tc>
        <w:tc>
          <w:tcPr>
            <w:tcW w:w="1320" w:type="dxa"/>
            <w:tcBorders>
              <w:top w:val="single" w:sz="4" w:space="0" w:color="000000"/>
              <w:left w:val="single" w:sz="4" w:space="0" w:color="000000"/>
              <w:bottom w:val="single" w:sz="4" w:space="0" w:color="000000"/>
              <w:right w:val="single" w:sz="4" w:space="0" w:color="000000"/>
            </w:tcBorders>
          </w:tcPr>
          <w:p w14:paraId="00BD6034" w14:textId="77777777" w:rsidR="00F14D51" w:rsidRDefault="00000000">
            <w:pPr>
              <w:pStyle w:val="Compact"/>
            </w:pPr>
            <w:r>
              <w:t xml:space="preserve">Constant speed operation. The rated head is </w:t>
            </w:r>
            <m:oMath>
              <m:r>
                <w:rPr>
                  <w:rFonts w:ascii="Cambria Math" w:hAnsi="Cambria Math"/>
                </w:rPr>
                <m:t>33 </m:t>
              </m:r>
              <m:r>
                <m:rPr>
                  <m:sty m:val="p"/>
                </m:rPr>
                <w:rPr>
                  <w:rFonts w:ascii="Cambria Math" w:hAnsi="Cambria Math"/>
                </w:rPr>
                <m:t>m</m:t>
              </m:r>
            </m:oMath>
          </w:p>
        </w:tc>
      </w:tr>
      <w:tr w:rsidR="00F14D51" w14:paraId="4ACEF65D" w14:textId="77777777" w:rsidTr="00F14D51">
        <w:tc>
          <w:tcPr>
            <w:tcW w:w="1320" w:type="dxa"/>
            <w:tcBorders>
              <w:top w:val="single" w:sz="4" w:space="0" w:color="000000"/>
              <w:left w:val="single" w:sz="4" w:space="0" w:color="000000"/>
              <w:bottom w:val="single" w:sz="4" w:space="0" w:color="000000"/>
              <w:right w:val="single" w:sz="4" w:space="0" w:color="000000"/>
            </w:tcBorders>
          </w:tcPr>
          <w:p w14:paraId="7EB78600" w14:textId="77777777" w:rsidR="00F14D51" w:rsidRDefault="00000000">
            <w:pPr>
              <w:pStyle w:val="Compact"/>
            </w:pPr>
            <w:r>
              <w:rPr>
                <w:b/>
                <w:bCs/>
              </w:rPr>
              <w:t>Cooling tower</w:t>
            </w:r>
          </w:p>
        </w:tc>
        <w:tc>
          <w:tcPr>
            <w:tcW w:w="1320" w:type="dxa"/>
            <w:tcBorders>
              <w:top w:val="single" w:sz="4" w:space="0" w:color="000000"/>
              <w:left w:val="single" w:sz="4" w:space="0" w:color="000000"/>
              <w:bottom w:val="single" w:sz="4" w:space="0" w:color="000000"/>
              <w:right w:val="single" w:sz="4" w:space="0" w:color="000000"/>
            </w:tcBorders>
          </w:tcPr>
          <w:p w14:paraId="619CBCBD" w14:textId="77777777" w:rsidR="00F14D51"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5501798C" w14:textId="77777777" w:rsidR="00F14D51" w:rsidRDefault="00000000">
            <w:pPr>
              <w:pStyle w:val="Compact"/>
              <w:jc w:val="center"/>
            </w:pPr>
            <w:r>
              <w:t>16.5</w:t>
            </w:r>
          </w:p>
        </w:tc>
        <w:tc>
          <w:tcPr>
            <w:tcW w:w="1320" w:type="dxa"/>
            <w:tcBorders>
              <w:top w:val="single" w:sz="4" w:space="0" w:color="000000"/>
              <w:left w:val="single" w:sz="4" w:space="0" w:color="000000"/>
              <w:bottom w:val="single" w:sz="4" w:space="0" w:color="000000"/>
              <w:right w:val="single" w:sz="4" w:space="0" w:color="000000"/>
            </w:tcBorders>
          </w:tcPr>
          <w:p w14:paraId="34A0D65D" w14:textId="77777777" w:rsidR="00F14D51"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194C73D9" w14:textId="77777777" w:rsidR="00F14D51" w:rsidRDefault="00000000">
            <w:pPr>
              <w:pStyle w:val="Compact"/>
              <w:jc w:val="center"/>
            </w:pPr>
            <w:r>
              <w:t>392</w:t>
            </w:r>
          </w:p>
        </w:tc>
        <w:tc>
          <w:tcPr>
            <w:tcW w:w="1320" w:type="dxa"/>
            <w:tcBorders>
              <w:top w:val="single" w:sz="4" w:space="0" w:color="000000"/>
              <w:left w:val="single" w:sz="4" w:space="0" w:color="000000"/>
              <w:bottom w:val="single" w:sz="4" w:space="0" w:color="000000"/>
              <w:right w:val="single" w:sz="4" w:space="0" w:color="000000"/>
            </w:tcBorders>
          </w:tcPr>
          <w:p w14:paraId="2504F8F1" w14:textId="77777777" w:rsidR="00F14D51" w:rsidRDefault="00000000">
            <w:pPr>
              <w:pStyle w:val="Compact"/>
            </w:pPr>
            <w:r>
              <w:t xml:space="preserve">Variable condition operation. The performance is affected by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p>
        </w:tc>
      </w:tr>
    </w:tbl>
    <w:p w14:paraId="00CE2C33" w14:textId="77777777" w:rsidR="00F14D51" w:rsidRDefault="00000000">
      <w:pPr>
        <w:pStyle w:val="a0"/>
      </w:pPr>
      <w:r>
        <w:t>Table A2 Key Hyperparameter Settings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F14D51" w14:paraId="6C341B61"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00824EEA" w14:textId="77777777" w:rsidR="00F14D51" w:rsidRDefault="00000000">
            <w:pPr>
              <w:pStyle w:val="Compact"/>
            </w:pPr>
            <w:r>
              <w:rPr>
                <w:b/>
                <w:bCs/>
              </w:rPr>
              <w:t>Module</w:t>
            </w:r>
          </w:p>
        </w:tc>
        <w:tc>
          <w:tcPr>
            <w:tcW w:w="1980" w:type="dxa"/>
            <w:tcBorders>
              <w:top w:val="single" w:sz="4" w:space="0" w:color="000000"/>
              <w:left w:val="single" w:sz="4" w:space="0" w:color="000000"/>
              <w:bottom w:val="single" w:sz="4" w:space="0" w:color="000000"/>
              <w:right w:val="single" w:sz="4" w:space="0" w:color="000000"/>
            </w:tcBorders>
          </w:tcPr>
          <w:p w14:paraId="221A04D5" w14:textId="77777777" w:rsidR="00F14D51" w:rsidRDefault="00000000">
            <w:pPr>
              <w:pStyle w:val="Compact"/>
            </w:pPr>
            <w:r>
              <w:rPr>
                <w:b/>
                <w:bCs/>
              </w:rPr>
              <w:t>Parameter Description</w:t>
            </w:r>
          </w:p>
        </w:tc>
        <w:tc>
          <w:tcPr>
            <w:tcW w:w="1980" w:type="dxa"/>
            <w:tcBorders>
              <w:top w:val="single" w:sz="4" w:space="0" w:color="000000"/>
              <w:left w:val="single" w:sz="4" w:space="0" w:color="000000"/>
              <w:bottom w:val="single" w:sz="4" w:space="0" w:color="000000"/>
              <w:right w:val="single" w:sz="4" w:space="0" w:color="000000"/>
            </w:tcBorders>
          </w:tcPr>
          <w:p w14:paraId="5B382997" w14:textId="77777777" w:rsidR="00F14D51" w:rsidRDefault="00000000">
            <w:pPr>
              <w:pStyle w:val="Compact"/>
              <w:jc w:val="center"/>
            </w:pPr>
            <w:r>
              <w:rPr>
                <w:b/>
                <w:bCs/>
              </w:rPr>
              <w:t>Symbol</w:t>
            </w:r>
          </w:p>
        </w:tc>
        <w:tc>
          <w:tcPr>
            <w:tcW w:w="1980" w:type="dxa"/>
            <w:tcBorders>
              <w:top w:val="single" w:sz="4" w:space="0" w:color="000000"/>
              <w:left w:val="single" w:sz="4" w:space="0" w:color="000000"/>
              <w:bottom w:val="single" w:sz="4" w:space="0" w:color="000000"/>
              <w:right w:val="single" w:sz="4" w:space="0" w:color="000000"/>
            </w:tcBorders>
          </w:tcPr>
          <w:p w14:paraId="14A07EFB" w14:textId="77777777" w:rsidR="00F14D51" w:rsidRDefault="00000000">
            <w:pPr>
              <w:pStyle w:val="Compact"/>
              <w:jc w:val="center"/>
            </w:pPr>
            <w:r>
              <w:rPr>
                <w:b/>
                <w:bCs/>
              </w:rPr>
              <w:t>Value</w:t>
            </w:r>
          </w:p>
        </w:tc>
      </w:tr>
      <w:tr w:rsidR="00F14D51" w14:paraId="6E8DD2C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60B3AEC" w14:textId="77777777" w:rsidR="00F14D51" w:rsidRDefault="00000000">
            <w:pPr>
              <w:pStyle w:val="Compact"/>
            </w:pPr>
            <w:r>
              <w:rPr>
                <w:b/>
                <w:bCs/>
              </w:rPr>
              <w:t>DQN Agent</w:t>
            </w:r>
          </w:p>
        </w:tc>
        <w:tc>
          <w:tcPr>
            <w:tcW w:w="1980" w:type="dxa"/>
            <w:tcBorders>
              <w:top w:val="single" w:sz="4" w:space="0" w:color="000000"/>
              <w:left w:val="single" w:sz="4" w:space="0" w:color="000000"/>
              <w:bottom w:val="single" w:sz="4" w:space="0" w:color="000000"/>
              <w:right w:val="single" w:sz="4" w:space="0" w:color="000000"/>
            </w:tcBorders>
          </w:tcPr>
          <w:p w14:paraId="17E02BC1" w14:textId="77777777" w:rsidR="00F14D51" w:rsidRDefault="00000000">
            <w:pPr>
              <w:pStyle w:val="Compact"/>
            </w:pPr>
            <w:r>
              <w:t>Learning rate</w:t>
            </w:r>
          </w:p>
        </w:tc>
        <w:tc>
          <w:tcPr>
            <w:tcW w:w="1980" w:type="dxa"/>
            <w:tcBorders>
              <w:top w:val="single" w:sz="4" w:space="0" w:color="000000"/>
              <w:left w:val="single" w:sz="4" w:space="0" w:color="000000"/>
              <w:bottom w:val="single" w:sz="4" w:space="0" w:color="000000"/>
              <w:right w:val="single" w:sz="4" w:space="0" w:color="000000"/>
            </w:tcBorders>
          </w:tcPr>
          <w:p w14:paraId="0DFB518D" w14:textId="77777777" w:rsidR="00F14D51" w:rsidRDefault="00000000">
            <w:pPr>
              <w:pStyle w:val="Compact"/>
              <w:jc w:val="center"/>
            </w:pPr>
            <m:oMathPara>
              <m:oMath>
                <m:r>
                  <w:rPr>
                    <w:rFonts w:ascii="Cambria Math" w:hAnsi="Cambria Math"/>
                  </w:rPr>
                  <m:t>α</m:t>
                </m:r>
              </m:oMath>
            </m:oMathPara>
          </w:p>
        </w:tc>
        <w:tc>
          <w:tcPr>
            <w:tcW w:w="1980" w:type="dxa"/>
            <w:tcBorders>
              <w:top w:val="single" w:sz="4" w:space="0" w:color="000000"/>
              <w:left w:val="single" w:sz="4" w:space="0" w:color="000000"/>
              <w:bottom w:val="single" w:sz="4" w:space="0" w:color="000000"/>
              <w:right w:val="single" w:sz="4" w:space="0" w:color="000000"/>
            </w:tcBorders>
          </w:tcPr>
          <w:p w14:paraId="7D7437CE" w14:textId="77777777" w:rsidR="00F14D51" w:rsidRDefault="00000000">
            <w:pPr>
              <w:pStyle w:val="Compact"/>
              <w:jc w:val="center"/>
            </w:pPr>
            <m:oMathPara>
              <m:oMath>
                <m:r>
                  <w:rPr>
                    <w:rFonts w:ascii="Cambria Math" w:hAnsi="Cambria Math"/>
                  </w:rPr>
                  <m:t>0.0048</m:t>
                </m:r>
              </m:oMath>
            </m:oMathPara>
          </w:p>
        </w:tc>
      </w:tr>
      <w:tr w:rsidR="00F14D51" w14:paraId="416E8D05"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1DBB000"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73FBC125" w14:textId="77777777" w:rsidR="00F14D51" w:rsidRDefault="00000000">
            <w:pPr>
              <w:pStyle w:val="Compact"/>
            </w:pPr>
            <w:r>
              <w:t>Discount factor</w:t>
            </w:r>
          </w:p>
        </w:tc>
        <w:tc>
          <w:tcPr>
            <w:tcW w:w="1980" w:type="dxa"/>
            <w:tcBorders>
              <w:top w:val="single" w:sz="4" w:space="0" w:color="000000"/>
              <w:left w:val="single" w:sz="4" w:space="0" w:color="000000"/>
              <w:bottom w:val="single" w:sz="4" w:space="0" w:color="000000"/>
              <w:right w:val="single" w:sz="4" w:space="0" w:color="000000"/>
            </w:tcBorders>
          </w:tcPr>
          <w:p w14:paraId="1C2D9DC8" w14:textId="77777777" w:rsidR="00F14D51" w:rsidRDefault="00000000">
            <w:pPr>
              <w:pStyle w:val="Compact"/>
              <w:jc w:val="center"/>
            </w:pPr>
            <m:oMathPara>
              <m:oMath>
                <m:r>
                  <w:rPr>
                    <w:rFonts w:ascii="Cambria Math" w:hAnsi="Cambria Math"/>
                  </w:rPr>
                  <m:t>γ</m:t>
                </m:r>
              </m:oMath>
            </m:oMathPara>
          </w:p>
        </w:tc>
        <w:tc>
          <w:tcPr>
            <w:tcW w:w="1980" w:type="dxa"/>
            <w:tcBorders>
              <w:top w:val="single" w:sz="4" w:space="0" w:color="000000"/>
              <w:left w:val="single" w:sz="4" w:space="0" w:color="000000"/>
              <w:bottom w:val="single" w:sz="4" w:space="0" w:color="000000"/>
              <w:right w:val="single" w:sz="4" w:space="0" w:color="000000"/>
            </w:tcBorders>
          </w:tcPr>
          <w:p w14:paraId="1D0AC685" w14:textId="77777777" w:rsidR="00F14D51" w:rsidRDefault="00000000">
            <w:pPr>
              <w:pStyle w:val="Compact"/>
              <w:jc w:val="center"/>
            </w:pPr>
            <m:oMathPara>
              <m:oMath>
                <m:r>
                  <w:rPr>
                    <w:rFonts w:ascii="Cambria Math" w:hAnsi="Cambria Math"/>
                  </w:rPr>
                  <m:t>0.9620</m:t>
                </m:r>
              </m:oMath>
            </m:oMathPara>
          </w:p>
        </w:tc>
      </w:tr>
      <w:tr w:rsidR="00F14D51" w14:paraId="72827C66"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4924D534"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514044F" w14:textId="77777777" w:rsidR="00F14D51" w:rsidRDefault="00000000">
            <w:pPr>
              <w:pStyle w:val="Compact"/>
            </w:pPr>
            <w:r>
              <w:t>Replay buffer size</w:t>
            </w:r>
          </w:p>
        </w:tc>
        <w:tc>
          <w:tcPr>
            <w:tcW w:w="1980" w:type="dxa"/>
            <w:tcBorders>
              <w:top w:val="single" w:sz="4" w:space="0" w:color="000000"/>
              <w:left w:val="single" w:sz="4" w:space="0" w:color="000000"/>
              <w:bottom w:val="single" w:sz="4" w:space="0" w:color="000000"/>
              <w:right w:val="single" w:sz="4" w:space="0" w:color="000000"/>
            </w:tcBorders>
          </w:tcPr>
          <w:p w14:paraId="0BF60B11" w14:textId="77777777" w:rsidR="00F14D51" w:rsidRDefault="00000000">
            <w:pPr>
              <w:pStyle w:val="Compact"/>
              <w:jc w:val="center"/>
            </w:pPr>
            <m:oMathPara>
              <m:oMath>
                <m:r>
                  <w:rPr>
                    <w:rFonts w:ascii="Cambria Math" w:hAnsi="Cambria Math"/>
                  </w:rPr>
                  <m:t>M</m:t>
                </m:r>
              </m:oMath>
            </m:oMathPara>
          </w:p>
        </w:tc>
        <w:tc>
          <w:tcPr>
            <w:tcW w:w="1980" w:type="dxa"/>
            <w:tcBorders>
              <w:top w:val="single" w:sz="4" w:space="0" w:color="000000"/>
              <w:left w:val="single" w:sz="4" w:space="0" w:color="000000"/>
              <w:bottom w:val="single" w:sz="4" w:space="0" w:color="000000"/>
              <w:right w:val="single" w:sz="4" w:space="0" w:color="000000"/>
            </w:tcBorders>
          </w:tcPr>
          <w:p w14:paraId="79133FC6" w14:textId="77777777" w:rsidR="00F14D51" w:rsidRDefault="00000000">
            <w:pPr>
              <w:pStyle w:val="Compact"/>
              <w:jc w:val="center"/>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F14D51" w14:paraId="02834072"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2EB3D6F"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5A07FD9" w14:textId="77777777" w:rsidR="00F14D51" w:rsidRDefault="00000000">
            <w:pPr>
              <w:pStyle w:val="Compact"/>
            </w:pPr>
            <w:r>
              <w:t>Mini-batch size</w:t>
            </w:r>
          </w:p>
        </w:tc>
        <w:tc>
          <w:tcPr>
            <w:tcW w:w="1980" w:type="dxa"/>
            <w:tcBorders>
              <w:top w:val="single" w:sz="4" w:space="0" w:color="000000"/>
              <w:left w:val="single" w:sz="4" w:space="0" w:color="000000"/>
              <w:bottom w:val="single" w:sz="4" w:space="0" w:color="000000"/>
              <w:right w:val="single" w:sz="4" w:space="0" w:color="000000"/>
            </w:tcBorders>
          </w:tcPr>
          <w:p w14:paraId="59558E55" w14:textId="77777777" w:rsidR="00F14D51" w:rsidRDefault="00000000">
            <w:pPr>
              <w:pStyle w:val="Compact"/>
              <w:jc w:val="center"/>
            </w:pPr>
            <m:oMathPara>
              <m:oMath>
                <m:r>
                  <w:rPr>
                    <w:rFonts w:ascii="Cambria Math" w:hAnsi="Cambria Math"/>
                  </w:rPr>
                  <m:t>B</m:t>
                </m:r>
              </m:oMath>
            </m:oMathPara>
          </w:p>
        </w:tc>
        <w:tc>
          <w:tcPr>
            <w:tcW w:w="1980" w:type="dxa"/>
            <w:tcBorders>
              <w:top w:val="single" w:sz="4" w:space="0" w:color="000000"/>
              <w:left w:val="single" w:sz="4" w:space="0" w:color="000000"/>
              <w:bottom w:val="single" w:sz="4" w:space="0" w:color="000000"/>
              <w:right w:val="single" w:sz="4" w:space="0" w:color="000000"/>
            </w:tcBorders>
          </w:tcPr>
          <w:p w14:paraId="42423F4D" w14:textId="77777777" w:rsidR="00F14D51" w:rsidRDefault="00000000">
            <w:pPr>
              <w:pStyle w:val="Compact"/>
              <w:jc w:val="center"/>
            </w:pPr>
            <m:oMathPara>
              <m:oMath>
                <m:r>
                  <w:rPr>
                    <w:rFonts w:ascii="Cambria Math" w:hAnsi="Cambria Math"/>
                  </w:rPr>
                  <m:t>178</m:t>
                </m:r>
              </m:oMath>
            </m:oMathPara>
          </w:p>
        </w:tc>
      </w:tr>
      <w:tr w:rsidR="00F14D51" w14:paraId="3692E33F"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04C163B"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01FD8D7D" w14:textId="77777777" w:rsidR="00F14D51" w:rsidRDefault="00000000">
            <w:pPr>
              <w:pStyle w:val="Compact"/>
            </w:pPr>
            <w:r>
              <w:t>Epsilon schedule</w:t>
            </w:r>
          </w:p>
        </w:tc>
        <w:tc>
          <w:tcPr>
            <w:tcW w:w="1980" w:type="dxa"/>
            <w:tcBorders>
              <w:top w:val="single" w:sz="4" w:space="0" w:color="000000"/>
              <w:left w:val="single" w:sz="4" w:space="0" w:color="000000"/>
              <w:bottom w:val="single" w:sz="4" w:space="0" w:color="000000"/>
              <w:right w:val="single" w:sz="4" w:space="0" w:color="000000"/>
            </w:tcBorders>
          </w:tcPr>
          <w:p w14:paraId="7729936C" w14:textId="77777777" w:rsidR="00F14D51" w:rsidRDefault="00000000">
            <w:pPr>
              <w:pStyle w:val="Compact"/>
              <w:jc w:val="center"/>
            </w:pPr>
            <m:oMathPara>
              <m:oMath>
                <m:r>
                  <w:rPr>
                    <w:rFonts w:ascii="Cambria Math" w:hAnsi="Cambria Math"/>
                  </w:rPr>
                  <m:t>ϵ</m:t>
                </m:r>
              </m:oMath>
            </m:oMathPara>
          </w:p>
        </w:tc>
        <w:tc>
          <w:tcPr>
            <w:tcW w:w="1980" w:type="dxa"/>
            <w:tcBorders>
              <w:top w:val="single" w:sz="4" w:space="0" w:color="000000"/>
              <w:left w:val="single" w:sz="4" w:space="0" w:color="000000"/>
              <w:bottom w:val="single" w:sz="4" w:space="0" w:color="000000"/>
              <w:right w:val="single" w:sz="4" w:space="0" w:color="000000"/>
            </w:tcBorders>
          </w:tcPr>
          <w:p w14:paraId="11098DD5" w14:textId="77777777" w:rsidR="00F14D51" w:rsidRDefault="00000000">
            <w:pPr>
              <w:pStyle w:val="Compact"/>
              <w:jc w:val="center"/>
            </w:pPr>
            <m:oMathPara>
              <m:oMath>
                <m:r>
                  <m:rPr>
                    <m:sty m:val="p"/>
                  </m:rPr>
                  <w:rPr>
                    <w:rFonts w:ascii="Cambria Math" w:hAnsi="Cambria Math"/>
                  </w:rPr>
                  <m:t>[</m:t>
                </m:r>
                <m:r>
                  <w:rPr>
                    <w:rFonts w:ascii="Cambria Math" w:hAnsi="Cambria Math"/>
                  </w:rPr>
                  <m:t>0.0045</m:t>
                </m:r>
                <m:r>
                  <m:rPr>
                    <m:sty m:val="p"/>
                  </m:rPr>
                  <w:rPr>
                    <w:rFonts w:ascii="Cambria Math" w:hAnsi="Cambria Math"/>
                  </w:rPr>
                  <m:t>,</m:t>
                </m:r>
                <m:r>
                  <w:rPr>
                    <w:rFonts w:ascii="Cambria Math" w:hAnsi="Cambria Math"/>
                  </w:rPr>
                  <m:t>0.6109</m:t>
                </m:r>
                <m:r>
                  <m:rPr>
                    <m:sty m:val="p"/>
                  </m:rPr>
                  <w:rPr>
                    <w:rFonts w:ascii="Cambria Math" w:hAnsi="Cambria Math"/>
                  </w:rPr>
                  <m:t>]</m:t>
                </m:r>
              </m:oMath>
            </m:oMathPara>
          </w:p>
        </w:tc>
      </w:tr>
      <w:tr w:rsidR="00F14D51" w14:paraId="08645889"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C24AA93"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5B09634" w14:textId="77777777" w:rsidR="00F14D51" w:rsidRDefault="00000000">
            <w:pPr>
              <w:pStyle w:val="Compact"/>
            </w:pPr>
            <w:r>
              <w:t>Epsilon decay factor</w:t>
            </w:r>
          </w:p>
        </w:tc>
        <w:tc>
          <w:tcPr>
            <w:tcW w:w="1980" w:type="dxa"/>
            <w:tcBorders>
              <w:top w:val="single" w:sz="4" w:space="0" w:color="000000"/>
              <w:left w:val="single" w:sz="4" w:space="0" w:color="000000"/>
              <w:bottom w:val="single" w:sz="4" w:space="0" w:color="000000"/>
              <w:right w:val="single" w:sz="4" w:space="0" w:color="000000"/>
            </w:tcBorders>
          </w:tcPr>
          <w:p w14:paraId="427F29B3" w14:textId="77777777" w:rsidR="00F14D51" w:rsidRDefault="00000000">
            <w:pPr>
              <w:pStyle w:val="Compact"/>
              <w:jc w:val="center"/>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236F8595" w14:textId="77777777" w:rsidR="00F14D51" w:rsidRDefault="00000000">
            <w:pPr>
              <w:pStyle w:val="Compact"/>
              <w:jc w:val="center"/>
            </w:pPr>
            <m:oMathPara>
              <m:oMath>
                <m:r>
                  <w:rPr>
                    <w:rFonts w:ascii="Cambria Math" w:hAnsi="Cambria Math"/>
                  </w:rPr>
                  <m:t>0.9947</m:t>
                </m:r>
              </m:oMath>
            </m:oMathPara>
          </w:p>
        </w:tc>
      </w:tr>
      <w:tr w:rsidR="00F14D51" w14:paraId="1F478D99"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CA5241D"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66723AF" w14:textId="77777777" w:rsidR="00F14D51" w:rsidRDefault="00000000">
            <w:pPr>
              <w:pStyle w:val="Compact"/>
            </w:pPr>
            <w:r>
              <w:t>Target update frequency</w:t>
            </w:r>
          </w:p>
        </w:tc>
        <w:tc>
          <w:tcPr>
            <w:tcW w:w="1980" w:type="dxa"/>
            <w:tcBorders>
              <w:top w:val="single" w:sz="4" w:space="0" w:color="000000"/>
              <w:left w:val="single" w:sz="4" w:space="0" w:color="000000"/>
              <w:bottom w:val="single" w:sz="4" w:space="0" w:color="000000"/>
              <w:right w:val="single" w:sz="4" w:space="0" w:color="000000"/>
            </w:tcBorders>
          </w:tcPr>
          <w:p w14:paraId="2DD0BE6D" w14:textId="77777777" w:rsidR="00F14D51" w:rsidRDefault="00000000">
            <w:pPr>
              <w:pStyle w:val="Compact"/>
              <w:jc w:val="center"/>
            </w:pPr>
            <m:oMathPara>
              <m:oMath>
                <m:r>
                  <w:rPr>
                    <w:rFonts w:ascii="Cambria Math" w:hAnsi="Cambria Math"/>
                  </w:rPr>
                  <m:t>C</m:t>
                </m:r>
              </m:oMath>
            </m:oMathPara>
          </w:p>
        </w:tc>
        <w:tc>
          <w:tcPr>
            <w:tcW w:w="1980" w:type="dxa"/>
            <w:tcBorders>
              <w:top w:val="single" w:sz="4" w:space="0" w:color="000000"/>
              <w:left w:val="single" w:sz="4" w:space="0" w:color="000000"/>
              <w:bottom w:val="single" w:sz="4" w:space="0" w:color="000000"/>
              <w:right w:val="single" w:sz="4" w:space="0" w:color="000000"/>
            </w:tcBorders>
          </w:tcPr>
          <w:p w14:paraId="3C262ADF" w14:textId="77777777" w:rsidR="00F14D51" w:rsidRDefault="00000000">
            <w:pPr>
              <w:pStyle w:val="Compact"/>
              <w:jc w:val="center"/>
            </w:pPr>
            <m:oMath>
              <m:r>
                <w:rPr>
                  <w:rFonts w:ascii="Cambria Math" w:hAnsi="Cambria Math"/>
                </w:rPr>
                <m:t>126</m:t>
              </m:r>
            </m:oMath>
            <w:r>
              <w:t xml:space="preserve"> steps</w:t>
            </w:r>
          </w:p>
        </w:tc>
      </w:tr>
      <w:tr w:rsidR="00F14D51" w14:paraId="4FBB6A67"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70FDF3B"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6F39A32" w14:textId="77777777" w:rsidR="00F14D51" w:rsidRDefault="00000000">
            <w:pPr>
              <w:pStyle w:val="Compact"/>
            </w:pPr>
            <w:r>
              <w:t>Network architecture</w:t>
            </w:r>
          </w:p>
        </w:tc>
        <w:tc>
          <w:tcPr>
            <w:tcW w:w="1980" w:type="dxa"/>
            <w:tcBorders>
              <w:top w:val="single" w:sz="4" w:space="0" w:color="000000"/>
              <w:left w:val="single" w:sz="4" w:space="0" w:color="000000"/>
              <w:bottom w:val="single" w:sz="4" w:space="0" w:color="000000"/>
              <w:right w:val="single" w:sz="4" w:space="0" w:color="000000"/>
            </w:tcBorders>
          </w:tcPr>
          <w:p w14:paraId="5A6F601B" w14:textId="77777777" w:rsidR="00F14D51" w:rsidRDefault="00000000">
            <w:pPr>
              <w:pStyle w:val="Compact"/>
              <w:jc w:val="center"/>
            </w:pPr>
            <w:r>
              <w:t>-</w:t>
            </w:r>
          </w:p>
        </w:tc>
        <w:tc>
          <w:tcPr>
            <w:tcW w:w="1980" w:type="dxa"/>
            <w:tcBorders>
              <w:top w:val="single" w:sz="4" w:space="0" w:color="000000"/>
              <w:left w:val="single" w:sz="4" w:space="0" w:color="000000"/>
              <w:bottom w:val="single" w:sz="4" w:space="0" w:color="000000"/>
              <w:right w:val="single" w:sz="4" w:space="0" w:color="000000"/>
            </w:tcBorders>
          </w:tcPr>
          <w:p w14:paraId="7DC6D3E1" w14:textId="77777777" w:rsidR="00F14D51" w:rsidRDefault="00000000">
            <w:pPr>
              <w:pStyle w:val="Compact"/>
              <w:jc w:val="center"/>
            </w:pPr>
            <w:r>
              <w:t>256, 128, 64</w:t>
            </w:r>
          </w:p>
        </w:tc>
      </w:tr>
      <w:tr w:rsidR="00F14D51" w14:paraId="4577D2CE"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3EDE16F" w14:textId="77777777" w:rsidR="00F14D51" w:rsidRDefault="00000000">
            <w:pPr>
              <w:pStyle w:val="Compact"/>
            </w:pPr>
            <w:r>
              <w:rPr>
                <w:b/>
                <w:bCs/>
              </w:rPr>
              <w:t>Streaming Anomaly Gate</w:t>
            </w:r>
          </w:p>
        </w:tc>
        <w:tc>
          <w:tcPr>
            <w:tcW w:w="1980" w:type="dxa"/>
            <w:tcBorders>
              <w:top w:val="single" w:sz="4" w:space="0" w:color="000000"/>
              <w:left w:val="single" w:sz="4" w:space="0" w:color="000000"/>
              <w:bottom w:val="single" w:sz="4" w:space="0" w:color="000000"/>
              <w:right w:val="single" w:sz="4" w:space="0" w:color="000000"/>
            </w:tcBorders>
          </w:tcPr>
          <w:p w14:paraId="37EE4E5E" w14:textId="77777777" w:rsidR="00F14D51" w:rsidRDefault="00000000">
            <w:pPr>
              <w:pStyle w:val="Compact"/>
            </w:pPr>
            <w:r>
              <w:t>Global update rate</w:t>
            </w:r>
          </w:p>
        </w:tc>
        <w:tc>
          <w:tcPr>
            <w:tcW w:w="1980" w:type="dxa"/>
            <w:tcBorders>
              <w:top w:val="single" w:sz="4" w:space="0" w:color="000000"/>
              <w:left w:val="single" w:sz="4" w:space="0" w:color="000000"/>
              <w:bottom w:val="single" w:sz="4" w:space="0" w:color="000000"/>
              <w:right w:val="single" w:sz="4" w:space="0" w:color="000000"/>
            </w:tcBorders>
          </w:tcPr>
          <w:p w14:paraId="4C414D54" w14:textId="77777777" w:rsidR="00F14D51"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00407FEA" w14:textId="77777777" w:rsidR="00F14D51" w:rsidRDefault="00000000">
            <w:pPr>
              <w:pStyle w:val="Compact"/>
              <w:jc w:val="center"/>
            </w:pPr>
            <m:oMathPara>
              <m:oMath>
                <m:r>
                  <w:rPr>
                    <w:rFonts w:ascii="Cambria Math" w:hAnsi="Cambria Math"/>
                  </w:rPr>
                  <m:t>0.0625</m:t>
                </m:r>
              </m:oMath>
            </m:oMathPara>
          </w:p>
        </w:tc>
      </w:tr>
      <w:tr w:rsidR="00F14D51" w14:paraId="78A057A0"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20DEF56B"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479BDCC" w14:textId="77777777" w:rsidR="00F14D51" w:rsidRDefault="00000000">
            <w:pPr>
              <w:pStyle w:val="Compact"/>
            </w:pPr>
            <w:r>
              <w:t>Local window size</w:t>
            </w:r>
          </w:p>
        </w:tc>
        <w:tc>
          <w:tcPr>
            <w:tcW w:w="1980" w:type="dxa"/>
            <w:tcBorders>
              <w:top w:val="single" w:sz="4" w:space="0" w:color="000000"/>
              <w:left w:val="single" w:sz="4" w:space="0" w:color="000000"/>
              <w:bottom w:val="single" w:sz="4" w:space="0" w:color="000000"/>
              <w:right w:val="single" w:sz="4" w:space="0" w:color="000000"/>
            </w:tcBorders>
          </w:tcPr>
          <w:p w14:paraId="6D73103A" w14:textId="77777777" w:rsidR="00F14D51" w:rsidRDefault="00000000">
            <w:pPr>
              <w:pStyle w:val="Compact"/>
              <w:jc w:val="center"/>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72426818" w14:textId="77777777" w:rsidR="00F14D51" w:rsidRDefault="00000000">
            <w:pPr>
              <w:pStyle w:val="Compact"/>
              <w:jc w:val="center"/>
            </w:pPr>
            <m:oMathPara>
              <m:oMath>
                <m:r>
                  <w:rPr>
                    <w:rFonts w:ascii="Cambria Math" w:hAnsi="Cambria Math"/>
                  </w:rPr>
                  <m:t>135</m:t>
                </m:r>
              </m:oMath>
            </m:oMathPara>
          </w:p>
        </w:tc>
      </w:tr>
      <w:tr w:rsidR="00F14D51" w14:paraId="15D57E6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A4E9F85"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754A77AC" w14:textId="77777777" w:rsidR="00F14D51" w:rsidRDefault="00000000">
            <w:pPr>
              <w:pStyle w:val="Compact"/>
            </w:pPr>
            <w:r>
              <w:t>Local update rate</w:t>
            </w:r>
          </w:p>
        </w:tc>
        <w:tc>
          <w:tcPr>
            <w:tcW w:w="1980" w:type="dxa"/>
            <w:tcBorders>
              <w:top w:val="single" w:sz="4" w:space="0" w:color="000000"/>
              <w:left w:val="single" w:sz="4" w:space="0" w:color="000000"/>
              <w:bottom w:val="single" w:sz="4" w:space="0" w:color="000000"/>
              <w:right w:val="single" w:sz="4" w:space="0" w:color="000000"/>
            </w:tcBorders>
          </w:tcPr>
          <w:p w14:paraId="44DDF0D4" w14:textId="77777777" w:rsidR="00F14D51"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116CCBDC" w14:textId="77777777" w:rsidR="00F14D51" w:rsidRDefault="00000000">
            <w:pPr>
              <w:pStyle w:val="Compact"/>
              <w:jc w:val="center"/>
            </w:pPr>
            <m:oMathPara>
              <m:oMath>
                <m:r>
                  <w:rPr>
                    <w:rFonts w:ascii="Cambria Math" w:hAnsi="Cambria Math"/>
                  </w:rPr>
                  <m:t>0.5957</m:t>
                </m:r>
              </m:oMath>
            </m:oMathPara>
          </w:p>
        </w:tc>
      </w:tr>
      <w:tr w:rsidR="00F14D51" w14:paraId="08110554"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A5F1A32"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D7CD5C4" w14:textId="77777777" w:rsidR="00F14D51" w:rsidRDefault="00000000">
            <w:pPr>
              <w:pStyle w:val="Compact"/>
            </w:pPr>
            <w:r>
              <w:t>Local fusion weight</w:t>
            </w:r>
          </w:p>
        </w:tc>
        <w:tc>
          <w:tcPr>
            <w:tcW w:w="1980" w:type="dxa"/>
            <w:tcBorders>
              <w:top w:val="single" w:sz="4" w:space="0" w:color="000000"/>
              <w:left w:val="single" w:sz="4" w:space="0" w:color="000000"/>
              <w:bottom w:val="single" w:sz="4" w:space="0" w:color="000000"/>
              <w:right w:val="single" w:sz="4" w:space="0" w:color="000000"/>
            </w:tcBorders>
          </w:tcPr>
          <w:p w14:paraId="6921A5BB" w14:textId="77777777" w:rsidR="00F14D51" w:rsidRDefault="00000000">
            <w:pPr>
              <w:pStyle w:val="Compact"/>
              <w:jc w:val="center"/>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ADFD591" w14:textId="77777777" w:rsidR="00F14D51" w:rsidRDefault="00000000">
            <w:pPr>
              <w:pStyle w:val="Compact"/>
              <w:jc w:val="center"/>
            </w:pPr>
            <m:oMathPara>
              <m:oMath>
                <m:r>
                  <w:rPr>
                    <w:rFonts w:ascii="Cambria Math" w:hAnsi="Cambria Math"/>
                  </w:rPr>
                  <m:t>0.6750</m:t>
                </m:r>
              </m:oMath>
            </m:oMathPara>
          </w:p>
        </w:tc>
      </w:tr>
      <w:tr w:rsidR="00F14D51" w14:paraId="595D5578"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10061F57"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5ED0C72" w14:textId="77777777" w:rsidR="00F14D51" w:rsidRDefault="00000000">
            <w:pPr>
              <w:pStyle w:val="Compact"/>
            </w:pPr>
            <w:r>
              <w:t>Bias correction term</w:t>
            </w:r>
          </w:p>
        </w:tc>
        <w:tc>
          <w:tcPr>
            <w:tcW w:w="1980" w:type="dxa"/>
            <w:tcBorders>
              <w:top w:val="single" w:sz="4" w:space="0" w:color="000000"/>
              <w:left w:val="single" w:sz="4" w:space="0" w:color="000000"/>
              <w:bottom w:val="single" w:sz="4" w:space="0" w:color="000000"/>
              <w:right w:val="single" w:sz="4" w:space="0" w:color="000000"/>
            </w:tcBorders>
          </w:tcPr>
          <w:p w14:paraId="020341F7" w14:textId="77777777" w:rsidR="00F14D51" w:rsidRDefault="00000000">
            <w:pPr>
              <w:pStyle w:val="Compact"/>
              <w:jc w:val="center"/>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2065E52" w14:textId="77777777" w:rsidR="00F14D51" w:rsidRDefault="00000000">
            <w:pPr>
              <w:pStyle w:val="Compact"/>
              <w:jc w:val="center"/>
            </w:pPr>
            <m:oMathPara>
              <m:oMath>
                <m:r>
                  <m:rPr>
                    <m:sty m:val="p"/>
                  </m:rPr>
                  <w:rPr>
                    <w:rFonts w:ascii="Cambria Math" w:hAnsi="Cambria Math"/>
                  </w:rPr>
                  <m:t>-</m:t>
                </m:r>
                <m:r>
                  <w:rPr>
                    <w:rFonts w:ascii="Cambria Math" w:hAnsi="Cambria Math"/>
                  </w:rPr>
                  <m:t>0.0431</m:t>
                </m:r>
              </m:oMath>
            </m:oMathPara>
          </w:p>
        </w:tc>
      </w:tr>
      <w:tr w:rsidR="00F14D51" w14:paraId="05C5C07D"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6CA4B9BA"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06760C4F" w14:textId="77777777" w:rsidR="00F14D51" w:rsidRDefault="00000000">
            <w:pPr>
              <w:pStyle w:val="Compact"/>
            </w:pPr>
            <w:r>
              <w:t>Quantile level</w:t>
            </w:r>
          </w:p>
        </w:tc>
        <w:tc>
          <w:tcPr>
            <w:tcW w:w="1980" w:type="dxa"/>
            <w:tcBorders>
              <w:top w:val="single" w:sz="4" w:space="0" w:color="000000"/>
              <w:left w:val="single" w:sz="4" w:space="0" w:color="000000"/>
              <w:bottom w:val="single" w:sz="4" w:space="0" w:color="000000"/>
              <w:right w:val="single" w:sz="4" w:space="0" w:color="000000"/>
            </w:tcBorders>
          </w:tcPr>
          <w:p w14:paraId="79C2F05D" w14:textId="77777777" w:rsidR="00F14D51" w:rsidRDefault="00000000">
            <w:pPr>
              <w:pStyle w:val="Compact"/>
              <w:jc w:val="center"/>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468C0C6E" w14:textId="77777777" w:rsidR="00F14D51" w:rsidRDefault="00000000">
            <w:pPr>
              <w:pStyle w:val="Compact"/>
              <w:jc w:val="center"/>
            </w:pPr>
            <m:oMathPara>
              <m:oMath>
                <m:r>
                  <w:rPr>
                    <w:rFonts w:ascii="Cambria Math" w:hAnsi="Cambria Math"/>
                  </w:rPr>
                  <m:t>0.6675</m:t>
                </m:r>
              </m:oMath>
            </m:oMathPara>
          </w:p>
        </w:tc>
      </w:tr>
      <w:tr w:rsidR="00F14D51" w14:paraId="38955574"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E763DCD"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92D9266" w14:textId="77777777" w:rsidR="00F14D51" w:rsidRDefault="00000000">
            <w:pPr>
              <w:pStyle w:val="Compact"/>
            </w:pPr>
            <w:r>
              <w:t>MAD scale coefficient</w:t>
            </w:r>
          </w:p>
        </w:tc>
        <w:tc>
          <w:tcPr>
            <w:tcW w:w="1980" w:type="dxa"/>
            <w:tcBorders>
              <w:top w:val="single" w:sz="4" w:space="0" w:color="000000"/>
              <w:left w:val="single" w:sz="4" w:space="0" w:color="000000"/>
              <w:bottom w:val="single" w:sz="4" w:space="0" w:color="000000"/>
              <w:right w:val="single" w:sz="4" w:space="0" w:color="000000"/>
            </w:tcBorders>
          </w:tcPr>
          <w:p w14:paraId="14564459" w14:textId="77777777" w:rsidR="00F14D51" w:rsidRDefault="00000000">
            <w:pPr>
              <w:pStyle w:val="Compact"/>
              <w:jc w:val="center"/>
            </w:pPr>
            <m:oMathPara>
              <m:oMath>
                <m:r>
                  <w:rPr>
                    <w:rFonts w:ascii="Cambria Math" w:hAnsi="Cambria Math"/>
                  </w:rPr>
                  <m:t>κ</m:t>
                </m:r>
              </m:oMath>
            </m:oMathPara>
          </w:p>
        </w:tc>
        <w:tc>
          <w:tcPr>
            <w:tcW w:w="1980" w:type="dxa"/>
            <w:tcBorders>
              <w:top w:val="single" w:sz="4" w:space="0" w:color="000000"/>
              <w:left w:val="single" w:sz="4" w:space="0" w:color="000000"/>
              <w:bottom w:val="single" w:sz="4" w:space="0" w:color="000000"/>
              <w:right w:val="single" w:sz="4" w:space="0" w:color="000000"/>
            </w:tcBorders>
          </w:tcPr>
          <w:p w14:paraId="4C88D662" w14:textId="77777777" w:rsidR="00F14D51" w:rsidRDefault="00000000">
            <w:pPr>
              <w:pStyle w:val="Compact"/>
              <w:jc w:val="center"/>
            </w:pPr>
            <m:oMathPara>
              <m:oMath>
                <m:r>
                  <w:rPr>
                    <w:rFonts w:ascii="Cambria Math" w:hAnsi="Cambria Math"/>
                  </w:rPr>
                  <m:t>1.1353</m:t>
                </m:r>
              </m:oMath>
            </m:oMathPara>
          </w:p>
        </w:tc>
      </w:tr>
      <w:tr w:rsidR="00F14D51" w14:paraId="0286F420"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53FC138A"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08866B27" w14:textId="77777777" w:rsidR="00F14D51" w:rsidRDefault="00000000">
            <w:pPr>
              <w:pStyle w:val="Compact"/>
            </w:pPr>
            <w:r>
              <w:t>Quantile fusion weight</w:t>
            </w:r>
          </w:p>
        </w:tc>
        <w:tc>
          <w:tcPr>
            <w:tcW w:w="1980" w:type="dxa"/>
            <w:tcBorders>
              <w:top w:val="single" w:sz="4" w:space="0" w:color="000000"/>
              <w:left w:val="single" w:sz="4" w:space="0" w:color="000000"/>
              <w:bottom w:val="single" w:sz="4" w:space="0" w:color="000000"/>
              <w:right w:val="single" w:sz="4" w:space="0" w:color="000000"/>
            </w:tcBorders>
          </w:tcPr>
          <w:p w14:paraId="27C97EBA" w14:textId="77777777" w:rsidR="00F14D51" w:rsidRDefault="00000000">
            <w:pPr>
              <w:pStyle w:val="Compact"/>
              <w:jc w:val="center"/>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80F6AF3" w14:textId="77777777" w:rsidR="00F14D51" w:rsidRDefault="00000000">
            <w:pPr>
              <w:pStyle w:val="Compact"/>
              <w:jc w:val="center"/>
            </w:pPr>
            <m:oMathPara>
              <m:oMath>
                <m:r>
                  <w:rPr>
                    <w:rFonts w:ascii="Cambria Math" w:hAnsi="Cambria Math"/>
                  </w:rPr>
                  <m:t>0.5750</m:t>
                </m:r>
              </m:oMath>
            </m:oMathPara>
          </w:p>
        </w:tc>
      </w:tr>
      <w:tr w:rsidR="00F14D51" w14:paraId="5E59B322"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0E502F3E"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531192B" w14:textId="77777777" w:rsidR="00F14D51" w:rsidRDefault="00000000">
            <w:pPr>
              <w:pStyle w:val="Compact"/>
            </w:pPr>
            <w:r>
              <w:t>Hysteresis margin</w:t>
            </w:r>
          </w:p>
        </w:tc>
        <w:tc>
          <w:tcPr>
            <w:tcW w:w="1980" w:type="dxa"/>
            <w:tcBorders>
              <w:top w:val="single" w:sz="4" w:space="0" w:color="000000"/>
              <w:left w:val="single" w:sz="4" w:space="0" w:color="000000"/>
              <w:bottom w:val="single" w:sz="4" w:space="0" w:color="000000"/>
              <w:right w:val="single" w:sz="4" w:space="0" w:color="000000"/>
            </w:tcBorders>
          </w:tcPr>
          <w:p w14:paraId="379F6794" w14:textId="77777777" w:rsidR="00F14D51" w:rsidRDefault="00000000">
            <w:pPr>
              <w:pStyle w:val="Compact"/>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9557440" w14:textId="77777777" w:rsidR="00F14D51" w:rsidRDefault="00000000">
            <w:pPr>
              <w:pStyle w:val="Compact"/>
              <w:jc w:val="center"/>
            </w:pPr>
            <m:oMathPara>
              <m:oMath>
                <m:r>
                  <w:rPr>
                    <w:rFonts w:ascii="Cambria Math" w:hAnsi="Cambria Math"/>
                  </w:rPr>
                  <m:t>0.0218</m:t>
                </m:r>
              </m:oMath>
            </m:oMathPara>
          </w:p>
        </w:tc>
      </w:tr>
      <w:tr w:rsidR="00F14D51" w14:paraId="149B8CA7" w14:textId="77777777" w:rsidTr="00F14D51">
        <w:tc>
          <w:tcPr>
            <w:tcW w:w="1980" w:type="dxa"/>
            <w:tcBorders>
              <w:top w:val="single" w:sz="4" w:space="0" w:color="000000"/>
              <w:left w:val="single" w:sz="4" w:space="0" w:color="000000"/>
              <w:bottom w:val="single" w:sz="4" w:space="0" w:color="000000"/>
              <w:right w:val="single" w:sz="4" w:space="0" w:color="000000"/>
            </w:tcBorders>
          </w:tcPr>
          <w:p w14:paraId="323A112B" w14:textId="77777777" w:rsidR="00F14D51" w:rsidRDefault="00F14D51">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78B17516" w14:textId="77777777" w:rsidR="00F14D51" w:rsidRDefault="00000000">
            <w:pPr>
              <w:pStyle w:val="Compact"/>
            </w:pPr>
            <w:r>
              <w:t>Multiscale fusion weights</w:t>
            </w:r>
          </w:p>
        </w:tc>
        <w:tc>
          <w:tcPr>
            <w:tcW w:w="1980" w:type="dxa"/>
            <w:tcBorders>
              <w:top w:val="single" w:sz="4" w:space="0" w:color="000000"/>
              <w:left w:val="single" w:sz="4" w:space="0" w:color="000000"/>
              <w:bottom w:val="single" w:sz="4" w:space="0" w:color="000000"/>
              <w:right w:val="single" w:sz="4" w:space="0" w:color="000000"/>
            </w:tcBorders>
          </w:tcPr>
          <w:p w14:paraId="4AE5BE5C" w14:textId="77777777" w:rsidR="00F14D51" w:rsidRDefault="00000000">
            <w:pPr>
              <w:pStyle w:val="Compact"/>
              <w:jc w:val="center"/>
            </w:pPr>
            <m:oMathPara>
              <m:oMath>
                <m:r>
                  <m:rPr>
                    <m:sty m:val="bi"/>
                  </m:rP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6AC4A284" w14:textId="77777777" w:rsidR="00F14D51" w:rsidRDefault="00000000">
            <w:pPr>
              <w:pStyle w:val="Compact"/>
              <w:jc w:val="center"/>
            </w:pPr>
            <m:oMathPara>
              <m:oMath>
                <m:r>
                  <w:rPr>
                    <w:rFonts w:ascii="Cambria Math" w:hAnsi="Cambria Math"/>
                  </w:rPr>
                  <m:t>0.5500</m:t>
                </m:r>
                <m:r>
                  <m:rPr>
                    <m:sty m:val="p"/>
                  </m:rPr>
                  <w:rPr>
                    <w:rFonts w:ascii="Cambria Math" w:hAnsi="Cambria Math"/>
                  </w:rPr>
                  <m:t>,</m:t>
                </m:r>
                <m:r>
                  <w:rPr>
                    <w:rFonts w:ascii="Cambria Math" w:hAnsi="Cambria Math"/>
                  </w:rPr>
                  <m:t>0.2750</m:t>
                </m:r>
                <m:r>
                  <m:rPr>
                    <m:sty m:val="p"/>
                  </m:rPr>
                  <w:rPr>
                    <w:rFonts w:ascii="Cambria Math" w:hAnsi="Cambria Math"/>
                  </w:rPr>
                  <m:t>,</m:t>
                </m:r>
                <m:r>
                  <w:rPr>
                    <w:rFonts w:ascii="Cambria Math" w:hAnsi="Cambria Math"/>
                  </w:rPr>
                  <m:t>0.1750</m:t>
                </m:r>
              </m:oMath>
            </m:oMathPara>
          </w:p>
        </w:tc>
      </w:tr>
    </w:tbl>
    <w:p w14:paraId="2E6FAF52" w14:textId="77777777" w:rsidR="00F14D51" w:rsidRDefault="00000000">
      <w:pPr>
        <w:pStyle w:val="a0"/>
      </w:pPr>
      <w:r>
        <w:t>Table A3 Evaluation metrics and optimization objectives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F14D51" w14:paraId="672BF5E7" w14:textId="77777777" w:rsidTr="00F14D51">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0DA5AFAA" w14:textId="77777777" w:rsidR="00F14D51" w:rsidRDefault="00000000">
            <w:pPr>
              <w:pStyle w:val="Compact"/>
            </w:pPr>
            <w:r>
              <w:rPr>
                <w:b/>
                <w:bCs/>
              </w:rPr>
              <w:t>Category</w:t>
            </w:r>
          </w:p>
        </w:tc>
        <w:tc>
          <w:tcPr>
            <w:tcW w:w="1584" w:type="dxa"/>
            <w:tcBorders>
              <w:top w:val="single" w:sz="4" w:space="0" w:color="000000"/>
              <w:left w:val="single" w:sz="4" w:space="0" w:color="000000"/>
              <w:bottom w:val="single" w:sz="4" w:space="0" w:color="000000"/>
              <w:right w:val="single" w:sz="4" w:space="0" w:color="000000"/>
            </w:tcBorders>
          </w:tcPr>
          <w:p w14:paraId="2850BC30" w14:textId="77777777" w:rsidR="00F14D51" w:rsidRDefault="00000000">
            <w:pPr>
              <w:pStyle w:val="Compact"/>
            </w:pPr>
            <w:r>
              <w:rPr>
                <w:b/>
                <w:bCs/>
              </w:rPr>
              <w:t>Metric</w:t>
            </w:r>
          </w:p>
        </w:tc>
        <w:tc>
          <w:tcPr>
            <w:tcW w:w="1584" w:type="dxa"/>
            <w:tcBorders>
              <w:top w:val="single" w:sz="4" w:space="0" w:color="000000"/>
              <w:left w:val="single" w:sz="4" w:space="0" w:color="000000"/>
              <w:bottom w:val="single" w:sz="4" w:space="0" w:color="000000"/>
              <w:right w:val="single" w:sz="4" w:space="0" w:color="000000"/>
            </w:tcBorders>
          </w:tcPr>
          <w:p w14:paraId="3C505674" w14:textId="77777777" w:rsidR="00F14D51" w:rsidRDefault="00000000">
            <w:pPr>
              <w:pStyle w:val="Compact"/>
            </w:pPr>
            <w:r>
              <w:rPr>
                <w:b/>
                <w:bCs/>
              </w:rPr>
              <w:t>Symbol</w:t>
            </w:r>
          </w:p>
        </w:tc>
        <w:tc>
          <w:tcPr>
            <w:tcW w:w="1584" w:type="dxa"/>
            <w:tcBorders>
              <w:top w:val="single" w:sz="4" w:space="0" w:color="000000"/>
              <w:left w:val="single" w:sz="4" w:space="0" w:color="000000"/>
              <w:bottom w:val="single" w:sz="4" w:space="0" w:color="000000"/>
              <w:right w:val="single" w:sz="4" w:space="0" w:color="000000"/>
            </w:tcBorders>
          </w:tcPr>
          <w:p w14:paraId="711171E2" w14:textId="77777777" w:rsidR="00F14D51" w:rsidRDefault="00000000">
            <w:pPr>
              <w:pStyle w:val="Compact"/>
            </w:pPr>
            <w:r>
              <w:rPr>
                <w:b/>
                <w:bCs/>
              </w:rPr>
              <w:t>Unit</w:t>
            </w:r>
          </w:p>
        </w:tc>
        <w:tc>
          <w:tcPr>
            <w:tcW w:w="1584" w:type="dxa"/>
            <w:tcBorders>
              <w:top w:val="single" w:sz="4" w:space="0" w:color="000000"/>
              <w:left w:val="single" w:sz="4" w:space="0" w:color="000000"/>
              <w:bottom w:val="single" w:sz="4" w:space="0" w:color="000000"/>
              <w:right w:val="single" w:sz="4" w:space="0" w:color="000000"/>
            </w:tcBorders>
          </w:tcPr>
          <w:p w14:paraId="454AF1D3" w14:textId="77777777" w:rsidR="00F14D51" w:rsidRDefault="00000000">
            <w:pPr>
              <w:pStyle w:val="Compact"/>
            </w:pPr>
            <w:r>
              <w:rPr>
                <w:b/>
                <w:bCs/>
              </w:rPr>
              <w:t>Goal</w:t>
            </w:r>
          </w:p>
        </w:tc>
      </w:tr>
      <w:tr w:rsidR="00F14D51" w14:paraId="4532B15E"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1C859F59" w14:textId="77777777" w:rsidR="00F14D51" w:rsidRDefault="00000000">
            <w:pPr>
              <w:pStyle w:val="Compact"/>
            </w:pPr>
            <w:r>
              <w:rPr>
                <w:b/>
                <w:bCs/>
              </w:rPr>
              <w:t>Energy efficiency</w:t>
            </w:r>
          </w:p>
        </w:tc>
        <w:tc>
          <w:tcPr>
            <w:tcW w:w="1584" w:type="dxa"/>
            <w:tcBorders>
              <w:top w:val="single" w:sz="4" w:space="0" w:color="000000"/>
              <w:left w:val="single" w:sz="4" w:space="0" w:color="000000"/>
              <w:bottom w:val="single" w:sz="4" w:space="0" w:color="000000"/>
              <w:right w:val="single" w:sz="4" w:space="0" w:color="000000"/>
            </w:tcBorders>
          </w:tcPr>
          <w:p w14:paraId="4D3ED98C" w14:textId="77777777" w:rsidR="00F14D51" w:rsidRDefault="00000000">
            <w:pPr>
              <w:pStyle w:val="Compact"/>
            </w:pPr>
            <w:r>
              <w:t>Average daily energy consumption</w:t>
            </w:r>
          </w:p>
        </w:tc>
        <w:tc>
          <w:tcPr>
            <w:tcW w:w="1584" w:type="dxa"/>
            <w:tcBorders>
              <w:top w:val="single" w:sz="4" w:space="0" w:color="000000"/>
              <w:left w:val="single" w:sz="4" w:space="0" w:color="000000"/>
              <w:bottom w:val="single" w:sz="4" w:space="0" w:color="000000"/>
              <w:right w:val="single" w:sz="4" w:space="0" w:color="000000"/>
            </w:tcBorders>
          </w:tcPr>
          <w:p w14:paraId="7F2C9CE2" w14:textId="77777777" w:rsidR="00F14D51"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6D8B7FD0" w14:textId="77777777" w:rsidR="00F14D51" w:rsidRDefault="00000000">
            <w:pPr>
              <w:pStyle w:val="Compact"/>
            </w:pPr>
            <w:r>
              <w:t>kWh/day</w:t>
            </w:r>
          </w:p>
        </w:tc>
        <w:tc>
          <w:tcPr>
            <w:tcW w:w="1584" w:type="dxa"/>
            <w:tcBorders>
              <w:top w:val="single" w:sz="4" w:space="0" w:color="000000"/>
              <w:left w:val="single" w:sz="4" w:space="0" w:color="000000"/>
              <w:bottom w:val="single" w:sz="4" w:space="0" w:color="000000"/>
              <w:right w:val="single" w:sz="4" w:space="0" w:color="000000"/>
            </w:tcBorders>
          </w:tcPr>
          <w:p w14:paraId="1BB33631" w14:textId="77777777" w:rsidR="00F14D51" w:rsidRDefault="00000000">
            <w:pPr>
              <w:pStyle w:val="Compact"/>
            </w:pPr>
            <w:r>
              <w:t>Minimize</w:t>
            </w:r>
          </w:p>
        </w:tc>
      </w:tr>
      <w:tr w:rsidR="00F14D51" w14:paraId="09F367DE"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44CB4C7F"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46428CD0" w14:textId="77777777" w:rsidR="00F14D51" w:rsidRDefault="00000000">
            <w:pPr>
              <w:pStyle w:val="Compact"/>
            </w:pPr>
            <w:r>
              <w:t>Relative energy saving rate</w:t>
            </w:r>
          </w:p>
        </w:tc>
        <w:tc>
          <w:tcPr>
            <w:tcW w:w="1584" w:type="dxa"/>
            <w:tcBorders>
              <w:top w:val="single" w:sz="4" w:space="0" w:color="000000"/>
              <w:left w:val="single" w:sz="4" w:space="0" w:color="000000"/>
              <w:bottom w:val="single" w:sz="4" w:space="0" w:color="000000"/>
              <w:right w:val="single" w:sz="4" w:space="0" w:color="000000"/>
            </w:tcBorders>
          </w:tcPr>
          <w:p w14:paraId="0220D7E4" w14:textId="77777777" w:rsidR="00F14D51"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4106EE84"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1F909A2" w14:textId="77777777" w:rsidR="00F14D51" w:rsidRDefault="00000000">
            <w:pPr>
              <w:pStyle w:val="Compact"/>
            </w:pPr>
            <w:r>
              <w:t>Maximize</w:t>
            </w:r>
          </w:p>
        </w:tc>
      </w:tr>
      <w:tr w:rsidR="00F14D51" w14:paraId="39868B03"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59E46539"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A0C10AD" w14:textId="77777777" w:rsidR="00F14D51" w:rsidRDefault="00000000">
            <w:pPr>
              <w:pStyle w:val="Compact"/>
            </w:pPr>
            <w:r>
              <w:t>Average chiller power</w:t>
            </w:r>
          </w:p>
        </w:tc>
        <w:tc>
          <w:tcPr>
            <w:tcW w:w="1584" w:type="dxa"/>
            <w:tcBorders>
              <w:top w:val="single" w:sz="4" w:space="0" w:color="000000"/>
              <w:left w:val="single" w:sz="4" w:space="0" w:color="000000"/>
              <w:bottom w:val="single" w:sz="4" w:space="0" w:color="000000"/>
              <w:right w:val="single" w:sz="4" w:space="0" w:color="000000"/>
            </w:tcBorders>
          </w:tcPr>
          <w:p w14:paraId="2BE895F0" w14:textId="77777777" w:rsidR="00F14D5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14CCF0E8" w14:textId="77777777" w:rsidR="00F14D51" w:rsidRDefault="00000000">
            <w:pPr>
              <w:pStyle w:val="Compact"/>
            </w:pPr>
            <w:r>
              <w:t>kW</w:t>
            </w:r>
          </w:p>
        </w:tc>
        <w:tc>
          <w:tcPr>
            <w:tcW w:w="1584" w:type="dxa"/>
            <w:tcBorders>
              <w:top w:val="single" w:sz="4" w:space="0" w:color="000000"/>
              <w:left w:val="single" w:sz="4" w:space="0" w:color="000000"/>
              <w:bottom w:val="single" w:sz="4" w:space="0" w:color="000000"/>
              <w:right w:val="single" w:sz="4" w:space="0" w:color="000000"/>
            </w:tcBorders>
          </w:tcPr>
          <w:p w14:paraId="1542AA28" w14:textId="77777777" w:rsidR="00F14D51" w:rsidRDefault="00000000">
            <w:pPr>
              <w:pStyle w:val="Compact"/>
            </w:pPr>
            <w:r>
              <w:t>Minimize</w:t>
            </w:r>
          </w:p>
        </w:tc>
      </w:tr>
      <w:tr w:rsidR="00F14D51" w14:paraId="7F226BDB"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798FBAB1" w14:textId="77777777" w:rsidR="00F14D51" w:rsidRDefault="00000000">
            <w:pPr>
              <w:pStyle w:val="Compact"/>
            </w:pPr>
            <w:r>
              <w:rPr>
                <w:b/>
                <w:bCs/>
              </w:rPr>
              <w:t>Temperature control</w:t>
            </w:r>
          </w:p>
        </w:tc>
        <w:tc>
          <w:tcPr>
            <w:tcW w:w="1584" w:type="dxa"/>
            <w:tcBorders>
              <w:top w:val="single" w:sz="4" w:space="0" w:color="000000"/>
              <w:left w:val="single" w:sz="4" w:space="0" w:color="000000"/>
              <w:bottom w:val="single" w:sz="4" w:space="0" w:color="000000"/>
              <w:right w:val="single" w:sz="4" w:space="0" w:color="000000"/>
            </w:tcBorders>
          </w:tcPr>
          <w:p w14:paraId="19FA18E1" w14:textId="77777777" w:rsidR="00F14D51" w:rsidRDefault="00000000">
            <w:pPr>
              <w:pStyle w:val="Compact"/>
            </w:pPr>
            <w:r>
              <w:t>Action smoothness</w:t>
            </w:r>
          </w:p>
        </w:tc>
        <w:tc>
          <w:tcPr>
            <w:tcW w:w="1584" w:type="dxa"/>
            <w:tcBorders>
              <w:top w:val="single" w:sz="4" w:space="0" w:color="000000"/>
              <w:left w:val="single" w:sz="4" w:space="0" w:color="000000"/>
              <w:bottom w:val="single" w:sz="4" w:space="0" w:color="000000"/>
              <w:right w:val="single" w:sz="4" w:space="0" w:color="000000"/>
            </w:tcBorders>
          </w:tcPr>
          <w:p w14:paraId="2A993DE4" w14:textId="77777777" w:rsidR="00F14D51" w:rsidRDefault="00000000">
            <w:pPr>
              <w:pStyle w:val="Compact"/>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1584" w:type="dxa"/>
            <w:tcBorders>
              <w:top w:val="single" w:sz="4" w:space="0" w:color="000000"/>
              <w:left w:val="single" w:sz="4" w:space="0" w:color="000000"/>
              <w:bottom w:val="single" w:sz="4" w:space="0" w:color="000000"/>
              <w:right w:val="single" w:sz="4" w:space="0" w:color="000000"/>
            </w:tcBorders>
          </w:tcPr>
          <w:p w14:paraId="53E8189D"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0A050F23" w14:textId="77777777" w:rsidR="00F14D51" w:rsidRDefault="00000000">
            <w:pPr>
              <w:pStyle w:val="Compact"/>
            </w:pPr>
            <w:r>
              <w:t>Minimize</w:t>
            </w:r>
          </w:p>
        </w:tc>
      </w:tr>
      <w:tr w:rsidR="00F14D51" w14:paraId="77B35F25"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6690AEF6"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794FDB0" w14:textId="77777777" w:rsidR="00F14D51" w:rsidRDefault="00000000">
            <w:pPr>
              <w:pStyle w:val="Compact"/>
            </w:pPr>
            <w:r>
              <w:t>Performance preservation rate</w:t>
            </w:r>
          </w:p>
        </w:tc>
        <w:tc>
          <w:tcPr>
            <w:tcW w:w="1584" w:type="dxa"/>
            <w:tcBorders>
              <w:top w:val="single" w:sz="4" w:space="0" w:color="000000"/>
              <w:left w:val="single" w:sz="4" w:space="0" w:color="000000"/>
              <w:bottom w:val="single" w:sz="4" w:space="0" w:color="000000"/>
              <w:right w:val="single" w:sz="4" w:space="0" w:color="000000"/>
            </w:tcBorders>
          </w:tcPr>
          <w:p w14:paraId="09D53F7A" w14:textId="77777777" w:rsidR="00F14D51" w:rsidRDefault="00000000">
            <w:pPr>
              <w:pStyle w:val="Compact"/>
            </w:pPr>
            <w:r>
              <w:t>PPR</w:t>
            </w:r>
          </w:p>
        </w:tc>
        <w:tc>
          <w:tcPr>
            <w:tcW w:w="1584" w:type="dxa"/>
            <w:tcBorders>
              <w:top w:val="single" w:sz="4" w:space="0" w:color="000000"/>
              <w:left w:val="single" w:sz="4" w:space="0" w:color="000000"/>
              <w:bottom w:val="single" w:sz="4" w:space="0" w:color="000000"/>
              <w:right w:val="single" w:sz="4" w:space="0" w:color="000000"/>
            </w:tcBorders>
          </w:tcPr>
          <w:p w14:paraId="54F0EC6F"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39AB323F" w14:textId="77777777" w:rsidR="00F14D51" w:rsidRDefault="00000000">
            <w:pPr>
              <w:pStyle w:val="Compact"/>
            </w:pPr>
            <w:r>
              <w:t>Maximize</w:t>
            </w:r>
          </w:p>
        </w:tc>
      </w:tr>
      <w:tr w:rsidR="00F14D51" w14:paraId="7A48E471"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3755FA7D" w14:textId="77777777" w:rsidR="00F14D51" w:rsidRDefault="00000000">
            <w:pPr>
              <w:pStyle w:val="Compact"/>
            </w:pPr>
            <w:r>
              <w:rPr>
                <w:b/>
                <w:bCs/>
              </w:rPr>
              <w:t xml:space="preserve">Control </w:t>
            </w:r>
            <w:r>
              <w:rPr>
                <w:b/>
                <w:bCs/>
              </w:rPr>
              <w:lastRenderedPageBreak/>
              <w:t>sparsity</w:t>
            </w:r>
          </w:p>
        </w:tc>
        <w:tc>
          <w:tcPr>
            <w:tcW w:w="1584" w:type="dxa"/>
            <w:tcBorders>
              <w:top w:val="single" w:sz="4" w:space="0" w:color="000000"/>
              <w:left w:val="single" w:sz="4" w:space="0" w:color="000000"/>
              <w:bottom w:val="single" w:sz="4" w:space="0" w:color="000000"/>
              <w:right w:val="single" w:sz="4" w:space="0" w:color="000000"/>
            </w:tcBorders>
          </w:tcPr>
          <w:p w14:paraId="7877648C" w14:textId="77777777" w:rsidR="00F14D51" w:rsidRDefault="00000000">
            <w:pPr>
              <w:pStyle w:val="Compact"/>
            </w:pPr>
            <w:r>
              <w:lastRenderedPageBreak/>
              <w:t xml:space="preserve">Daily trigger </w:t>
            </w:r>
            <w:r>
              <w:lastRenderedPageBreak/>
              <w:t>count</w:t>
            </w:r>
          </w:p>
        </w:tc>
        <w:tc>
          <w:tcPr>
            <w:tcW w:w="1584" w:type="dxa"/>
            <w:tcBorders>
              <w:top w:val="single" w:sz="4" w:space="0" w:color="000000"/>
              <w:left w:val="single" w:sz="4" w:space="0" w:color="000000"/>
              <w:bottom w:val="single" w:sz="4" w:space="0" w:color="000000"/>
              <w:right w:val="single" w:sz="4" w:space="0" w:color="000000"/>
            </w:tcBorders>
          </w:tcPr>
          <w:p w14:paraId="17595895"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59A7FA35" w14:textId="77777777" w:rsidR="00F14D51" w:rsidRDefault="00000000">
            <w:pPr>
              <w:pStyle w:val="Compact"/>
            </w:pPr>
            <w:r>
              <w:t>count/day</w:t>
            </w:r>
          </w:p>
        </w:tc>
        <w:tc>
          <w:tcPr>
            <w:tcW w:w="1584" w:type="dxa"/>
            <w:tcBorders>
              <w:top w:val="single" w:sz="4" w:space="0" w:color="000000"/>
              <w:left w:val="single" w:sz="4" w:space="0" w:color="000000"/>
              <w:bottom w:val="single" w:sz="4" w:space="0" w:color="000000"/>
              <w:right w:val="single" w:sz="4" w:space="0" w:color="000000"/>
            </w:tcBorders>
          </w:tcPr>
          <w:p w14:paraId="1C36B84B" w14:textId="77777777" w:rsidR="00F14D51" w:rsidRDefault="00000000">
            <w:pPr>
              <w:pStyle w:val="Compact"/>
            </w:pPr>
            <w:r>
              <w:t>Minimize</w:t>
            </w:r>
          </w:p>
        </w:tc>
      </w:tr>
      <w:tr w:rsidR="00F14D51" w14:paraId="58228B55"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5970C307"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5F6C6AC" w14:textId="77777777" w:rsidR="00F14D51" w:rsidRDefault="00000000">
            <w:pPr>
              <w:pStyle w:val="Compact"/>
            </w:pPr>
            <w:r>
              <w:t>Total action updates</w:t>
            </w:r>
          </w:p>
        </w:tc>
        <w:tc>
          <w:tcPr>
            <w:tcW w:w="1584" w:type="dxa"/>
            <w:tcBorders>
              <w:top w:val="single" w:sz="4" w:space="0" w:color="000000"/>
              <w:left w:val="single" w:sz="4" w:space="0" w:color="000000"/>
              <w:bottom w:val="single" w:sz="4" w:space="0" w:color="000000"/>
              <w:right w:val="single" w:sz="4" w:space="0" w:color="000000"/>
            </w:tcBorders>
          </w:tcPr>
          <w:p w14:paraId="77309A3C" w14:textId="77777777" w:rsidR="00F14D51"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1E99E344" w14:textId="77777777" w:rsidR="00F14D51" w:rsidRDefault="00000000">
            <w:pPr>
              <w:pStyle w:val="Compact"/>
            </w:pPr>
            <w:r>
              <w:t>count</w:t>
            </w:r>
          </w:p>
        </w:tc>
        <w:tc>
          <w:tcPr>
            <w:tcW w:w="1584" w:type="dxa"/>
            <w:tcBorders>
              <w:top w:val="single" w:sz="4" w:space="0" w:color="000000"/>
              <w:left w:val="single" w:sz="4" w:space="0" w:color="000000"/>
              <w:bottom w:val="single" w:sz="4" w:space="0" w:color="000000"/>
              <w:right w:val="single" w:sz="4" w:space="0" w:color="000000"/>
            </w:tcBorders>
          </w:tcPr>
          <w:p w14:paraId="10B057BC" w14:textId="77777777" w:rsidR="00F14D51" w:rsidRDefault="00000000">
            <w:pPr>
              <w:pStyle w:val="Compact"/>
            </w:pPr>
            <w:r>
              <w:t>Minimize</w:t>
            </w:r>
          </w:p>
        </w:tc>
      </w:tr>
      <w:tr w:rsidR="00F14D51" w14:paraId="1CB9C7CB"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40481305"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80E8A2C" w14:textId="77777777" w:rsidR="00F14D51" w:rsidRDefault="00000000">
            <w:pPr>
              <w:pStyle w:val="Compact"/>
            </w:pPr>
            <w:r>
              <w:t>Actuation compression ratio</w:t>
            </w:r>
          </w:p>
        </w:tc>
        <w:tc>
          <w:tcPr>
            <w:tcW w:w="1584" w:type="dxa"/>
            <w:tcBorders>
              <w:top w:val="single" w:sz="4" w:space="0" w:color="000000"/>
              <w:left w:val="single" w:sz="4" w:space="0" w:color="000000"/>
              <w:bottom w:val="single" w:sz="4" w:space="0" w:color="000000"/>
              <w:right w:val="single" w:sz="4" w:space="0" w:color="000000"/>
            </w:tcBorders>
          </w:tcPr>
          <w:p w14:paraId="50D78E47" w14:textId="77777777" w:rsidR="00F14D51" w:rsidRDefault="00000000">
            <w:pPr>
              <w:pStyle w:val="Compact"/>
            </w:pPr>
            <w:r>
              <w:t>ACR</w:t>
            </w:r>
          </w:p>
        </w:tc>
        <w:tc>
          <w:tcPr>
            <w:tcW w:w="1584" w:type="dxa"/>
            <w:tcBorders>
              <w:top w:val="single" w:sz="4" w:space="0" w:color="000000"/>
              <w:left w:val="single" w:sz="4" w:space="0" w:color="000000"/>
              <w:bottom w:val="single" w:sz="4" w:space="0" w:color="000000"/>
              <w:right w:val="single" w:sz="4" w:space="0" w:color="000000"/>
            </w:tcBorders>
          </w:tcPr>
          <w:p w14:paraId="787A20E4"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004CC8A3" w14:textId="77777777" w:rsidR="00F14D51" w:rsidRDefault="00000000">
            <w:pPr>
              <w:pStyle w:val="Compact"/>
            </w:pPr>
            <w:r>
              <w:t>Maximize</w:t>
            </w:r>
          </w:p>
        </w:tc>
      </w:tr>
      <w:tr w:rsidR="00F14D51" w14:paraId="70A4F686"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1E328187"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29FE48C" w14:textId="77777777" w:rsidR="00F14D51" w:rsidRDefault="00000000">
            <w:pPr>
              <w:pStyle w:val="Compact"/>
            </w:pPr>
            <w:r>
              <w:t>Action reduction rate</w:t>
            </w:r>
          </w:p>
        </w:tc>
        <w:tc>
          <w:tcPr>
            <w:tcW w:w="1584" w:type="dxa"/>
            <w:tcBorders>
              <w:top w:val="single" w:sz="4" w:space="0" w:color="000000"/>
              <w:left w:val="single" w:sz="4" w:space="0" w:color="000000"/>
              <w:bottom w:val="single" w:sz="4" w:space="0" w:color="000000"/>
              <w:right w:val="single" w:sz="4" w:space="0" w:color="000000"/>
            </w:tcBorders>
          </w:tcPr>
          <w:p w14:paraId="1B0F93CC" w14:textId="77777777" w:rsidR="00F14D51" w:rsidRDefault="00000000">
            <w:pPr>
              <w:pStyle w:val="Compact"/>
            </w:pPr>
            <w:r>
              <w:t>ARR</w:t>
            </w:r>
          </w:p>
        </w:tc>
        <w:tc>
          <w:tcPr>
            <w:tcW w:w="1584" w:type="dxa"/>
            <w:tcBorders>
              <w:top w:val="single" w:sz="4" w:space="0" w:color="000000"/>
              <w:left w:val="single" w:sz="4" w:space="0" w:color="000000"/>
              <w:bottom w:val="single" w:sz="4" w:space="0" w:color="000000"/>
              <w:right w:val="single" w:sz="4" w:space="0" w:color="000000"/>
            </w:tcBorders>
          </w:tcPr>
          <w:p w14:paraId="3FA5B0C8"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27BC0EC" w14:textId="77777777" w:rsidR="00F14D51" w:rsidRDefault="00000000">
            <w:pPr>
              <w:pStyle w:val="Compact"/>
            </w:pPr>
            <w:r>
              <w:t>Maximize</w:t>
            </w:r>
          </w:p>
        </w:tc>
      </w:tr>
      <w:tr w:rsidR="00F14D51" w14:paraId="3D532370"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039255E4"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FF5ABD3" w14:textId="77777777" w:rsidR="00F14D51" w:rsidRDefault="00000000">
            <w:pPr>
              <w:pStyle w:val="Compact"/>
            </w:pPr>
            <w:r>
              <w:t>Trigger interval</w:t>
            </w:r>
          </w:p>
        </w:tc>
        <w:tc>
          <w:tcPr>
            <w:tcW w:w="1584" w:type="dxa"/>
            <w:tcBorders>
              <w:top w:val="single" w:sz="4" w:space="0" w:color="000000"/>
              <w:left w:val="single" w:sz="4" w:space="0" w:color="000000"/>
              <w:bottom w:val="single" w:sz="4" w:space="0" w:color="000000"/>
              <w:right w:val="single" w:sz="4" w:space="0" w:color="000000"/>
            </w:tcBorders>
          </w:tcPr>
          <w:p w14:paraId="2ECD86A2" w14:textId="77777777" w:rsidR="00F14D51" w:rsidRDefault="00000000">
            <w:pPr>
              <w:pStyle w:val="Compact"/>
            </w:pPr>
            <m:oMathPara>
              <m:oMath>
                <m:sSub>
                  <m:sSubPr>
                    <m:ctrlPr>
                      <w:rPr>
                        <w:rFonts w:ascii="Cambria Math" w:hAnsi="Cambria Math"/>
                      </w:rPr>
                    </m:ctrlPr>
                  </m:sSubPr>
                  <m:e>
                    <m:r>
                      <w:rPr>
                        <w:rFonts w:ascii="Cambria Math" w:hAnsi="Cambria Math"/>
                      </w:rPr>
                      <m:t>L</m:t>
                    </m:r>
                  </m:e>
                  <m:sub>
                    <m:r>
                      <m:rPr>
                        <m:nor/>
                      </m:rPr>
                      <m:t>trigger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1DB2CB8C" w14:textId="77777777" w:rsidR="00F14D51"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6F377367" w14:textId="77777777" w:rsidR="00F14D51" w:rsidRDefault="00000000">
            <w:pPr>
              <w:pStyle w:val="Compact"/>
            </w:pPr>
            <w:r>
              <w:t>Maximize</w:t>
            </w:r>
          </w:p>
        </w:tc>
      </w:tr>
      <w:tr w:rsidR="00F14D51" w14:paraId="0F4EE54A"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3983649E"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00B7CE94" w14:textId="77777777" w:rsidR="00F14D51" w:rsidRDefault="00000000">
            <w:pPr>
              <w:pStyle w:val="Compact"/>
            </w:pPr>
            <w:r>
              <w:t>Hold length</w:t>
            </w:r>
          </w:p>
        </w:tc>
        <w:tc>
          <w:tcPr>
            <w:tcW w:w="1584" w:type="dxa"/>
            <w:tcBorders>
              <w:top w:val="single" w:sz="4" w:space="0" w:color="000000"/>
              <w:left w:val="single" w:sz="4" w:space="0" w:color="000000"/>
              <w:bottom w:val="single" w:sz="4" w:space="0" w:color="000000"/>
              <w:right w:val="single" w:sz="4" w:space="0" w:color="000000"/>
            </w:tcBorders>
          </w:tcPr>
          <w:p w14:paraId="267CBAB1" w14:textId="77777777" w:rsidR="00F14D51" w:rsidRDefault="00000000">
            <w:pPr>
              <w:pStyle w:val="Compact"/>
            </w:pPr>
            <m:oMathPara>
              <m:oMath>
                <m:sSub>
                  <m:sSubPr>
                    <m:ctrlPr>
                      <w:rPr>
                        <w:rFonts w:ascii="Cambria Math" w:hAnsi="Cambria Math"/>
                      </w:rPr>
                    </m:ctrlPr>
                  </m:sSubPr>
                  <m:e>
                    <m:r>
                      <w:rPr>
                        <w:rFonts w:ascii="Cambria Math" w:hAnsi="Cambria Math"/>
                      </w:rPr>
                      <m:t>L</m:t>
                    </m:r>
                  </m:e>
                  <m:sub>
                    <m:r>
                      <m:rPr>
                        <m:nor/>
                      </m:rPr>
                      <m:t>hold</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1A12D140" w14:textId="77777777" w:rsidR="00F14D51"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5EF24506" w14:textId="77777777" w:rsidR="00F14D51" w:rsidRDefault="00000000">
            <w:pPr>
              <w:pStyle w:val="Compact"/>
            </w:pPr>
            <w:r>
              <w:t>Maximize</w:t>
            </w:r>
          </w:p>
        </w:tc>
      </w:tr>
      <w:tr w:rsidR="00F14D51" w14:paraId="312C6A10"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60BF0B77" w14:textId="77777777" w:rsidR="00F14D51" w:rsidRDefault="00000000">
            <w:pPr>
              <w:pStyle w:val="Compact"/>
            </w:pPr>
            <w:r>
              <w:rPr>
                <w:b/>
                <w:bCs/>
              </w:rPr>
              <w:t>Execution efficiency</w:t>
            </w:r>
          </w:p>
        </w:tc>
        <w:tc>
          <w:tcPr>
            <w:tcW w:w="1584" w:type="dxa"/>
            <w:tcBorders>
              <w:top w:val="single" w:sz="4" w:space="0" w:color="000000"/>
              <w:left w:val="single" w:sz="4" w:space="0" w:color="000000"/>
              <w:bottom w:val="single" w:sz="4" w:space="0" w:color="000000"/>
              <w:right w:val="single" w:sz="4" w:space="0" w:color="000000"/>
            </w:tcBorders>
          </w:tcPr>
          <w:p w14:paraId="1C27CE4B" w14:textId="77777777" w:rsidR="00F14D51" w:rsidRDefault="00000000">
            <w:pPr>
              <w:pStyle w:val="Compact"/>
            </w:pPr>
            <w:r>
              <w:t>Cumulative test reward</w:t>
            </w:r>
          </w:p>
        </w:tc>
        <w:tc>
          <w:tcPr>
            <w:tcW w:w="1584" w:type="dxa"/>
            <w:tcBorders>
              <w:top w:val="single" w:sz="4" w:space="0" w:color="000000"/>
              <w:left w:val="single" w:sz="4" w:space="0" w:color="000000"/>
              <w:bottom w:val="single" w:sz="4" w:space="0" w:color="000000"/>
              <w:right w:val="single" w:sz="4" w:space="0" w:color="000000"/>
            </w:tcBorders>
          </w:tcPr>
          <w:p w14:paraId="3E21C29A" w14:textId="77777777" w:rsidR="00F14D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30335FFE"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3DF66924" w14:textId="77777777" w:rsidR="00F14D51" w:rsidRDefault="00000000">
            <w:pPr>
              <w:pStyle w:val="Compact"/>
            </w:pPr>
            <w:r>
              <w:t>Maximize</w:t>
            </w:r>
          </w:p>
        </w:tc>
      </w:tr>
      <w:tr w:rsidR="00F14D51" w14:paraId="241446DD" w14:textId="77777777" w:rsidTr="00F14D51">
        <w:tc>
          <w:tcPr>
            <w:tcW w:w="1584" w:type="dxa"/>
            <w:tcBorders>
              <w:top w:val="single" w:sz="4" w:space="0" w:color="000000"/>
              <w:left w:val="single" w:sz="4" w:space="0" w:color="000000"/>
              <w:bottom w:val="single" w:sz="4" w:space="0" w:color="000000"/>
              <w:right w:val="single" w:sz="4" w:space="0" w:color="000000"/>
            </w:tcBorders>
          </w:tcPr>
          <w:p w14:paraId="0FEDB571" w14:textId="77777777" w:rsidR="00F14D51" w:rsidRDefault="00F14D51">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D566A6C" w14:textId="77777777" w:rsidR="00F14D51" w:rsidRDefault="00000000">
            <w:pPr>
              <w:pStyle w:val="Compact"/>
            </w:pPr>
            <w:r>
              <w:t>Average reward per update</w:t>
            </w:r>
          </w:p>
        </w:tc>
        <w:tc>
          <w:tcPr>
            <w:tcW w:w="1584" w:type="dxa"/>
            <w:tcBorders>
              <w:top w:val="single" w:sz="4" w:space="0" w:color="000000"/>
              <w:left w:val="single" w:sz="4" w:space="0" w:color="000000"/>
              <w:bottom w:val="single" w:sz="4" w:space="0" w:color="000000"/>
              <w:right w:val="single" w:sz="4" w:space="0" w:color="000000"/>
            </w:tcBorders>
          </w:tcPr>
          <w:p w14:paraId="673D77D1" w14:textId="77777777" w:rsidR="00F14D5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3C2A6AD0" w14:textId="77777777" w:rsidR="00F14D51"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25077E4" w14:textId="77777777" w:rsidR="00F14D51" w:rsidRDefault="00000000">
            <w:pPr>
              <w:pStyle w:val="Compact"/>
            </w:pPr>
            <w:r>
              <w:t>Maximize</w:t>
            </w:r>
          </w:p>
        </w:tc>
      </w:tr>
    </w:tbl>
    <w:p w14:paraId="38EF4861" w14:textId="77777777" w:rsidR="00F14D51" w:rsidRDefault="00000000">
      <w:pPr>
        <w:pStyle w:val="1"/>
      </w:pPr>
      <w:bookmarkStart w:id="25" w:name="references"/>
      <w:bookmarkEnd w:id="24"/>
      <w:r>
        <w:t>References</w:t>
      </w:r>
    </w:p>
    <w:p w14:paraId="4EB87EA3" w14:textId="77777777" w:rsidR="00F14D51" w:rsidRDefault="00000000">
      <w:pPr>
        <w:pStyle w:val="FirstParagraph"/>
      </w:pPr>
      <w:r>
        <w:t>[1] Arghand, Taha, et al. “Individually controlled localized chilled beam combined with chilled ceiling: Thermal environment.” Building and Environment 282 (2025): 113322.</w:t>
      </w:r>
    </w:p>
    <w:p w14:paraId="16DF2569" w14:textId="77777777" w:rsidR="00F14D51" w:rsidRDefault="00000000">
      <w:pPr>
        <w:pStyle w:val="a0"/>
      </w:pPr>
      <w:r>
        <w:t>[2] Wu, Zeqing, et al. “AE-TD3 with adaptive expert guidance: towards responsive deep reinforcement learning for building HVAC control systems.” Energy and Buildings (2025): 116744.</w:t>
      </w:r>
    </w:p>
    <w:p w14:paraId="09AAD9BB" w14:textId="77777777" w:rsidR="00F14D51" w:rsidRDefault="00000000">
      <w:pPr>
        <w:pStyle w:val="a0"/>
      </w:pPr>
      <w:r>
        <w:t>[3] Xia, Yihan, et al. “Federated accelerated deep reinforcement learning for multi-zone HVAC control in commercial buildings.” IEEE Transactions on Smart Grid 16.3 (2025): 2599-2610.</w:t>
      </w:r>
    </w:p>
    <w:p w14:paraId="7A6F9154" w14:textId="77777777" w:rsidR="00F14D51" w:rsidRDefault="00000000">
      <w:pPr>
        <w:pStyle w:val="a0"/>
      </w:pPr>
      <w:r>
        <w:t>[4] Wu, Zeqing, et al. “AE-TD3 with adaptive expert guidance: towards responsive deep reinforcement learning for building HVAC control systems.” Energy and Buildings (2025): 116744.</w:t>
      </w:r>
    </w:p>
    <w:p w14:paraId="25273EC6" w14:textId="77777777" w:rsidR="00F14D51"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6DA00420" w14:textId="77777777" w:rsidR="00F14D51" w:rsidRDefault="00000000">
      <w:pPr>
        <w:pStyle w:val="a0"/>
      </w:pPr>
      <w:r>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2ECB236E" w14:textId="77777777" w:rsidR="00F14D51" w:rsidRDefault="00000000">
      <w:pPr>
        <w:pStyle w:val="a0"/>
      </w:pPr>
      <w:r>
        <w:lastRenderedPageBreak/>
        <w:t>[7] Gu, Zhou, Ruiyan Cao, and Engang Tian. “Reinforcement learning-based event-triggered optimal control of power systems with control input saturation.” IEEE Transactions on Industrial Informatics 21.2 (2024): 1528-1536.</w:t>
      </w:r>
    </w:p>
    <w:p w14:paraId="421B0AB4" w14:textId="77777777" w:rsidR="00F14D51" w:rsidRDefault="00000000">
      <w:pPr>
        <w:pStyle w:val="a0"/>
      </w:pPr>
      <w:r>
        <w:t>[8] Wang, Ke, Zhuo Tang, and Chaoxu Mu. “Dynamic event-triggered model-free reinforcement learning for cooperative control of multiagent systems.” IEEE Transactions on Reliability 74.3 (2024): 3166-3179.</w:t>
      </w:r>
    </w:p>
    <w:p w14:paraId="227669C5" w14:textId="77777777" w:rsidR="00F14D51" w:rsidRDefault="00000000">
      <w:pPr>
        <w:pStyle w:val="a0"/>
      </w:pPr>
      <w:r>
        <w:t>[9] Fu, Qiming, et al. “ED-DQN: An event-driven deep reinforcement learning control method for multi-zone residential buildings.” Building and Environment 242 (2023): 110546.</w:t>
      </w:r>
    </w:p>
    <w:p w14:paraId="33C45DE5" w14:textId="77777777" w:rsidR="00F14D51" w:rsidRDefault="00000000">
      <w:pPr>
        <w:pStyle w:val="a0"/>
      </w:pPr>
      <w:r>
        <w:t>[10] Li, Wenzhuo, Hangxin Li, and Shengwei Wang. “An event-driven multi-agent based distributed optimal control strategy for HVAC systems in IoT-enabled smart buildings.” Automation in Construction 132 (2021): 103919.</w:t>
      </w:r>
    </w:p>
    <w:p w14:paraId="0F52DDEE" w14:textId="77777777" w:rsidR="00F14D51"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7918AEBA" w14:textId="77777777" w:rsidR="00F14D51" w:rsidRDefault="00000000">
      <w:pPr>
        <w:pStyle w:val="a0"/>
      </w:pPr>
      <w:r>
        <w:t>[12] Chaya, P., et al. “Human-Centric Smart Energy Optimization and Automation System.” 2025 3rd International Conference on Intelligent Cyber Physical Systems and Internet of Things (ICoICI). IEEE, 2025.</w:t>
      </w:r>
    </w:p>
    <w:p w14:paraId="42F40969" w14:textId="77777777" w:rsidR="00F14D51" w:rsidRDefault="00000000">
      <w:pPr>
        <w:pStyle w:val="a0"/>
      </w:pPr>
      <w:r>
        <w:t>[13] Choi, Youngsik, et al. “Optimization-informed rule extraction for HVAC system: A case study of dedicated outdoor air system control in a mixed-humid climate zone.” Energy and Buildings 295 (2023): 113295.</w:t>
      </w:r>
    </w:p>
    <w:p w14:paraId="2719D418" w14:textId="77777777" w:rsidR="00F14D51" w:rsidRDefault="00000000">
      <w:pPr>
        <w:pStyle w:val="a0"/>
      </w:pPr>
      <w:r>
        <w:t>[14] Lee, Dongkyu, Jinhwa Jeong, and Young Tae Chae. “Application of deep reinforcement learning for proportional–integral–derivative controller tuning on air handling unit system in existing commercial building.” Buildings 14.1 (2023): 66.</w:t>
      </w:r>
    </w:p>
    <w:p w14:paraId="24EA531E" w14:textId="77777777" w:rsidR="00F14D51"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4C837ACB" w14:textId="77777777" w:rsidR="00F14D51" w:rsidRDefault="00000000">
      <w:pPr>
        <w:pStyle w:val="a0"/>
      </w:pPr>
      <w:r>
        <w:t>[16] Tang, Lingfeng, et al. “Deeply flexible commercial building HVAC system control: A physics-aware deep learning-embedded MPC approach.” Applied Energy 388 (2025): 125631.</w:t>
      </w:r>
    </w:p>
    <w:p w14:paraId="6B0A8FDD" w14:textId="77777777" w:rsidR="00F14D51" w:rsidRDefault="00000000">
      <w:pPr>
        <w:pStyle w:val="a0"/>
      </w:pPr>
      <w:r>
        <w:t>[17] Lu, Shengze, et al. “Exploring the comprehensive integration of artificial intelligence in optimizing HVAC system operations: A review and future outlook.” Results in Engineering 25 (2025): 103765.</w:t>
      </w:r>
    </w:p>
    <w:p w14:paraId="0F3E147D" w14:textId="77777777" w:rsidR="00F14D51" w:rsidRDefault="00000000">
      <w:pPr>
        <w:pStyle w:val="a0"/>
      </w:pPr>
      <w:r>
        <w:t>[18] Fu, Qiming, et al. “Applications of reinforcement learning for building energy efficiency control: A review.” Journal of Building Engineering 50 (2022): 104165.</w:t>
      </w:r>
    </w:p>
    <w:p w14:paraId="5BA4B4FC" w14:textId="77777777" w:rsidR="00F14D51" w:rsidRDefault="00000000">
      <w:pPr>
        <w:pStyle w:val="a0"/>
      </w:pPr>
      <w:r>
        <w:lastRenderedPageBreak/>
        <w:t>[19] Savino, Sabrina, et al. “Deploying deep reinforcement learning for low-level HVAC control in multi-zone buildings: A comparative study with ASHRAE G36 sequences.” Energy and Buildings (2025): 116456.</w:t>
      </w:r>
    </w:p>
    <w:p w14:paraId="58BFFC84" w14:textId="77777777" w:rsidR="00F14D51"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58472D0B" w14:textId="77777777" w:rsidR="00F14D51" w:rsidRDefault="00000000">
      <w:pPr>
        <w:pStyle w:val="a0"/>
      </w:pPr>
      <w:r>
        <w:t>[21] Zhuang, Dian, et al. “Data-driven predictive control for smart HVAC system in IoT-integrated buildings with time-series forecasting and reinforcement learning.” Applied Energy 338 (2023): 120936.</w:t>
      </w:r>
    </w:p>
    <w:p w14:paraId="3D97D7B6" w14:textId="77777777" w:rsidR="00F14D51" w:rsidRDefault="00000000">
      <w:pPr>
        <w:pStyle w:val="a0"/>
      </w:pPr>
      <w:r>
        <w:t>[22] Manjavacas, Antonio, et al. “An experimental evaluation of deep reinforcement learning algorithms for HVAC control.” Artificial Intelligence Review 57.7 (2024): 173.</w:t>
      </w:r>
    </w:p>
    <w:p w14:paraId="053B3D5C" w14:textId="77777777" w:rsidR="00F14D51"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4CAD9689" w14:textId="77777777" w:rsidR="00F14D51" w:rsidRDefault="00000000">
      <w:pPr>
        <w:pStyle w:val="a0"/>
      </w:pPr>
      <w:r>
        <w:t>[24] Al Sayed, Khalil, et al. “Reinforcement learning for HVAC control in intelligent buildings: A technical and conceptual review.” Journal of Building Engineering 95 (2024): 110085.</w:t>
      </w:r>
    </w:p>
    <w:p w14:paraId="3A74F4BD" w14:textId="77777777" w:rsidR="00F14D51" w:rsidRDefault="00000000">
      <w:pPr>
        <w:pStyle w:val="a0"/>
      </w:pPr>
      <w:r>
        <w:t>[25] He, Kun, et al. “Predictive control optimization of chiller plants based on deep reinforcement learning.” Journal of Building Engineering 76 (2023): 107158.</w:t>
      </w:r>
    </w:p>
    <w:p w14:paraId="33DDD0E0" w14:textId="77777777" w:rsidR="00F14D51" w:rsidRDefault="00000000">
      <w:pPr>
        <w:pStyle w:val="a0"/>
      </w:pPr>
      <w:r>
        <w:t>[26] Liu, Xinghua, et al. “Event-triggered load frequency control of smart grids under deception attacks.” IET Control Theory &amp; Applications 15.10 (2021): 1335-1345.</w:t>
      </w:r>
    </w:p>
    <w:p w14:paraId="5FA2EF86" w14:textId="77777777" w:rsidR="00F14D51" w:rsidRDefault="00000000">
      <w:pPr>
        <w:pStyle w:val="a0"/>
      </w:pPr>
      <w:r>
        <w:t>[27] Xue, Zhouzhou, Zhaoxu Yu, and Shugang Li. “Event-triggered adaptive neural control for uncertain nontriangular nonlinear systems with time-varying delays.” International Journal of Control, Automation and Systems 20.12 (2022): 4090-4099.</w:t>
      </w:r>
    </w:p>
    <w:p w14:paraId="08CBD2D5" w14:textId="77777777" w:rsidR="00F14D51" w:rsidRDefault="00000000">
      <w:pPr>
        <w:pStyle w:val="a0"/>
      </w:pPr>
      <w:r>
        <w:t>[28] Liu, Derong, et al. “Adaptive dynamic programming for control: A survey and recent advances.” IEEE Transactions on Systems, Man, and Cybernetics: Systems 51.1 (2020): 142-160.</w:t>
      </w:r>
    </w:p>
    <w:p w14:paraId="0E63DF1E" w14:textId="77777777" w:rsidR="00F14D51" w:rsidRDefault="00000000">
      <w:pPr>
        <w:pStyle w:val="a0"/>
      </w:pPr>
      <w:r>
        <w:t>[29] Wang, Yuan, et al. “Dynamic event-triggered control for persistent dwell-time switched nonlinear multiagent systems with random packet loss.” IEEE Transactions on Systems, Man, and Cybernetics: Systems 54.4 (2023): 2045-2054.</w:t>
      </w:r>
    </w:p>
    <w:p w14:paraId="28733C0B" w14:textId="77777777" w:rsidR="00F14D51" w:rsidRDefault="00000000">
      <w:pPr>
        <w:pStyle w:val="a0"/>
      </w:pPr>
      <w:r>
        <w:t>[30] Liu, Xin, et al. “Building-MoE: A closed-loop routing sparse mixture-of-experts time-series foundation model for building short-term load forecasting.” Building Simulation. Beijing: Tsinghua University Press, 2026.</w:t>
      </w:r>
      <w:bookmarkEnd w:id="25"/>
    </w:p>
    <w:sectPr w:rsidR="00F14D51">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6-26T15:29:00Z" w:initials="MT">
    <w:p w14:paraId="47179221" w14:textId="0D8D7CE9" w:rsidR="00AA1D10" w:rsidRDefault="00AA1D10">
      <w:pPr>
        <w:pStyle w:val="af1"/>
        <w:rPr>
          <w:rFonts w:hint="eastAsia"/>
        </w:rPr>
      </w:pPr>
      <w:r>
        <w:rPr>
          <w:rStyle w:val="af0"/>
        </w:rPr>
        <w:annotationRef/>
      </w:r>
      <w:r>
        <w:rPr>
          <w:rFonts w:hint="eastAsia"/>
        </w:rPr>
        <w:t>修改</w:t>
      </w:r>
    </w:p>
  </w:comment>
  <w:comment w:id="4" w:author="Microsoft Tang" w:date="2026-06-26T15:29:00Z" w:initials="MT">
    <w:p w14:paraId="07FDAA93" w14:textId="2D6EF328" w:rsidR="00AA1D10" w:rsidRDefault="00AA1D10">
      <w:pPr>
        <w:pStyle w:val="af1"/>
        <w:rPr>
          <w:rFonts w:hint="eastAsia"/>
        </w:rPr>
      </w:pPr>
      <w:r>
        <w:rPr>
          <w:rStyle w:val="af0"/>
        </w:rPr>
        <w:annotationRef/>
      </w:r>
      <w:r>
        <w:rPr>
          <w:rFonts w:hint="eastAsia"/>
        </w:rPr>
        <w:t>改了</w:t>
      </w:r>
    </w:p>
  </w:comment>
  <w:comment w:id="5" w:author="Microsoft Tang" w:date="2026-06-26T15:29:00Z" w:initials="MT">
    <w:p w14:paraId="14731BA0" w14:textId="27813EF5" w:rsidR="00AA1D10" w:rsidRDefault="00AA1D10">
      <w:pPr>
        <w:pStyle w:val="af1"/>
      </w:pPr>
      <w:r>
        <w:rPr>
          <w:rStyle w:val="af0"/>
        </w:rPr>
        <w:annotationRef/>
      </w:r>
      <w:r>
        <w:rPr>
          <w:rFonts w:hint="eastAsia"/>
        </w:rPr>
        <w:t>新增开源</w:t>
      </w:r>
    </w:p>
  </w:comment>
  <w:comment w:id="8" w:author="Microsoft Tang" w:date="2026-06-26T15:30:00Z" w:initials="MT">
    <w:p w14:paraId="245910B3" w14:textId="408656B1" w:rsidR="00AA1D10" w:rsidRDefault="00AA1D10">
      <w:pPr>
        <w:pStyle w:val="af1"/>
        <w:rPr>
          <w:rFonts w:hint="eastAsia"/>
        </w:rPr>
      </w:pPr>
      <w:r>
        <w:rPr>
          <w:rStyle w:val="af0"/>
        </w:rPr>
        <w:annotationRef/>
      </w:r>
      <w:r>
        <w:rPr>
          <w:rFonts w:hint="eastAsia"/>
        </w:rPr>
        <w:t>框架图和对应的文字描述</w:t>
      </w:r>
    </w:p>
  </w:comment>
  <w:comment w:id="21" w:author="Microsoft Tang" w:date="2026-06-26T15:32:00Z" w:initials="MT">
    <w:p w14:paraId="7CB88F73" w14:textId="31707BCC" w:rsidR="00AA1D10" w:rsidRDefault="00AA1D10">
      <w:pPr>
        <w:pStyle w:val="af1"/>
      </w:pPr>
      <w:r>
        <w:rPr>
          <w:rStyle w:val="af0"/>
        </w:rPr>
        <w:annotationRef/>
      </w:r>
      <w:r>
        <w:rPr>
          <w:rFonts w:hint="eastAsia"/>
        </w:rPr>
        <w:t>加了一个表</w:t>
      </w:r>
    </w:p>
  </w:comment>
  <w:comment w:id="23" w:author="Microsoft Tang" w:date="2026-06-26T15:33:00Z" w:initials="MT">
    <w:p w14:paraId="434A0EF6" w14:textId="3B3AAAD9" w:rsidR="00AA1D10" w:rsidRDefault="00AA1D10">
      <w:pPr>
        <w:pStyle w:val="af1"/>
      </w:pPr>
      <w:r>
        <w:rPr>
          <w:rStyle w:val="af0"/>
        </w:rPr>
        <w:annotationRef/>
      </w:r>
      <w:r>
        <w:rPr>
          <w:rFonts w:hint="eastAsia"/>
        </w:rPr>
        <w:t>修改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179221" w15:done="0"/>
  <w15:commentEx w15:paraId="07FDAA93" w15:done="0"/>
  <w15:commentEx w15:paraId="14731BA0" w15:done="0"/>
  <w15:commentEx w15:paraId="245910B3" w15:done="0"/>
  <w15:commentEx w15:paraId="7CB88F73" w15:done="0"/>
  <w15:commentEx w15:paraId="434A0E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8CAC54" w16cex:dateUtc="2026-06-26T07:29:00Z"/>
  <w16cex:commentExtensible w16cex:durableId="0605C3D7" w16cex:dateUtc="2026-06-26T07:29:00Z"/>
  <w16cex:commentExtensible w16cex:durableId="6379F923" w16cex:dateUtc="2026-06-26T07:29:00Z"/>
  <w16cex:commentExtensible w16cex:durableId="724ED494" w16cex:dateUtc="2026-06-26T07:30:00Z"/>
  <w16cex:commentExtensible w16cex:durableId="339CC106" w16cex:dateUtc="2026-06-26T07:32:00Z"/>
  <w16cex:commentExtensible w16cex:durableId="71643407" w16cex:dateUtc="2026-06-26T0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179221" w16cid:durableId="728CAC54"/>
  <w16cid:commentId w16cid:paraId="07FDAA93" w16cid:durableId="0605C3D7"/>
  <w16cid:commentId w16cid:paraId="14731BA0" w16cid:durableId="6379F923"/>
  <w16cid:commentId w16cid:paraId="245910B3" w16cid:durableId="724ED494"/>
  <w16cid:commentId w16cid:paraId="7CB88F73" w16cid:durableId="339CC106"/>
  <w16cid:commentId w16cid:paraId="434A0EF6" w16cid:durableId="7164340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EE9B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DC2D7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E7EF4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2CA634D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726893E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414C63B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01D80CE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431"/>
    <w:multiLevelType w:val="multilevel"/>
    <w:tmpl w:val="564AE9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4B9C23E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BE402BF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AB207D8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5"/>
    <w:multiLevelType w:val="multilevel"/>
    <w:tmpl w:val="D9C85104"/>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551843472">
    <w:abstractNumId w:val="0"/>
  </w:num>
  <w:num w:numId="2" w16cid:durableId="1750494772">
    <w:abstractNumId w:val="1"/>
  </w:num>
  <w:num w:numId="3" w16cid:durableId="10168077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7701232">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871918593">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0171206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7707816">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12973874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60754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82343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18001474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2277302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459109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5783877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16616542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1667971423">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16cid:durableId="450980883">
    <w:abstractNumId w:val="11"/>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 w16cid:durableId="743376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5317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45918345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73775047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679046237">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14D51"/>
    <w:rsid w:val="00AA1D10"/>
    <w:rsid w:val="00D07600"/>
    <w:rsid w:val="00F14D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0B0BBF"/>
  <w15:docId w15:val="{D5676633-0DCA-4309-92F4-B6CA319AE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AA1D10"/>
    <w:rPr>
      <w:sz w:val="21"/>
      <w:szCs w:val="21"/>
    </w:rPr>
  </w:style>
  <w:style w:type="paragraph" w:styleId="af1">
    <w:name w:val="annotation text"/>
    <w:basedOn w:val="a"/>
    <w:link w:val="af2"/>
    <w:rsid w:val="00AA1D10"/>
  </w:style>
  <w:style w:type="character" w:customStyle="1" w:styleId="af2">
    <w:name w:val="批注文字 字符"/>
    <w:basedOn w:val="a1"/>
    <w:link w:val="af1"/>
    <w:rsid w:val="00AA1D10"/>
  </w:style>
  <w:style w:type="paragraph" w:styleId="af3">
    <w:name w:val="annotation subject"/>
    <w:basedOn w:val="af1"/>
    <w:next w:val="af1"/>
    <w:link w:val="af4"/>
    <w:rsid w:val="00AA1D10"/>
    <w:rPr>
      <w:b/>
      <w:bCs/>
    </w:rPr>
  </w:style>
  <w:style w:type="character" w:customStyle="1" w:styleId="af4">
    <w:name w:val="批注主题 字符"/>
    <w:basedOn w:val="af2"/>
    <w:link w:val="af3"/>
    <w:rsid w:val="00AA1D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2.sv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14082</Words>
  <Characters>83367</Characters>
  <Application>Microsoft Office Word</Application>
  <DocSecurity>0</DocSecurity>
  <Lines>2033</Lines>
  <Paragraphs>928</Paragraphs>
  <ScaleCrop>false</ScaleCrop>
  <Company/>
  <LinksUpToDate>false</LinksUpToDate>
  <CharactersWithSpaces>96521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3</cp:revision>
  <dcterms:created xsi:type="dcterms:W3CDTF">2026-06-25T06:03:00Z</dcterms:created>
  <dcterms:modified xsi:type="dcterms:W3CDTF">2026-06-26T07:33:00Z</dcterms:modified>
</cp:coreProperties>
</file>