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0.svg" ContentType="image/svg+xml"/>
  <Override PartName="/word/media/rId20.svg" ContentType="image/svg+xml"/>
  <Override PartName="/word/media/rId23.svg" ContentType="image/svg+xml"/>
  <Override PartName="/word/media/rId30.svg" ContentType="image/svg+xml"/>
  <Override PartName="/word/media/rId35.svg" ContentType="image/svg+xml"/>
  <Override PartName="/word/media/rId38.svg" ContentType="image/svg+xml"/>
  <Override PartName="/word/media/rId41.svg" ContentType="image/svg+xml"/>
  <Override PartName="/word/media/rId44.svg" ContentType="image/svg+xml"/>
  <Override PartName="/word/media/rId4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b0bc7f40d0a06fea82d73f5c490066b2d76f6f"/>
    <w:p>
      <w:pPr>
        <w:pStyle w:val="Heading1"/>
      </w:pPr>
      <w:r>
        <w:rPr>
          <w:rFonts w:hint="eastAsia"/>
        </w:rPr>
        <w:t xml:space="preserve">基于动态事件触发的</w:t>
      </w:r>
      <w:r>
        <w:t xml:space="preserve"> HVAC </w:t>
      </w:r>
      <w:r>
        <w:rPr>
          <w:rFonts w:hint="eastAsia"/>
        </w:rPr>
        <w:t xml:space="preserve">强化学习预测控制方法</w:t>
      </w:r>
      <w:r>
        <w:t xml:space="preserve"> / HVAC Predictive Control Method Based on Dynamic Event Triggering</w:t>
      </w:r>
    </w:p>
    <w:bookmarkEnd w:id="9"/>
    <w:bookmarkStart w:id="13" w:name="引言-introduction"/>
    <w:p>
      <w:pPr>
        <w:pStyle w:val="Heading1"/>
      </w:pPr>
      <w:r>
        <w:t xml:space="preserve">1. </w:t>
      </w:r>
      <w:r>
        <w:rPr>
          <w:rFonts w:hint="eastAsia"/>
        </w:rPr>
        <w:t xml:space="preserve">引言</w:t>
      </w:r>
      <w:r>
        <w:t xml:space="preserve"> / Introduction</w:t>
      </w:r>
    </w:p>
    <w:p>
      <w:pPr>
        <w:pStyle w:val="FirstParagraph"/>
      </w:pPr>
      <w:r>
        <w:rPr>
          <w:rFonts w:hint="eastAsia"/>
        </w:rPr>
        <w:t xml:space="preserve">随着全球气候变化的加剧，建筑行业的节能减排已成为亟待解决的关键问题。相关统计数据显示，建筑能耗占全球终端能耗的</w:t>
      </w:r>
      <w:r>
        <w:t xml:space="preserve"> 35% </w:t>
      </w:r>
      <w:r>
        <w:rPr>
          <w:rFonts w:hint="eastAsia"/>
        </w:rPr>
        <w:t xml:space="preserve">以上，其中供暖、通风与空调（HVAC）系统不仅占据了建筑整体能耗的约</w:t>
      </w:r>
      <w:r>
        <w:t xml:space="preserve"> </w:t>
      </w:r>
      <w:r>
        <w:rPr>
          <w:rFonts w:hint="eastAsia"/>
        </w:rPr>
        <w:t xml:space="preserve">50%，也是电力需求侧响应的关键调节资源</w:t>
      </w:r>
      <w:r>
        <w:t xml:space="preserve"> </w:t>
      </w:r>
      <w:r>
        <w:rPr>
          <w:rFonts w:hint="eastAsia"/>
        </w:rPr>
        <w:t xml:space="preserve">[1]。在中央空调系统中，冷水机组作为核心耗能部件，其运行效率直接决定了系统的整体性能。然而，实际工程中的</w:t>
      </w:r>
      <w:r>
        <w:t xml:space="preserve"> HVAC </w:t>
      </w:r>
      <w:r>
        <w:rPr>
          <w:rFonts w:hint="eastAsia"/>
        </w:rPr>
        <w:t xml:space="preserve">控制面临着严峻挑战：建筑热负荷受室外气象条件、室内人员流动及设备散热等多重动态因素的耦合影响，系统具有高度的非线性、时变性及大惯性滞后特征</w:t>
      </w:r>
      <w:r>
        <w:t xml:space="preserve"> [2]。</w:t>
      </w:r>
    </w:p>
    <w:p>
      <w:pPr>
        <w:pStyle w:val="BodyText"/>
      </w:pPr>
      <w:r>
        <w:t xml:space="preserve">As global climate change intensifies, reducing energy consumption and emissions in the building sector has become an urgent priority. Statistics show that buildings account for over 35 percent of global energy consumption, and heating, ventilation, and air conditioning (HVAC) systems are responsible for about 50 percent of this building energy use and also serve as key resources for demand response where the chiller is the main energy consuming component, and its operating efficiency directly determines the overall system performance to some extent [1]. However, in real engineering scenarios, building thermal load is affected by several changing factors, including outdoor weather, occupant activity, equipment heat release and so on, while the HVAC system is nonlinear, changes over time, and has strong thermal inertia with delayed response, which makes HVAC control challenging [2].</w:t>
      </w:r>
    </w:p>
    <w:p>
      <w:pPr>
        <w:pStyle w:val="BodyText"/>
      </w:pPr>
      <w:r>
        <w:rPr>
          <w:rFonts w:hint="eastAsia"/>
        </w:rPr>
        <w:t xml:space="preserve">为克服传统控制的局限性，深度强化学习（Deep</w:t>
      </w:r>
      <w:r>
        <w:t xml:space="preserve"> Reinforcement Learning, </w:t>
      </w:r>
      <w:r>
        <w:rPr>
          <w:rFonts w:hint="eastAsia"/>
        </w:rPr>
        <w:t xml:space="preserve">DRL）凭借其无模型的自适应决策能力，近年来在</w:t>
      </w:r>
      <w:r>
        <w:t xml:space="preserve"> HVAC </w:t>
      </w:r>
      <w:r>
        <w:rPr>
          <w:rFonts w:hint="eastAsia"/>
        </w:rPr>
        <w:t xml:space="preserve">控制领域展现出广阔的应用前景。DRL</w:t>
      </w:r>
      <w:r>
        <w:t xml:space="preserve"> </w:t>
      </w:r>
      <w:r>
        <w:rPr>
          <w:rFonts w:hint="eastAsia"/>
        </w:rPr>
        <w:t xml:space="preserve">能够通过与复杂时变环境的直接交互，自主学习并适应非线性工况</w:t>
      </w:r>
      <w:r>
        <w:t xml:space="preserve"> </w:t>
      </w:r>
      <w:r>
        <w:rPr>
          <w:rFonts w:hint="eastAsia"/>
        </w:rPr>
        <w:t xml:space="preserve">[3]；结合时序特征的预测型</w:t>
      </w:r>
      <w:r>
        <w:t xml:space="preserve"> DRL </w:t>
      </w:r>
      <w:r>
        <w:rPr>
          <w:rFonts w:hint="eastAsia"/>
        </w:rPr>
        <w:t xml:space="preserve">进一步提升了智能体的前瞻预测能力，有效缓解了建筑大热惯性带来的控制滞后</w:t>
      </w:r>
      <w:r>
        <w:t xml:space="preserve"> </w:t>
      </w:r>
      <w:r>
        <w:rPr>
          <w:rFonts w:hint="eastAsia"/>
        </w:rPr>
        <w:t xml:space="preserve">[4]。然而，现有</w:t>
      </w:r>
      <w:r>
        <w:t xml:space="preserve"> DRL </w:t>
      </w:r>
      <w:r>
        <w:rPr>
          <w:rFonts w:hint="eastAsia"/>
        </w:rPr>
        <w:t xml:space="preserve">在实际工程部署中仍受限于固定时间步长控制（Time-Triggered</w:t>
      </w:r>
      <w:r>
        <w:t xml:space="preserve"> Control, </w:t>
      </w:r>
      <w:r>
        <w:rPr>
          <w:rFonts w:hint="eastAsia"/>
        </w:rPr>
        <w:t xml:space="preserve">TTC）这一根本性范式。在该机制下，智能体严格按预设时钟周期进行状态采样与动作更新，忽略了建筑热负荷在时间维度上演变的非均匀特性</w:t>
      </w:r>
      <w:r>
        <w:t xml:space="preserve"> </w:t>
      </w:r>
      <w:r>
        <w:rPr>
          <w:rFonts w:hint="eastAsia"/>
        </w:rPr>
        <w:t xml:space="preserve">[5]。这种固定频率驱动方式导致了响应速度与控制代价之间的固有矛盾：高频控制虽能迅速响应环境扰动，却会带来显著的计算开销与执行器机械磨损；低频控制虽能降低硬件损耗，却易造成控温精度下降</w:t>
      </w:r>
      <w:r>
        <w:t xml:space="preserve"> [6]。</w:t>
      </w:r>
    </w:p>
    <w:p>
      <w:pPr>
        <w:pStyle w:val="BodyText"/>
      </w:pPr>
      <w:r>
        <w:t xml:space="preserve">Nowadays, deep reinforcement learning (DRL) has shown strong potential in HVAC control because it can make adaptive decisions without relying on a predefined model. By interacting directly with complex and changing environments, DRL can learn and adapt to nonlinear operating conditions [3]. Moreover, Predictive DRL further advances by using temporal features, which improves the agent’s ability to anticipate future changes and helps reduce the control lag caused by the large thermal inertia of buildings [4]. However, in practical deployment, current DRL methods are still limited by the common time triggered control (TTC) scheme, where the agent samples states and updates actions at a fixed clock cycle which ignores the fact that building thermal loads do not evolve at a uniform rate over time [5]. As a result, there is an inherent trade-off between response speed and control cost: frequent updates can react quickly to disturbances, but they also increase computation cost and actuator wear, while infrequent updates reduce wear but often hurt temperature control accuracy [6].</w:t>
      </w:r>
    </w:p>
    <w:p>
      <w:pPr>
        <w:pStyle w:val="BodyText"/>
      </w:pPr>
      <w:r>
        <w:rPr>
          <w:rFonts w:hint="eastAsia"/>
        </w:rPr>
        <w:t xml:space="preserve">为缓解</w:t>
      </w:r>
      <w:r>
        <w:t xml:space="preserve"> TTC </w:t>
      </w:r>
      <w:r>
        <w:rPr>
          <w:rFonts w:hint="eastAsia"/>
        </w:rPr>
        <w:t xml:space="preserve">范式带来的计算冗余与设备磨损问题，事件驱动控制（Event-Triggered</w:t>
      </w:r>
      <w:r>
        <w:t xml:space="preserve"> Control, </w:t>
      </w:r>
      <w:r>
        <w:rPr>
          <w:rFonts w:hint="eastAsia"/>
        </w:rPr>
        <w:t xml:space="preserve">ETC）机制应运而生</w:t>
      </w:r>
      <w:r>
        <w:t xml:space="preserve"> [7]。ETC </w:t>
      </w:r>
      <w:r>
        <w:rPr>
          <w:rFonts w:hint="eastAsia"/>
        </w:rPr>
        <w:t xml:space="preserve">基于按需决策理念，仅在系统状态发生显著偏离时激活控制更新</w:t>
      </w:r>
      <w:r>
        <w:t xml:space="preserve"> </w:t>
      </w:r>
      <w:r>
        <w:rPr>
          <w:rFonts w:hint="eastAsia"/>
        </w:rPr>
        <w:t xml:space="preserve">[8]。这种稀疏控制机制有效突破了时间步长的硬性约束，为平衡响应速度与控制代价提供了可行途径。基于这一优势，已有研究在深度强化学习中引入</w:t>
      </w:r>
      <w:r>
        <w:t xml:space="preserve"> ETC </w:t>
      </w:r>
      <w:r>
        <w:rPr>
          <w:rFonts w:hint="eastAsia"/>
        </w:rPr>
        <w:t xml:space="preserve">范式以进一步优化系统运行。这类方法在触发特定的预设事件时调整控制策略，有助于在热舒适度与能源消耗之间实现更好的平衡</w:t>
      </w:r>
      <w:r>
        <w:t xml:space="preserve"> </w:t>
      </w:r>
      <w:r>
        <w:rPr>
          <w:rFonts w:hint="eastAsia"/>
        </w:rPr>
        <w:t xml:space="preserve">[9]。然而，现有</w:t>
      </w:r>
      <w:r>
        <w:t xml:space="preserve"> ETC </w:t>
      </w:r>
      <w:r>
        <w:rPr>
          <w:rFonts w:hint="eastAsia"/>
        </w:rPr>
        <w:t xml:space="preserve">方案主要依赖基于专家经验的静态规则，例如设定固定的温度死区或负荷波动阈值</w:t>
      </w:r>
      <w:r>
        <w:t xml:space="preserve"> </w:t>
      </w:r>
      <w:r>
        <w:rPr>
          <w:rFonts w:hint="eastAsia"/>
        </w:rPr>
        <w:t xml:space="preserve">[10]。静态触发机制在面对高度非线性且时变的真实建筑环境时缺乏动态适应能力，难以适应不同建筑的热惯性差异以及设备老化后的性能漂移，极易导致频繁误触发或控制响应迟滞现象</w:t>
      </w:r>
      <w:r>
        <w:t xml:space="preserve"> [11]。</w:t>
      </w:r>
    </w:p>
    <w:p>
      <w:pPr>
        <w:pStyle w:val="BodyText"/>
      </w:pPr>
      <w:r>
        <w:t xml:space="preserve">The event triggered control (ETC) mechanism was developed to reduce the extra computation and equipment wear caused by TTC [7]. By updating the control system only when the system state changes significantly, ETC overcomes the constraint of TTC and provides a practical way to balance response speed and control cost [8]. Building on this advantage, prior studies have introduced ETC into DRL, where the control policy is updated when specific predefined events are triggered, which helps balance thermal comfort and energy consumption [9]. However, most existing ETC methods still rely on static rules set by experts, such as fixed temperature deadbands or load fluctuation thresholds [10]. Such static triggering schemes cannot adapt well to real building environments that are highly nonlinear and time varying. They also struggle to handle differences in thermal inertia across buildings and performance drift caused by equipment aging, which can lead to frequent false triggers or delayed control responses [11].</w:t>
      </w:r>
    </w:p>
    <w:p>
      <w:pPr>
        <w:pStyle w:val="BodyText"/>
      </w:pPr>
      <w:r>
        <w:rPr>
          <w:rFonts w:hint="eastAsia"/>
        </w:rPr>
        <w:t xml:space="preserve">考虑到上述问题，有必要引入一种可随系统运行状态调整触发边界的动态阈值更新策略，使触发边界由基于固定经验的预设规则转变为依据偏离信号演化过程的自适应判定。在</w:t>
      </w:r>
      <w:r>
        <w:t xml:space="preserve"> HVAC </w:t>
      </w:r>
      <w:r>
        <w:rPr>
          <w:rFonts w:hint="eastAsia"/>
        </w:rPr>
        <w:t xml:space="preserve">控制更新策略中，固定间隔更新策略以恒定节奏执行更新，无法区分扰动强弱时段；固定阈值更新策略虽可在偏离越限时触发响应，但其静态边界在面对时变工况时缺乏适应能力——阈值过松则平稳期冗余更新，过紧则扰动期响应迟滞。相比之下，动态阈值更新策略根据偏离趋势持续调整触发边界，在扰动增强时提升触发密度以保障响应性，在相对平稳时段降低触发频率以抑制冗余执行。这种自适应更新策略使得控制响应性与执行代价之间的平衡更加有效。</w:t>
      </w:r>
    </w:p>
    <w:p>
      <w:pPr>
        <w:pStyle w:val="BodyText"/>
      </w:pPr>
      <w:r>
        <w:t xml:space="preserve">With respect to the above problems, a dynamic-threshold update strategy that can adapt to the current operating state of the system is considered, so that the triggering boundary is determined not by fixed empirical rules but by an adaptive criterion driven by the evolution of the deviation signal, as detailed in Figure 1. Among HVAC control update strategies, the fixed-interval update strategy executes updates at a constant cadence regardless of disturbance intensity. The fixed-threshold update strategy can trigger responses upon threshold exceedance, yet its static boundary lacks adaptability to time-varying operating conditions: too loose a threshold leads to redundant updates during steady periods, while too tight a threshold causes delayed responses during disturbances. In contrast, the dynamic-threshold update strategy continuously adjusts the triggering boundary according to the deviation trend, increasing update density during intensified disturbances to preserve responsiveness and reducing trigger frequency during relatively steady periods to suppress redundant execution. Therefore, the dynamic-threshold update strategy enables a more effective balance between control responsiveness and execution cost.</w:t>
      </w:r>
    </w:p>
    <w:p>
      <w:pPr>
        <w:pStyle w:val="CaptionedFigure"/>
      </w:pPr>
      <w:r>
        <w:drawing>
          <wp:inline>
            <wp:extent cx="5334000" cy="1738273"/>
            <wp:effectExtent b="0" l="0" r="0" t="0"/>
            <wp:docPr descr="图1 固定间隔更新策略、固定阈值更新策略与动态阈值更新策略对比。上排为室温偏差信号与不同触发阈值的关系；下排为触发时刻的分布。虚线标记表示触发时刻 / 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 title="" id="11" name="Picture"/>
            <a:graphic>
              <a:graphicData uri="http://schemas.openxmlformats.org/drawingml/2006/picture">
                <pic:pic>
                  <pic:nvPicPr>
                    <pic:cNvPr descr="../pics/fig1_update_strategy_comparison.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1738273"/>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固定间隔更新策略、固定阈值更新策略与动态阈值更新策略对比。上排为室温偏差信号与不同触发阈值的关系；下排为触发时刻的分布。虚线标记表示触发时刻</w:t>
      </w:r>
      <w:r>
        <w:t xml:space="preserve"> / 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w:t>
      </w:r>
    </w:p>
    <w:p>
      <w:pPr>
        <w:pStyle w:val="BodyText"/>
      </w:pPr>
      <w:r>
        <w:rPr>
          <w:rFonts w:hint="eastAsia"/>
        </w:rPr>
        <w:t xml:space="preserve">基于上述动机，本文提出了一种基于无监督动态事件门控的事件触发预测强化学习控制方法（Event-Triggered</w:t>
      </w:r>
      <w:r>
        <w:t xml:space="preserve"> Predictive Reinforcement Learning with Unsupervised Dynamic Event Gating, </w:t>
      </w:r>
      <w:r>
        <w:rPr>
          <w:rFonts w:hint="eastAsia"/>
        </w:rPr>
        <w:t xml:space="preserve">ET-PRL），将时间序列预测、无监督动态事件门控与强化学习决策过程相结合。ET-PRL</w:t>
      </w:r>
      <w:r>
        <w:t xml:space="preserve"> </w:t>
      </w:r>
      <w:r>
        <w:rPr>
          <w:rFonts w:hint="eastAsia"/>
        </w:rPr>
        <w:t xml:space="preserve">采用数据驱动的方法，从运行数据中动态学习触发规则，并在触发时激活预测型强化学习策略网络输出控制动作，从而能够在不同的建筑特性和运行条件下实现自适应灵敏度。通过将预测特征、自适应门控机制与强化学习控制器深度耦合，该方法在关键干扰期间保持完全控制能力，同时在稳定期间抑制冗余更新。本文的主要贡献如下：</w:t>
      </w:r>
    </w:p>
    <w:p>
      <w:pPr>
        <w:pStyle w:val="BodyText"/>
      </w:pPr>
      <w:r>
        <w:t xml:space="preserve">Driven by the above motivations, we propose a new HVAC control method, Event-Triggered Predictive Reinforcement Learning with Unsupervised Dynamic Event Gating (ET-PRL), that combines time series prediction with unsupervised dynamic event gating in a deep reinforcement learning setting. ET-PRL learns event-triggering rules online from operational data through a data-driven method and activates a predictive reinforcement learning policy network to generate control actions when critical events are detected, allowing control sensitivity to adapt to different building characteristics and operating conditions. By integrating predictive features, adaptive gating, and the reinforcement learning controller within a unified method, ET-PRL preserves full control capability during major disturbances while reducing redundant updates during stable periods. The main contributions of this paper are as follows:</w:t>
      </w:r>
    </w:p>
    <w:p>
      <w:pPr>
        <w:numPr>
          <w:ilvl w:val="0"/>
          <w:numId w:val="1001"/>
        </w:numPr>
      </w:pPr>
      <w:r>
        <w:rPr>
          <w:rFonts w:hint="eastAsia"/>
          <w:b/>
          <w:bCs/>
        </w:rPr>
        <w:t xml:space="preserve">提出基于流式特征的无监督动态事件门控机制</w:t>
      </w:r>
      <w:r>
        <w:rPr>
          <w:rFonts w:hint="eastAsia"/>
        </w:rPr>
        <w:t xml:space="preserve">：在</w:t>
      </w:r>
      <w:r>
        <w:t xml:space="preserve"> ET-PRL </w:t>
      </w:r>
      <w:r>
        <w:rPr>
          <w:rFonts w:hint="eastAsia"/>
        </w:rPr>
        <w:t xml:space="preserve">方法中构建了融合多尺度异常追踪与双层自适应阈值的门控模块，摆脱了对静态人工规则的依赖，实现了对时变工况下非平稳扰动的自适应感知。</w:t>
      </w:r>
    </w:p>
    <w:p>
      <w:pPr>
        <w:numPr>
          <w:ilvl w:val="0"/>
          <w:numId w:val="1001"/>
        </w:numPr>
      </w:pPr>
      <w:r>
        <w:rPr>
          <w:b/>
          <w:bCs/>
        </w:rPr>
        <w:t xml:space="preserve">We propose an unsupervised dynamic event gating mechanism based on streaming features</w:t>
      </w:r>
      <w:r>
        <w:t xml:space="preserve">: We build a gating module that combines multi scale anomaly tracking with a two layer adaptive threshold. This removes the need for static manual rules and allows the system to automatically adapt to irregular disturbances under changing operating conditions.</w:t>
      </w:r>
    </w:p>
    <w:p>
      <w:pPr>
        <w:numPr>
          <w:ilvl w:val="0"/>
          <w:numId w:val="1001"/>
        </w:numPr>
      </w:pPr>
      <w:r>
        <w:rPr>
          <w:rFonts w:hint="eastAsia"/>
          <w:b/>
          <w:bCs/>
        </w:rPr>
        <w:t xml:space="preserve">构建时序解耦的事件驱动预测型控制方法</w:t>
      </w:r>
      <w:r>
        <w:rPr>
          <w:rFonts w:hint="eastAsia"/>
        </w:rPr>
        <w:t xml:space="preserve">：将事件门控机制无缝融入预测型强化学习方法，使策略网络仅在关键扰动时激活，并在平稳期依靠零阶保持器（ZOH）维持控制输出。该方法通过与预测状态特征深度耦合，有效补偿稀疏按需执行导致的信息缺失，并进一步增强策略的前瞻性决策能力。</w:t>
      </w:r>
    </w:p>
    <w:p>
      <w:pPr>
        <w:numPr>
          <w:ilvl w:val="0"/>
          <w:numId w:val="1001"/>
        </w:numPr>
      </w:pPr>
      <w:r>
        <w:rPr>
          <w:b/>
          <w:bCs/>
        </w:rPr>
        <w:t xml:space="preserve">We construct a time decoupled, event driven predictive control method</w:t>
      </w:r>
      <w:r>
        <w:t xml:space="preserve">: The event gating mechanism is smoothly integrated into predictive reinforcement learning. The policy network is activated only during critical disturbances, while a zero order hold (ZOH) maintains the control output during stable periods. Through deep coupling with predictive state features, this method effectively compensates for information loss caused by sparse on demand execution and further improves the policy’s anticipatory decision making capability.</w:t>
      </w:r>
    </w:p>
    <w:p>
      <w:pPr>
        <w:numPr>
          <w:ilvl w:val="0"/>
          <w:numId w:val="1001"/>
        </w:numPr>
      </w:pPr>
      <w:r>
        <w:rPr>
          <w:rFonts w:hint="eastAsia"/>
          <w:b/>
          <w:bCs/>
        </w:rPr>
        <w:t xml:space="preserve">实现控制精度与执行代价的量化优化折衷</w:t>
      </w:r>
      <w:r>
        <w:rPr>
          <w:rFonts w:hint="eastAsia"/>
        </w:rPr>
        <w:t xml:space="preserve">：基于102天真实冷水机组运行数据，我们通过系统对比、消融与敏感性分析量化证明了所提方法在动作更新次数上降低53.54%、日均能耗由7491降至7332</w:t>
      </w:r>
      <w:r>
        <w:t xml:space="preserve"> </w:t>
      </w:r>
      <w:r>
        <w:rPr>
          <w:rFonts w:hint="eastAsia"/>
        </w:rPr>
        <w:t xml:space="preserve">kWh/day（节能2.13%），且在保持94.41%基线性能下表现稳定，说明该方法具备鲁棒性与工程可部署性。</w:t>
      </w:r>
    </w:p>
    <w:p>
      <w:pPr>
        <w:numPr>
          <w:ilvl w:val="0"/>
          <w:numId w:val="1001"/>
        </w:numPr>
      </w:pPr>
      <w:r>
        <w:rPr>
          <w:b/>
          <w:bCs/>
        </w:rPr>
        <w:t xml:space="preserve">Quantified optimization trade off between control accuracy and execution cost</w:t>
      </w:r>
      <w:r>
        <w:t xml:space="preserve">: Using 102 days of real chiller operation data, systematic comparisons, ablation and sensitivity studies show that the proposed method reduces action updates by 53.54%, lowers average daily energy consumption from 7491 to 7332 kWh/day (2.13% energy saving), and retains 94.41% of baseline performance, demonstrating robustness and practical deployability.</w:t>
      </w:r>
    </w:p>
    <w:bookmarkEnd w:id="13"/>
    <w:bookmarkStart w:id="14" w:name="相关工作-related-work"/>
    <w:p>
      <w:pPr>
        <w:pStyle w:val="Heading1"/>
      </w:pPr>
      <w:r>
        <w:t xml:space="preserve">2. </w:t>
      </w:r>
      <w:r>
        <w:rPr>
          <w:rFonts w:hint="eastAsia"/>
        </w:rPr>
        <w:t xml:space="preserve">相关工作</w:t>
      </w:r>
      <w:r>
        <w:t xml:space="preserve"> / Related Work</w:t>
      </w:r>
    </w:p>
    <w:p>
      <w:pPr>
        <w:pStyle w:val="FirstParagraph"/>
      </w:pPr>
      <w:r>
        <w:rPr>
          <w:rFonts w:hint="eastAsia"/>
        </w:rPr>
        <w:t xml:space="preserve">建筑</w:t>
      </w:r>
      <w:r>
        <w:t xml:space="preserve"> HVAC </w:t>
      </w:r>
      <w:r>
        <w:rPr>
          <w:rFonts w:hint="eastAsia"/>
        </w:rPr>
        <w:t xml:space="preserve">系统在能效优化与热舒适保障之间的协同控制长期面临工程挑战。为应对建筑能耗增长与运行稳定性要求，传统研究主要采用基于规则的控制（RBC）与比例</w:t>
      </w:r>
      <w:r>
        <w:t xml:space="preserve"> - </w:t>
      </w:r>
      <w:r>
        <w:rPr>
          <w:rFonts w:hint="eastAsia"/>
        </w:rPr>
        <w:t xml:space="preserve">积分</w:t>
      </w:r>
      <w:r>
        <w:t xml:space="preserve"> - </w:t>
      </w:r>
      <w:r>
        <w:rPr>
          <w:rFonts w:hint="eastAsia"/>
        </w:rPr>
        <w:t xml:space="preserve">微分（PID）等经典方法</w:t>
      </w:r>
      <w:r>
        <w:t xml:space="preserve"> </w:t>
      </w:r>
      <w:r>
        <w:rPr>
          <w:rFonts w:hint="eastAsia"/>
        </w:rPr>
        <w:t xml:space="preserve">[12]。其中，Choi</w:t>
      </w:r>
      <w:r>
        <w:t xml:space="preserve"> </w:t>
      </w:r>
      <w:r>
        <w:rPr>
          <w:rFonts w:hint="eastAsia"/>
        </w:rPr>
        <w:t xml:space="preserve">等</w:t>
      </w:r>
      <w:r>
        <w:t xml:space="preserve"> [13] </w:t>
      </w:r>
      <w:r>
        <w:rPr>
          <w:rFonts w:hint="eastAsia"/>
        </w:rPr>
        <w:t xml:space="preserve">通过优化信息驱动的规则提取提升了</w:t>
      </w:r>
      <w:r>
        <w:t xml:space="preserve"> HVAC </w:t>
      </w:r>
      <w:r>
        <w:rPr>
          <w:rFonts w:hint="eastAsia"/>
        </w:rPr>
        <w:t xml:space="preserve">规则控制的可操作性，Lee</w:t>
      </w:r>
      <w:r>
        <w:t xml:space="preserve"> </w:t>
      </w:r>
      <w:r>
        <w:rPr>
          <w:rFonts w:hint="eastAsia"/>
        </w:rPr>
        <w:t xml:space="preserve">等</w:t>
      </w:r>
      <w:r>
        <w:t xml:space="preserve"> [14] </w:t>
      </w:r>
      <w:r>
        <w:rPr>
          <w:rFonts w:hint="eastAsia"/>
        </w:rPr>
        <w:t xml:space="preserve">将深度强化学习用于</w:t>
      </w:r>
      <w:r>
        <w:t xml:space="preserve"> PID </w:t>
      </w:r>
      <w:r>
        <w:rPr>
          <w:rFonts w:hint="eastAsia"/>
        </w:rPr>
        <w:t xml:space="preserve">参数整定以改善跟踪性能；此外，Chojecki</w:t>
      </w:r>
      <w:r>
        <w:t xml:space="preserve"> </w:t>
      </w:r>
      <w:r>
        <w:rPr>
          <w:rFonts w:hint="eastAsia"/>
        </w:rPr>
        <w:t xml:space="preserve">等</w:t>
      </w:r>
      <w:r>
        <w:t xml:space="preserve"> [15] </w:t>
      </w:r>
      <w:r>
        <w:rPr>
          <w:rFonts w:hint="eastAsia"/>
        </w:rPr>
        <w:t xml:space="preserve">进一步引入模糊控制思想，增强了传统控制器在特定工况下的适应能力。Tang</w:t>
      </w:r>
      <w:r>
        <w:t xml:space="preserve"> </w:t>
      </w:r>
      <w:r>
        <w:rPr>
          <w:rFonts w:hint="eastAsia"/>
        </w:rPr>
        <w:t xml:space="preserve">等</w:t>
      </w:r>
      <w:r>
        <w:t xml:space="preserve"> [16] </w:t>
      </w:r>
      <w:r>
        <w:rPr>
          <w:rFonts w:hint="eastAsia"/>
        </w:rPr>
        <w:t xml:space="preserve">提出了一种物理感知深度学习嵌入的模型预测控制（MPC）方法，通过构建建筑热动态模型并在滚动时域内求解约束优化问题，实现了能耗、舒适度与设备运行约束的显式协调。尽管这些方法在工业场景中部署便捷、可靠性高，或能够在模型准确时取得较优控制效果，但其核心仍依赖静态规则、线性反馈假设或高精度预测模型，难以充分刻画建筑热环境中的非线性耦合、时变扰动与大滞后特征，因而在复杂运维条件下往往难以同时兼顾节能与舒适性</w:t>
      </w:r>
      <w:r>
        <w:t xml:space="preserve"> [17]。</w:t>
      </w:r>
    </w:p>
    <w:p>
      <w:pPr>
        <w:pStyle w:val="BodyText"/>
      </w:pPr>
      <w:r>
        <w:t xml:space="preserve">Coordinated control of energy efficiency and thermal comfort in building HVAC systems has long been a major engineering challenge. To address rising building energy demand and requirements for stable operation, early studies mainly relied on classic methods such as rule-based control (RBC) and proportional-integral-derivative (PID) control [12]. Choi et al. [13] improved the practicality of HVAC rule-based control through optimization-informed rule extraction. Lee et al. [14] used deep reinforcement learning to tune PID parameters and improve tracking performance. Chojecki et al. [15] further introduced fuzzy control to improve adaptability under specific operating conditions. Tang et al. [16] proposed a physics-aware deep learning-embedded model predictive control (MPC) approach, which builds predictive models of building thermal dynamics and solves constrained optimization problems over a receding horizon to explicitly coordinate energy use, comfort, and equipment constraints. Although these methods are easy to deploy and reliable in industrial scenarios, or can achieve strong control performance when the model is accurate, they still depend on static rules, linear feedback assumptions, or high-fidelity predictive models. As a result, they have limited ability to represent nonlinear coupling, time-varying disturbances, and long thermal delays in buildings, and they often struggle to maintain both energy savings and comfort under complex operation and maintenance conditions [17].</w:t>
      </w:r>
    </w:p>
    <w:p>
      <w:pPr>
        <w:pStyle w:val="BodyText"/>
      </w:pPr>
      <w:r>
        <w:rPr>
          <w:rFonts w:hint="eastAsia"/>
        </w:rPr>
        <w:t xml:space="preserve">为突破传统控制在建模与适应性方面的瓶颈，数据驱动方法逐步成为</w:t>
      </w:r>
      <w:r>
        <w:t xml:space="preserve"> HVAC </w:t>
      </w:r>
      <w:r>
        <w:rPr>
          <w:rFonts w:hint="eastAsia"/>
        </w:rPr>
        <w:t xml:space="preserve">智能控制的重要方向。其中，强化学习能够在不依赖精确物理模型的情况下，通过与建筑环境的试错交互学习运行状态与控制动作之间的优化映射，因而逐渐被用于建筑能耗管理、HVAC</w:t>
      </w:r>
      <w:r>
        <w:t xml:space="preserve"> </w:t>
      </w:r>
      <w:r>
        <w:rPr>
          <w:rFonts w:hint="eastAsia"/>
        </w:rPr>
        <w:t xml:space="preserve">控制与需求响应等任务</w:t>
      </w:r>
      <w:r>
        <w:t xml:space="preserve"> [18]。Savino </w:t>
      </w:r>
      <w:r>
        <w:rPr>
          <w:rFonts w:hint="eastAsia"/>
        </w:rPr>
        <w:t xml:space="preserve">等</w:t>
      </w:r>
      <w:r>
        <w:t xml:space="preserve"> [19] </w:t>
      </w:r>
      <w:r>
        <w:rPr>
          <w:rFonts w:hint="eastAsia"/>
        </w:rPr>
        <w:t xml:space="preserve">系统展示了深度强化学习在多区域底层控制中的应用潜力；Wang</w:t>
      </w:r>
      <w:r>
        <w:t xml:space="preserve"> </w:t>
      </w:r>
      <w:r>
        <w:rPr>
          <w:rFonts w:hint="eastAsia"/>
        </w:rPr>
        <w:t xml:space="preserve">与</w:t>
      </w:r>
      <w:r>
        <w:t xml:space="preserve"> Lin [20] </w:t>
      </w:r>
      <w:r>
        <w:rPr>
          <w:rFonts w:hint="eastAsia"/>
        </w:rPr>
        <w:t xml:space="preserve">以及</w:t>
      </w:r>
      <w:r>
        <w:t xml:space="preserve"> Zhuang </w:t>
      </w:r>
      <w:r>
        <w:rPr>
          <w:rFonts w:hint="eastAsia"/>
        </w:rPr>
        <w:t xml:space="preserve">等</w:t>
      </w:r>
      <w:r>
        <w:t xml:space="preserve"> [21] </w:t>
      </w:r>
      <w:r>
        <w:rPr>
          <w:rFonts w:hint="eastAsia"/>
        </w:rPr>
        <w:t xml:space="preserve">分别基于</w:t>
      </w:r>
      <w:r>
        <w:t xml:space="preserve"> DQN/DDPG </w:t>
      </w:r>
      <w:r>
        <w:rPr>
          <w:rFonts w:hint="eastAsia"/>
        </w:rPr>
        <w:t xml:space="preserve">等范式构建了从高维传感状态到控制动作的映射，验证了强化学习在复杂场景中的优化优势。然而，强化学习多采用基于当前观测的反应式决策，在具有显著热惯性与时滞的系统中容易出现控制滞后与振荡</w:t>
      </w:r>
      <w:r>
        <w:t xml:space="preserve"> </w:t>
      </w:r>
      <w:r>
        <w:rPr>
          <w:rFonts w:hint="eastAsia"/>
        </w:rPr>
        <w:t xml:space="preserve">[22]。为此，Li</w:t>
      </w:r>
      <w:r>
        <w:t xml:space="preserve"> </w:t>
      </w:r>
      <w:r>
        <w:rPr>
          <w:rFonts w:hint="eastAsia"/>
        </w:rPr>
        <w:t xml:space="preserve">等</w:t>
      </w:r>
      <w:r>
        <w:t xml:space="preserve"> [23] </w:t>
      </w:r>
      <w:r>
        <w:rPr>
          <w:rFonts w:hint="eastAsia"/>
        </w:rPr>
        <w:t xml:space="preserve">将</w:t>
      </w:r>
      <w:r>
        <w:t xml:space="preserve"> LSTM </w:t>
      </w:r>
      <w:r>
        <w:rPr>
          <w:rFonts w:hint="eastAsia"/>
        </w:rPr>
        <w:t xml:space="preserve">等时序模型融入决策过程，通过引入前瞻预测信息增强了策略对环境演化的感知能力，并在一定程度上改善了控制平稳性；He</w:t>
      </w:r>
      <w:r>
        <w:t xml:space="preserve"> </w:t>
      </w:r>
      <w:r>
        <w:rPr>
          <w:rFonts w:hint="eastAsia"/>
        </w:rPr>
        <w:t xml:space="preserve">等</w:t>
      </w:r>
      <w:r>
        <w:t xml:space="preserve"> [24] </w:t>
      </w:r>
      <w:r>
        <w:rPr>
          <w:rFonts w:hint="eastAsia"/>
        </w:rPr>
        <w:t xml:space="preserve">进一步面向冷机群优化，将</w:t>
      </w:r>
      <w:r>
        <w:t xml:space="preserve"> LSTM </w:t>
      </w:r>
      <w:r>
        <w:rPr>
          <w:rFonts w:hint="eastAsia"/>
        </w:rPr>
        <w:t xml:space="preserve">负荷预测与</w:t>
      </w:r>
      <w:r>
        <w:t xml:space="preserve"> DQN </w:t>
      </w:r>
      <w:r>
        <w:rPr>
          <w:rFonts w:hint="eastAsia"/>
        </w:rPr>
        <w:t xml:space="preserve">控制相结合，构建了无模型的预测型强化学习框架，表明引入预测信息能够在保持强化学习自适应性的同时提升控制前瞻性。需要指出的是，现有</w:t>
      </w:r>
      <w:r>
        <w:t xml:space="preserve"> RL </w:t>
      </w:r>
      <w:r>
        <w:rPr>
          <w:rFonts w:hint="eastAsia"/>
        </w:rPr>
        <w:t xml:space="preserve">及预测型</w:t>
      </w:r>
      <w:r>
        <w:t xml:space="preserve"> RL </w:t>
      </w:r>
      <w:r>
        <w:rPr>
          <w:rFonts w:hint="eastAsia"/>
        </w:rPr>
        <w:t xml:space="preserve">方法在执行层面仍普遍遵循固定时间步长控制（TTC）范式，即按预设周期进行状态采样与动作更新，难以根据负荷扰动强弱自适应调整决策频率，因而存在冗余计算、执行机构磨损之间的固有矛盾</w:t>
      </w:r>
      <w:r>
        <w:t xml:space="preserve"> [25]。</w:t>
      </w:r>
    </w:p>
    <w:p>
      <w:pPr>
        <w:pStyle w:val="BodyText"/>
      </w:pPr>
      <w:r>
        <w:t xml:space="preserve">To overcome the modeling and adaptability limits of traditional control, data-driven methods have become an important direction for intelligent HVAC control. Among them, reinforcement learning can learn optimized mappings between operating states and control actions through trial-and-error interaction with the building environment without requiring an accurate physical model, and has therefore been increasingly applied to building energy management, HVAC control, and demand response tasks [18]. Savino et al. [19] demonstrated the potential of deep reinforcement learning for low-level control in multi-zone buildings. Wang et al. [20] and Zhuang et al. [21] used DQN- and DDPG-based frameworks to learn mappings from high-dimensional sensor states to control actions, confirming the optimization benefits of reinforcement learning in complex scenarios. However, most reinforcement learning methods rely mainly on current observations, which can lead to control delay and oscillation in systems with strong thermal inertia and time lag [22]. To mitigate this issue, Li et al. [23] integrated temporal models such as LSTM into the decision process, improving awareness of system evolution and partially improving control stability; He et al. [24] further developed a model-free PRL method for chiller plant optimization by combining LSTM-based load prediction with DQN control, showing that predictive information can improve control foresight while preserving the adaptability of RL. Nevertheless, existing RL and PRL methods still generally follow the TTC paradigm at the execution level, where states are sampled and actions are updated at preset intervals. This makes it difficult to adapt the decision frequency to the intensity of load disturbances and leads to an inherent conflict between redundant computation and actuator wear [25].</w:t>
      </w:r>
    </w:p>
    <w:p>
      <w:pPr>
        <w:pStyle w:val="BodyText"/>
      </w:pPr>
      <w:r>
        <w:rPr>
          <w:rFonts w:hint="eastAsia"/>
        </w:rPr>
        <w:t xml:space="preserve">在控制策略由规则驱动向数据驱动持续演进的同时，如何降低冗余计算与执行机构磨损成为另一关键问题。Liu</w:t>
      </w:r>
      <w:r>
        <w:t xml:space="preserve"> </w:t>
      </w:r>
      <w:r>
        <w:rPr>
          <w:rFonts w:hint="eastAsia"/>
        </w:rPr>
        <w:t xml:space="preserve">等</w:t>
      </w:r>
      <w:r>
        <w:t xml:space="preserve"> [26] </w:t>
      </w:r>
      <w:r>
        <w:rPr>
          <w:rFonts w:hint="eastAsia"/>
        </w:rPr>
        <w:t xml:space="preserve">与</w:t>
      </w:r>
      <w:r>
        <w:t xml:space="preserve"> Xue </w:t>
      </w:r>
      <w:r>
        <w:rPr>
          <w:rFonts w:hint="eastAsia"/>
        </w:rPr>
        <w:t xml:space="preserve">等</w:t>
      </w:r>
      <w:r>
        <w:t xml:space="preserve"> [27] </w:t>
      </w:r>
      <w:r>
        <w:rPr>
          <w:rFonts w:hint="eastAsia"/>
        </w:rPr>
        <w:t xml:space="preserve">的研究表明，事件驱动控制（ETC）通过按需更新机制，能够在状态越限或事件发生时才触发控制与通信，从而有效减少时间触发控制中的无效更新。进一步地，Fu</w:t>
      </w:r>
      <w:r>
        <w:t xml:space="preserve"> </w:t>
      </w:r>
      <w:r>
        <w:rPr>
          <w:rFonts w:hint="eastAsia"/>
        </w:rPr>
        <w:t xml:space="preserve">等</w:t>
      </w:r>
      <w:r>
        <w:t xml:space="preserve"> [9] </w:t>
      </w:r>
      <w:r>
        <w:rPr>
          <w:rFonts w:hint="eastAsia"/>
        </w:rPr>
        <w:t xml:space="preserve">提出了事件驱动深度强化学习控制方法</w:t>
      </w:r>
      <w:r>
        <w:t xml:space="preserve"> </w:t>
      </w:r>
      <w:r>
        <w:rPr>
          <w:rFonts w:hint="eastAsia"/>
        </w:rPr>
        <w:t xml:space="preserve">ED-DQN，将事件触发机制引入多区域住宅建筑</w:t>
      </w:r>
      <w:r>
        <w:t xml:space="preserve"> HVAC </w:t>
      </w:r>
      <w:r>
        <w:rPr>
          <w:rFonts w:hint="eastAsia"/>
        </w:rPr>
        <w:t xml:space="preserve">控制，使智能体仅在预设事件发生时更新控制动作，从而减少固定步长控制下的冗余决策。Liu</w:t>
      </w:r>
      <w:r>
        <w:t xml:space="preserve"> </w:t>
      </w:r>
      <w:r>
        <w:rPr>
          <w:rFonts w:hint="eastAsia"/>
        </w:rPr>
        <w:t xml:space="preserve">等</w:t>
      </w:r>
      <w:r>
        <w:t xml:space="preserve"> [28] </w:t>
      </w:r>
      <w:r>
        <w:rPr>
          <w:rFonts w:hint="eastAsia"/>
        </w:rPr>
        <w:t xml:space="preserve">指出，现有</w:t>
      </w:r>
      <w:r>
        <w:t xml:space="preserve"> ETC </w:t>
      </w:r>
      <w:r>
        <w:rPr>
          <w:rFonts w:hint="eastAsia"/>
        </w:rPr>
        <w:t xml:space="preserve">在工程落地中仍普遍依赖专家设定的静态阈值规则。面对建筑热特性漂移、气候波动与设备老化等非平稳因素，固定阈值往往难以兼顾灵敏性与稳定性，容易产生过度触发或响应迟滞，进而影响计算效率与舒适度表现</w:t>
      </w:r>
      <w:r>
        <w:t xml:space="preserve"> [29]。</w:t>
      </w:r>
    </w:p>
    <w:p>
      <w:pPr>
        <w:pStyle w:val="BodyText"/>
      </w:pPr>
      <w:r>
        <w:t xml:space="preserve">As control strategies have evolved from rule-driven to data-driven methods, reducing redundant computation and actuator wear has become another key issue. Liu et al. [26] and Xue et al. [27] showed that event-triggered control (ETC) updates control and communication only when the state exceeds a threshold or a defined event occurs, thereby reducing unnecessary updates in TTC. Fu et al. [9] further proposed ED-DQN, an event-driven deep reinforcement learning control method for multi-zone residential building HVAC systems, which introduces event triggering into DRL so that the agent updates control actions only when predefined events occur, thereby reducing redundant decisions under fixed-step control. Liu et al. [28] pointed out that ETC methods in practical deployment still rely heavily on expert-defined static threshold rules. Under non-stationary factors such as drift in building thermal characteristics, climate variation, and equipment aging, fixed thresholds usually cannot balance sensitivity and stability, which can lead to excessive triggering or delayed responses and thus weaken computational efficiency and comfort performance [29].</w:t>
      </w:r>
    </w:p>
    <w:p>
      <w:pPr>
        <w:pStyle w:val="BodyText"/>
      </w:pPr>
      <w:r>
        <w:rPr>
          <w:rFonts w:hint="eastAsia"/>
        </w:rPr>
        <w:t xml:space="preserve">基于上述研究进展，本文将</w:t>
      </w:r>
      <w:r>
        <w:t xml:space="preserve"> HVAC </w:t>
      </w:r>
      <w:r>
        <w:rPr>
          <w:rFonts w:hint="eastAsia"/>
        </w:rPr>
        <w:t xml:space="preserve">事件触发过程重构为在线无监督异常检测问题，并提出耦合动态门控与预测型强化学习的按需控制方法（ET-PRL）。与依赖静态规则的传统方法及现有</w:t>
      </w:r>
      <w:r>
        <w:t xml:space="preserve"> ETC </w:t>
      </w:r>
      <w:r>
        <w:rPr>
          <w:rFonts w:hint="eastAsia"/>
        </w:rPr>
        <w:t xml:space="preserve">方案相比，本文通过流式特征追踪与自适应阈值判定实现触发条件的动态更新，降低了对人工经验的依赖，并提升了对长期漂移的适应性。与固定步长强化学习不同，该方法进一步以事件驱动方式解耦决策时序，在削减冗余推理与设备磨损的同时，利用预测特征弥补稀疏控制带来的状态信息缺失，最终在真实建筑非平稳工况中实现控制性能与执行代价的有效折衷。</w:t>
      </w:r>
    </w:p>
    <w:p>
      <w:pPr>
        <w:pStyle w:val="BodyText"/>
      </w:pPr>
      <w:r>
        <w:t xml:space="preserve">Building on these studies, we reformulate HVAC event triggering as an online unsupervised anomaly detection problem and propose ET-PRL, an on-demand method that combines dynamic gating with predictive reinforcement learning. Compared with traditional static-rule methods and existing ETC schemes, ET-PRL introduces streaming feature tracking and adaptive thresholding to update triggering conditions dynamically, reducing dependence on manual tuning and improving adaptability to long-term drift. Unlike fixed-step reinforcement learning, the method further decouples decision timing through event-driven execution, thereby reducing redundant inference and equipment wear while using predictive features to compensate for the loss of state information caused by sparse control. As a result, ET-PRL achieves a practical balance between control performance and execution cost under non-stationary building operating conditions.</w:t>
      </w:r>
    </w:p>
    <w:bookmarkEnd w:id="14"/>
    <w:bookmarkStart w:id="18" w:name="方法-methodology"/>
    <w:p>
      <w:pPr>
        <w:pStyle w:val="Heading1"/>
      </w:pPr>
      <w:r>
        <w:t xml:space="preserve">3. </w:t>
      </w:r>
      <w:r>
        <w:rPr>
          <w:rFonts w:hint="eastAsia"/>
        </w:rPr>
        <w:t xml:space="preserve">方法</w:t>
      </w:r>
      <w:r>
        <w:t xml:space="preserve"> / Methodology</w:t>
      </w:r>
    </w:p>
    <w:p>
      <w:pPr>
        <w:pStyle w:val="FirstParagraph"/>
      </w:pPr>
      <w:r>
        <w:rPr>
          <w:rFonts w:hint="eastAsia"/>
        </w:rPr>
        <w:t xml:space="preserve">针对建筑</w:t>
      </w:r>
      <w:r>
        <w:t xml:space="preserve"> HVAC </w:t>
      </w:r>
      <w:r>
        <w:rPr>
          <w:rFonts w:hint="eastAsia"/>
        </w:rPr>
        <w:t xml:space="preserve">系统存在的热惯性与响应滞后特性，以及运行工况随季节变化导致的分布漂移，传统依赖离线标定与静态阈值的事件控制方法在跨工况迁移时通常需要频繁再校准，进而增加了工程维护成本。为此，本文提出一种将流式异常门控与深度强化学习耦合的按需控制方法，即事件触发预测型强化学习（Event-Triggered</w:t>
      </w:r>
      <w:r>
        <w:t xml:space="preserve"> Predictive Reinforcement Learning, </w:t>
      </w:r>
      <w:r>
        <w:rPr>
          <w:rFonts w:hint="eastAsia"/>
        </w:rPr>
        <w:t xml:space="preserve">ET-PRL）。</w:t>
      </w:r>
    </w:p>
    <w:p>
      <w:pPr>
        <w:pStyle w:val="BodyText"/>
      </w:pPr>
      <w:r>
        <w:t xml:space="preserve">Given the thermal inertia and delayed response of building HVAC systems, together with distribution shift caused by seasonal changes in operating conditions, traditional event-triggered control methods that rely on offline calibration and static thresholds usually require frequent recalibration when transferred across scenarios, which increases engineering maintenance cost. To address this issue, we propose ET-PRL, an on-demand control method that couples streaming anomaly gating with DRL.</w:t>
      </w:r>
    </w:p>
    <w:p>
      <w:pPr>
        <w:pStyle w:val="BlockText"/>
      </w:pPr>
      <w:r>
        <w:rPr>
          <w:rFonts w:hint="eastAsia"/>
          <w:b/>
          <w:bCs/>
        </w:rPr>
        <w:t xml:space="preserve">图2</w:t>
      </w:r>
      <w:r>
        <w:rPr>
          <w:b/>
          <w:bCs/>
        </w:rPr>
        <w:t xml:space="preserve"> </w:t>
      </w:r>
      <w:r>
        <w:rPr>
          <w:rFonts w:hint="eastAsia"/>
          <w:b/>
          <w:bCs/>
        </w:rPr>
        <w:t xml:space="preserve">占位：ET-PRL</w:t>
      </w:r>
      <w:r>
        <w:rPr>
          <w:b/>
          <w:bCs/>
        </w:rPr>
        <w:t xml:space="preserve"> </w:t>
      </w:r>
      <w:r>
        <w:rPr>
          <w:rFonts w:hint="eastAsia"/>
          <w:b/>
          <w:bCs/>
        </w:rPr>
        <w:t xml:space="preserve">总体方法图</w:t>
      </w:r>
      <w:r>
        <w:t xml:space="preserve"> </w:t>
      </w:r>
      <w:r>
        <w:rPr>
          <w:b/>
          <w:bCs/>
        </w:rPr>
        <w:t xml:space="preserve">Figure 2 placeholder: Overall ET-PRL method diagram</w:t>
      </w:r>
    </w:p>
    <w:p>
      <w:pPr>
        <w:pStyle w:val="BlockText"/>
      </w:pPr>
      <w:r>
        <w:rPr>
          <w:rFonts w:hint="eastAsia"/>
        </w:rPr>
        <w:t xml:space="preserve">对图</w:t>
      </w:r>
      <w:r>
        <w:t xml:space="preserve"> 2 </w:t>
      </w:r>
      <w:r>
        <w:rPr>
          <w:rFonts w:hint="eastAsia"/>
        </w:rPr>
        <w:t xml:space="preserve">中内容的描述</w:t>
      </w:r>
    </w:p>
    <w:bookmarkStart w:id="15" w:name="X53cee1d894eb5d0f229a148fb5f809fc4989c5b"/>
    <w:p>
      <w:pPr>
        <w:pStyle w:val="Heading2"/>
      </w:pPr>
      <w:r>
        <w:t xml:space="preserve">3.1 </w:t>
      </w:r>
      <w:r>
        <w:rPr>
          <w:rFonts w:hint="eastAsia"/>
        </w:rPr>
        <w:t xml:space="preserve">基于流式特征追踪的动态事件触发机制设计</w:t>
      </w:r>
      <w:r>
        <w:t xml:space="preserve"> / Dynamic Event Triggering Design Based on Streaming Feature Tracking</w:t>
      </w:r>
    </w:p>
    <w:p>
      <w:pPr>
        <w:pStyle w:val="FirstParagraph"/>
      </w:pPr>
      <w:r>
        <w:rPr>
          <w:rFonts w:hint="eastAsia"/>
        </w:rPr>
        <w:t xml:space="preserve">在事件驱动控制范式中，控制更新的激活取决于对关键事件的判定，即系统运行状态显著偏离常态工况、需要控制动作即时介入的时刻。现有方法多依赖人工预设的静态规则来界定此类事件，难以适应建筑</w:t>
      </w:r>
      <w:r>
        <w:t xml:space="preserve"> HVAC </w:t>
      </w:r>
      <w:r>
        <w:rPr>
          <w:rFonts w:hint="eastAsia"/>
        </w:rPr>
        <w:t xml:space="preserve">系统的非线性时变特性。本文将关键事件识别重定义为在线异常检测问题。具体而言，在控制语义上，关键事件对应需要控制动作即时介入的工况突变；在统计语义上，该类时刻通常表现为状态样本相对常态分布的显著偏离。由此，事件判定可统一建模为偏离度检验问题，而不再依赖人工设定的静态规则。</w:t>
      </w:r>
    </w:p>
    <w:p>
      <w:pPr>
        <w:pStyle w:val="BodyText"/>
      </w:pPr>
      <w:r>
        <w:t xml:space="preserve">In event-triggered control, activating a control update depends on identifying critical events, that is, moments when the system state deviates significantly from normal operation and demands prompt control action. Most existing methods define such events using manually preset static rules, which are difficult to adapt to nonlinear and time-varying characteristics of building HVAC systems. We reformulate critical event identification as an online anomaly detection problem. Specifically, in control terms, critical events correspond to abrupt operating condition shifts that require immediate control intervention, while in statistical terms, such moments usually appear as significant deviations of state samples from the normal distribution. Therefore, event judgment can be uniformly modeled as a deviation test rather than relying on manually defined static rules.</w:t>
      </w:r>
    </w:p>
    <w:p>
      <w:pPr>
        <w:pStyle w:val="BodyText"/>
      </w:pPr>
      <w:r>
        <w:rPr>
          <w:rFonts w:hint="eastAsia"/>
        </w:rPr>
        <w:t xml:space="preserve">设系统状态特征向量为</w:t>
      </w:r>
      <w:r>
        <w:t xml:space="preserve"> </w:t>
      </w:r>
      <m:oMath>
        <m:sSub>
          <m:e>
            <m:r>
              <m:t>s</m:t>
            </m:r>
          </m:e>
          <m:sub>
            <m:r>
              <m:t>t</m:t>
            </m:r>
          </m:sub>
        </m:sSub>
        <m:r>
          <m:rPr>
            <m:sty m:val="p"/>
          </m:rPr>
          <m:t>∈</m:t>
        </m:r>
        <m:sSup>
          <m:e>
            <m:r>
              <m:rPr>
                <m:scr m:val="double-struck"/>
                <m:sty m:val="p"/>
              </m:rPr>
              <m:t>R</m:t>
            </m:r>
          </m:e>
          <m:sup>
            <m:r>
              <m:t>d</m:t>
            </m:r>
          </m:sup>
        </m:sSup>
      </m:oMath>
      <w:r>
        <w:rPr>
          <w:rFonts w:hint="eastAsia"/>
        </w:rPr>
        <w:t xml:space="preserve">，事件标签为</w:t>
      </w:r>
      <w:r>
        <w:t xml:space="preserve"> </w:t>
      </w:r>
      <m:oMath>
        <m:sSub>
          <m:e>
            <m:r>
              <m:t>e</m:t>
            </m:r>
          </m:e>
          <m:sub>
            <m:r>
              <m:t>t</m:t>
            </m:r>
          </m:sub>
        </m:sSub>
        <m:r>
          <m:rPr>
            <m:sty m:val="p"/>
          </m:rPr>
          <m:t>∈</m:t>
        </m:r>
        <m:r>
          <m:rPr>
            <m:sty m:val="p"/>
          </m:rPr>
          <m:t>{</m:t>
        </m:r>
        <m:r>
          <m:t>0</m:t>
        </m:r>
        <m:r>
          <m:rPr>
            <m:sty m:val="p"/>
          </m:rPr>
          <m:t>,</m:t>
        </m:r>
        <m:r>
          <m:t>1</m:t>
        </m:r>
        <m:r>
          <m:rPr>
            <m:sty m:val="p"/>
          </m:rPr>
          <m:t>}</m:t>
        </m:r>
      </m:oMath>
      <w:r>
        <w:rPr>
          <w:rFonts w:hint="eastAsia"/>
        </w:rPr>
        <w:t xml:space="preserve">，时刻</w:t>
      </w:r>
      <w:r>
        <w:t xml:space="preserve"> </w:t>
      </w:r>
      <m:oMath>
        <m:r>
          <m:t>t</m:t>
        </m:r>
      </m:oMath>
      <w:r>
        <w:t xml:space="preserve"> </w:t>
      </w:r>
      <w:r>
        <w:rPr>
          <w:rFonts w:hint="eastAsia"/>
        </w:rPr>
        <w:t xml:space="preserve">的常态参考分布记为</w:t>
      </w:r>
      <w:r>
        <w:t xml:space="preserve"> </w:t>
      </w:r>
      <m:oMath>
        <m:sSubSup>
          <m:e>
            <m:r>
              <m:rPr>
                <m:scr m:val="script"/>
                <m:sty m:val="p"/>
              </m:rPr>
              <m:t>P</m:t>
            </m:r>
          </m:e>
          <m:sub>
            <m:r>
              <m:t>t</m:t>
            </m:r>
          </m:sub>
          <m:sup>
            <m:r>
              <m:rPr>
                <m:nor/>
                <m:sty m:val="p"/>
              </m:rPr>
              <m:t>norm</m:t>
            </m:r>
          </m:sup>
        </m:sSubSup>
      </m:oMath>
      <w:r>
        <w:rPr>
          <w:rFonts w:hint="eastAsia"/>
        </w:rPr>
        <w:t xml:space="preserve">。定义事件集合</w:t>
      </w:r>
    </w:p>
    <w:p>
      <w:pPr>
        <w:pStyle w:val="BodyText"/>
      </w:pPr>
      <m:oMathPara>
        <m:oMathParaPr>
          <m:jc m:val="center"/>
        </m:oMathParaPr>
        <m:oMath>
          <m:sSub>
            <m:e>
              <m:r>
                <m:rPr>
                  <m:scr m:val="script"/>
                  <m:sty m:val="p"/>
                </m:rPr>
                <m:t>E</m:t>
              </m:r>
            </m:e>
            <m:sub>
              <m:r>
                <m:t>t</m:t>
              </m:r>
            </m:sub>
          </m:sSub>
          <m:r>
            <m:rPr>
              <m:sty m:val="p"/>
            </m:rPr>
            <m:t>=</m:t>
          </m:r>
          <m:r>
            <m:rPr>
              <m:sty m:val="p"/>
            </m:rPr>
            <m:t>{</m:t>
          </m:r>
          <m:r>
            <m:t>s</m:t>
          </m:r>
          <m:r>
            <m:rPr>
              <m:sty m:val="p"/>
            </m:rPr>
            <m:t>:</m:t>
          </m:r>
          <m:r>
            <m:t> </m:t>
          </m:r>
          <m:r>
            <m:t>d</m:t>
          </m:r>
          <m:r>
            <m:rPr>
              <m:sty m:val="p"/>
            </m:rPr>
            <m:t>(</m:t>
          </m:r>
          <m:r>
            <m:t>s</m:t>
          </m:r>
          <m:r>
            <m:rPr>
              <m:sty m:val="p"/>
            </m:rPr>
            <m:t>,</m:t>
          </m:r>
          <m:sSubSup>
            <m:e>
              <m:r>
                <m:rPr>
                  <m:scr m:val="script"/>
                  <m:sty m:val="p"/>
                </m:rPr>
                <m:t>P</m:t>
              </m:r>
            </m:e>
            <m:sub>
              <m:r>
                <m:t>t</m:t>
              </m:r>
            </m:sub>
            <m:sup>
              <m:r>
                <m:rPr>
                  <m:nor/>
                  <m:sty m:val="p"/>
                </m:rPr>
                <m:t>norm</m:t>
              </m:r>
            </m:sup>
          </m:sSubSup>
          <m:r>
            <m:rPr>
              <m:sty m:val="p"/>
            </m:rPr>
            <m:t>)</m:t>
          </m:r>
          <m:r>
            <m:rPr>
              <m:sty m:val="p"/>
            </m:rPr>
            <m:t>&gt;</m:t>
          </m:r>
          <m:sSub>
            <m:e>
              <m:r>
                <m:t>δ</m:t>
              </m:r>
            </m:e>
            <m:sub>
              <m:r>
                <m:t>t</m:t>
              </m:r>
            </m:sub>
          </m:sSub>
          <m:r>
            <m:rPr>
              <m:sty m:val="p"/>
            </m:rPr>
            <m:t>}</m:t>
          </m:r>
          <m:r>
            <m:rPr>
              <m:sty m:val="p"/>
            </m:rPr>
            <m:t>,</m:t>
          </m:r>
          <m:r>
            <m:t>  </m:t>
          </m:r>
          <m:sSub>
            <m:e>
              <m:r>
                <m:t>e</m:t>
              </m:r>
            </m:e>
            <m:sub>
              <m:r>
                <m:t>t</m:t>
              </m:r>
            </m:sub>
          </m:sSub>
          <m:r>
            <m:rPr>
              <m:sty m:val="p"/>
            </m:rPr>
            <m:t>=</m:t>
          </m:r>
          <m:r>
            <m:rPr>
              <m:scr m:val="double-struck"/>
              <m:sty m:val="p"/>
            </m:rPr>
            <m:t>I</m:t>
          </m:r>
          <m:r>
            <m:rPr>
              <m:sty m:val="p"/>
            </m:rPr>
            <m:t>(</m:t>
          </m:r>
          <m:sSub>
            <m:e>
              <m:r>
                <m:t>s</m:t>
              </m:r>
            </m:e>
            <m:sub>
              <m:r>
                <m:t>t</m:t>
              </m:r>
            </m:sub>
          </m:sSub>
          <m:r>
            <m:rPr>
              <m:sty m:val="p"/>
            </m:rPr>
            <m:t>∈</m:t>
          </m:r>
          <m:sSub>
            <m:e>
              <m:r>
                <m:rPr>
                  <m:scr m:val="script"/>
                  <m:sty m:val="p"/>
                </m:rPr>
                <m:t>E</m:t>
              </m:r>
            </m:e>
            <m:sub>
              <m:r>
                <m:t>t</m:t>
              </m:r>
            </m:sub>
          </m:sSub>
          <m:r>
            <m:rPr>
              <m:sty m:val="p"/>
            </m:rPr>
            <m:t>)</m:t>
          </m:r>
        </m:oMath>
      </m:oMathPara>
    </w:p>
    <w:p>
      <w:pPr>
        <w:pStyle w:val="FirstParagraph"/>
      </w:pPr>
      <w:r>
        <w:rPr>
          <w:rFonts w:hint="eastAsia"/>
        </w:rPr>
        <w:t xml:space="preserve">其中，</w:t>
      </w:r>
      <m:oMath>
        <m:r>
          <m:rPr>
            <m:scr m:val="double-struck"/>
            <m:sty m:val="p"/>
          </m:rPr>
          <m:t>I</m:t>
        </m:r>
        <m:r>
          <m:rPr>
            <m:sty m:val="p"/>
          </m:rPr>
          <m:t>(</m:t>
        </m:r>
        <m:r>
          <m:rPr>
            <m:sty m:val="p"/>
          </m:rPr>
          <m:t>⋅</m:t>
        </m:r>
        <m:r>
          <m:rPr>
            <m:sty m:val="p"/>
          </m:rPr>
          <m:t>)</m:t>
        </m:r>
      </m:oMath>
      <w:r>
        <w:t xml:space="preserve"> </w:t>
      </w:r>
      <w:r>
        <w:rPr>
          <w:rFonts w:hint="eastAsia"/>
        </w:rPr>
        <w:t xml:space="preserve">为指示函数，条件成立时取</w:t>
      </w:r>
      <w:r>
        <w:t xml:space="preserve"> </w:t>
      </w:r>
      <w:r>
        <w:rPr>
          <w:rFonts w:hint="eastAsia"/>
        </w:rPr>
        <w:t xml:space="preserve">1，否则取</w:t>
      </w:r>
      <w:r>
        <w:t xml:space="preserve"> </w:t>
      </w:r>
      <w:r>
        <w:rPr>
          <w:rFonts w:hint="eastAsia"/>
        </w:rPr>
        <w:t xml:space="preserve">0；</w:t>
      </w:r>
      <m:oMath>
        <m:r>
          <m:t>d</m:t>
        </m:r>
        <m:r>
          <m:rPr>
            <m:sty m:val="p"/>
          </m:rPr>
          <m:t>(</m:t>
        </m:r>
        <m:r>
          <m:rPr>
            <m:sty m:val="p"/>
          </m:rPr>
          <m:t>⋅</m:t>
        </m:r>
        <m:r>
          <m:rPr>
            <m:sty m:val="p"/>
          </m:rPr>
          <m:t>)</m:t>
        </m:r>
      </m:oMath>
      <w:r>
        <w:t xml:space="preserve"> </w:t>
      </w:r>
      <w:r>
        <w:rPr>
          <w:rFonts w:hint="eastAsia"/>
        </w:rPr>
        <w:t xml:space="preserve">为分布偏离度量，</w:t>
      </w:r>
      <m:oMath>
        <m:sSub>
          <m:e>
            <m:r>
              <m:t>δ</m:t>
            </m:r>
          </m:e>
          <m:sub>
            <m:r>
              <m:t>t</m:t>
            </m:r>
          </m:sub>
        </m:sSub>
      </m:oMath>
      <w:r>
        <w:t xml:space="preserve"> </w:t>
      </w:r>
      <w:r>
        <w:rPr>
          <w:rFonts w:hint="eastAsia"/>
        </w:rPr>
        <w:t xml:space="preserve">为判别阈值。上述定义表明，事件识别本质上是对是否偏离常态区域的二值判定；当状态进入高偏离区域时触发控制动作更新，否则维持当前控制动作。</w:t>
      </w:r>
    </w:p>
    <w:p>
      <w:pPr>
        <w:pStyle w:val="BodyText"/>
      </w:pPr>
      <w:r>
        <w:t xml:space="preserve">Let the system state feature vector be</w:t>
      </w:r>
      <w:r>
        <w:t xml:space="preserve"> </w:t>
      </w:r>
      <m:oMath>
        <m:sSub>
          <m:e>
            <m:r>
              <m:t>s</m:t>
            </m:r>
          </m:e>
          <m:sub>
            <m:r>
              <m:t>t</m:t>
            </m:r>
          </m:sub>
        </m:sSub>
        <m:r>
          <m:rPr>
            <m:sty m:val="p"/>
          </m:rPr>
          <m:t>∈</m:t>
        </m:r>
        <m:sSup>
          <m:e>
            <m:r>
              <m:rPr>
                <m:scr m:val="double-struck"/>
                <m:sty m:val="p"/>
              </m:rPr>
              <m:t>R</m:t>
            </m:r>
          </m:e>
          <m:sup>
            <m:r>
              <m:t>d</m:t>
            </m:r>
          </m:sup>
        </m:sSup>
      </m:oMath>
      <w:r>
        <w:t xml:space="preserve">, the event label be</w:t>
      </w:r>
      <w:r>
        <w:t xml:space="preserve"> </w:t>
      </w:r>
      <m:oMath>
        <m:sSub>
          <m:e>
            <m:r>
              <m:t>e</m:t>
            </m:r>
          </m:e>
          <m:sub>
            <m:r>
              <m:t>t</m:t>
            </m:r>
          </m:sub>
        </m:sSub>
        <m:r>
          <m:rPr>
            <m:sty m:val="p"/>
          </m:rPr>
          <m:t>∈</m:t>
        </m:r>
        <m:r>
          <m:rPr>
            <m:sty m:val="p"/>
          </m:rPr>
          <m:t>{</m:t>
        </m:r>
        <m:r>
          <m:t>0</m:t>
        </m:r>
        <m:r>
          <m:rPr>
            <m:sty m:val="p"/>
          </m:rPr>
          <m:t>,</m:t>
        </m:r>
        <m:r>
          <m:t>1</m:t>
        </m:r>
        <m:r>
          <m:rPr>
            <m:sty m:val="p"/>
          </m:rPr>
          <m:t>}</m:t>
        </m:r>
      </m:oMath>
      <w:r>
        <w:t xml:space="preserve">, and the normal reference distribution at time step</w:t>
      </w:r>
      <w:r>
        <w:t xml:space="preserve"> </w:t>
      </w:r>
      <m:oMath>
        <m:r>
          <m:t>t</m:t>
        </m:r>
      </m:oMath>
      <w:r>
        <w:t xml:space="preserve"> </w:t>
      </w:r>
      <w:r>
        <w:t xml:space="preserve">be denoted by</w:t>
      </w:r>
      <w:r>
        <w:t xml:space="preserve"> </w:t>
      </w:r>
      <m:oMath>
        <m:sSubSup>
          <m:e>
            <m:r>
              <m:rPr>
                <m:scr m:val="script"/>
                <m:sty m:val="p"/>
              </m:rPr>
              <m:t>P</m:t>
            </m:r>
          </m:e>
          <m:sub>
            <m:r>
              <m:t>t</m:t>
            </m:r>
          </m:sub>
          <m:sup>
            <m:r>
              <m:rPr>
                <m:nor/>
                <m:sty m:val="p"/>
              </m:rPr>
              <m:t>norm</m:t>
            </m:r>
          </m:sup>
        </m:sSubSup>
      </m:oMath>
      <w:r>
        <w:t xml:space="preserve">. The event set is defined as Eq. (1):</w:t>
      </w:r>
    </w:p>
    <w:p>
      <w:pPr>
        <w:pStyle w:val="BodyText"/>
      </w:pPr>
      <m:oMathPara>
        <m:oMathParaPr>
          <m:jc m:val="center"/>
        </m:oMathParaPr>
        <m:oMath>
          <m:sSub>
            <m:e>
              <m:r>
                <m:rPr>
                  <m:scr m:val="script"/>
                  <m:sty m:val="p"/>
                </m:rPr>
                <m:t>E</m:t>
              </m:r>
            </m:e>
            <m:sub>
              <m:r>
                <m:t>t</m:t>
              </m:r>
            </m:sub>
          </m:sSub>
          <m:r>
            <m:rPr>
              <m:sty m:val="p"/>
            </m:rPr>
            <m:t>=</m:t>
          </m:r>
          <m:r>
            <m:rPr>
              <m:sty m:val="p"/>
            </m:rPr>
            <m:t>{</m:t>
          </m:r>
          <m:r>
            <m:t>s</m:t>
          </m:r>
          <m:r>
            <m:rPr>
              <m:sty m:val="p"/>
            </m:rPr>
            <m:t>:</m:t>
          </m:r>
          <m:r>
            <m:t> </m:t>
          </m:r>
          <m:r>
            <m:t>d</m:t>
          </m:r>
          <m:r>
            <m:rPr>
              <m:sty m:val="p"/>
            </m:rPr>
            <m:t>(</m:t>
          </m:r>
          <m:r>
            <m:t>s</m:t>
          </m:r>
          <m:r>
            <m:rPr>
              <m:sty m:val="p"/>
            </m:rPr>
            <m:t>,</m:t>
          </m:r>
          <m:sSubSup>
            <m:e>
              <m:r>
                <m:rPr>
                  <m:scr m:val="script"/>
                  <m:sty m:val="p"/>
                </m:rPr>
                <m:t>P</m:t>
              </m:r>
            </m:e>
            <m:sub>
              <m:r>
                <m:t>t</m:t>
              </m:r>
            </m:sub>
            <m:sup>
              <m:r>
                <m:rPr>
                  <m:nor/>
                  <m:sty m:val="p"/>
                </m:rPr>
                <m:t>norm</m:t>
              </m:r>
            </m:sup>
          </m:sSubSup>
          <m:r>
            <m:rPr>
              <m:sty m:val="p"/>
            </m:rPr>
            <m:t>)</m:t>
          </m:r>
          <m:r>
            <m:rPr>
              <m:sty m:val="p"/>
            </m:rPr>
            <m:t>&gt;</m:t>
          </m:r>
          <m:sSub>
            <m:e>
              <m:r>
                <m:t>δ</m:t>
              </m:r>
            </m:e>
            <m:sub>
              <m:r>
                <m:t>t</m:t>
              </m:r>
            </m:sub>
          </m:sSub>
          <m:r>
            <m:rPr>
              <m:sty m:val="p"/>
            </m:rPr>
            <m:t>}</m:t>
          </m:r>
          <m:r>
            <m:rPr>
              <m:sty m:val="p"/>
            </m:rPr>
            <m:t>,</m:t>
          </m:r>
          <m:r>
            <m:t>  </m:t>
          </m:r>
          <m:sSub>
            <m:e>
              <m:r>
                <m:t>e</m:t>
              </m:r>
            </m:e>
            <m:sub>
              <m:r>
                <m:t>t</m:t>
              </m:r>
            </m:sub>
          </m:sSub>
          <m:r>
            <m:rPr>
              <m:sty m:val="p"/>
            </m:rPr>
            <m:t>=</m:t>
          </m:r>
          <m:r>
            <m:rPr>
              <m:scr m:val="double-struck"/>
              <m:sty m:val="p"/>
            </m:rPr>
            <m:t>I</m:t>
          </m:r>
          <m:r>
            <m:rPr>
              <m:sty m:val="p"/>
            </m:rPr>
            <m:t>(</m:t>
          </m:r>
          <m:sSub>
            <m:e>
              <m:r>
                <m:t>s</m:t>
              </m:r>
            </m:e>
            <m:sub>
              <m:r>
                <m:t>t</m:t>
              </m:r>
            </m:sub>
          </m:sSub>
          <m:r>
            <m:rPr>
              <m:sty m:val="p"/>
            </m:rPr>
            <m:t>∈</m:t>
          </m:r>
          <m:sSub>
            <m:e>
              <m:r>
                <m:rPr>
                  <m:scr m:val="script"/>
                  <m:sty m:val="p"/>
                </m:rPr>
                <m:t>E</m:t>
              </m:r>
            </m:e>
            <m:sub>
              <m:r>
                <m:t>t</m:t>
              </m:r>
            </m:sub>
          </m:sSub>
          <m:r>
            <m:rPr>
              <m:sty m:val="p"/>
            </m:rPr>
            <m:t>)</m:t>
          </m:r>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that equals 1 when the condition holds and 0 otherwise;</w:t>
      </w:r>
      <w:r>
        <w:t xml:space="preserve"> </w:t>
      </w:r>
      <m:oMath>
        <m:r>
          <m:t>d</m:t>
        </m:r>
        <m:r>
          <m:rPr>
            <m:sty m:val="p"/>
          </m:rPr>
          <m:t>(</m:t>
        </m:r>
        <m:r>
          <m:rPr>
            <m:sty m:val="p"/>
          </m:rPr>
          <m:t>⋅</m:t>
        </m:r>
        <m:r>
          <m:rPr>
            <m:sty m:val="p"/>
          </m:rPr>
          <m:t>)</m:t>
        </m:r>
      </m:oMath>
      <w:r>
        <w:t xml:space="preserve"> </w:t>
      </w:r>
      <w:r>
        <w:t xml:space="preserve">denotes the distribution deviation metric, and</w:t>
      </w:r>
      <w:r>
        <w:t xml:space="preserve"> </w:t>
      </w:r>
      <m:oMath>
        <m:sSub>
          <m:e>
            <m:r>
              <m:t>δ</m:t>
            </m:r>
          </m:e>
          <m:sub>
            <m:r>
              <m:t>t</m:t>
            </m:r>
          </m:sub>
        </m:sSub>
      </m:oMath>
      <w:r>
        <w:t xml:space="preserve"> </w:t>
      </w:r>
      <w:r>
        <w:t xml:space="preserve">is the decision threshold. This definition shows that event detection is essentially a binary test of whether the current state deviates from the normal region. The control action is updated when the state enters a high-deviation region; otherwise, the current control action is maintained.</w:t>
      </w:r>
    </w:p>
    <w:p>
      <w:pPr>
        <w:pStyle w:val="BodyText"/>
      </w:pPr>
      <w:r>
        <w:rPr>
          <w:rFonts w:hint="eastAsia"/>
        </w:rPr>
        <w:t xml:space="preserve">为将偏离度检验转化为可流式更新的标量判据，本文采用异常分数函数</w:t>
      </w:r>
      <w:r>
        <w:t xml:space="preserve"> </w:t>
      </w:r>
      <m:oMath>
        <m:r>
          <m:t>A</m:t>
        </m:r>
        <m:r>
          <m:rPr>
            <m:sty m:val="p"/>
          </m:rPr>
          <m:t>(</m:t>
        </m:r>
        <m:sSub>
          <m:e>
            <m:r>
              <m:t>s</m:t>
            </m:r>
          </m:e>
          <m:sub>
            <m:r>
              <m:t>t</m:t>
            </m:r>
          </m:sub>
        </m:sSub>
        <m:r>
          <m:rPr>
            <m:sty m:val="p"/>
          </m:rPr>
          <m:t>)</m:t>
        </m:r>
      </m:oMath>
      <w:r>
        <w:t xml:space="preserve"> </w:t>
      </w:r>
      <w:r>
        <w:rPr>
          <w:rFonts w:hint="eastAsia"/>
        </w:rPr>
        <w:t xml:space="preserve">作为分布偏离度量</w:t>
      </w:r>
      <w:r>
        <w:t xml:space="preserve"> </w:t>
      </w:r>
      <m:oMath>
        <m:r>
          <m:t>d</m:t>
        </m:r>
        <m:r>
          <m:rPr>
            <m:sty m:val="p"/>
          </m:rPr>
          <m:t>(</m:t>
        </m:r>
        <m:r>
          <m:t>s</m:t>
        </m:r>
        <m:r>
          <m:rPr>
            <m:sty m:val="p"/>
          </m:rPr>
          <m:t>,</m:t>
        </m:r>
        <m:sSubSup>
          <m:e>
            <m:r>
              <m:rPr>
                <m:scr m:val="script"/>
                <m:sty m:val="p"/>
              </m:rPr>
              <m:t>P</m:t>
            </m:r>
          </m:e>
          <m:sub>
            <m:r>
              <m:t>t</m:t>
            </m:r>
          </m:sub>
          <m:sup>
            <m:r>
              <m:rPr>
                <m:nor/>
                <m:sty m:val="p"/>
              </m:rPr>
              <m:t>norm</m:t>
            </m:r>
          </m:sup>
        </m:sSubSup>
        <m:r>
          <m:rPr>
            <m:sty m:val="p"/>
          </m:rPr>
          <m:t>)</m:t>
        </m:r>
      </m:oMath>
      <w:r>
        <w:t xml:space="preserve"> </w:t>
      </w:r>
      <w:r>
        <w:rPr>
          <w:rFonts w:hint="eastAsia"/>
        </w:rPr>
        <w:t xml:space="preserve">的标量化代理，并将集合判别转化为可计算的阈值比较：</w:t>
      </w:r>
    </w:p>
    <w:p>
      <w:pPr>
        <w:pStyle w:val="BodyText"/>
      </w:pPr>
      <m:oMathPara>
        <m:oMathParaPr>
          <m:jc m:val="center"/>
        </m:oMathParaPr>
        <m:oMath>
          <m:sSub>
            <m:e>
              <m:r>
                <m:t>e</m:t>
              </m:r>
            </m:e>
            <m:sub>
              <m:r>
                <m:t>t</m:t>
              </m:r>
            </m:sub>
          </m:sSub>
          <m:r>
            <m:rPr>
              <m:sty m:val="p"/>
            </m:rPr>
            <m:t>=</m:t>
          </m:r>
          <m:r>
            <m:rPr>
              <m:scr m:val="double-struck"/>
              <m:sty m:val="p"/>
            </m:rPr>
            <m:t>I</m:t>
          </m:r>
          <m:r>
            <m:rPr>
              <m:sty m:val="p"/>
            </m:rPr>
            <m:t>(</m:t>
          </m:r>
          <m:r>
            <m:t>A</m:t>
          </m:r>
          <m:r>
            <m:rPr>
              <m:sty m:val="p"/>
            </m:rPr>
            <m:t>(</m:t>
          </m:r>
          <m:sSub>
            <m:e>
              <m:r>
                <m:t>s</m:t>
              </m:r>
            </m:e>
            <m:sub>
              <m:r>
                <m:t>t</m:t>
              </m:r>
            </m:sub>
          </m:sSub>
          <m:r>
            <m:rPr>
              <m:sty m:val="p"/>
            </m:rPr>
            <m:t>)</m:t>
          </m:r>
          <m:r>
            <m:rPr>
              <m:sty m:val="p"/>
            </m:rPr>
            <m:t>&gt;</m:t>
          </m:r>
          <m:sSub>
            <m:e>
              <m:r>
                <m:t>τ</m:t>
              </m:r>
            </m:e>
            <m:sub>
              <m:r>
                <m:t>t</m:t>
              </m:r>
            </m:sub>
          </m:sSub>
          <m:r>
            <m:rPr>
              <m:sty m:val="p"/>
            </m:rPr>
            <m:t>)</m:t>
          </m:r>
        </m:oMath>
      </m:oMathPara>
    </w:p>
    <w:p>
      <w:pPr>
        <w:pStyle w:val="FirstParagraph"/>
      </w:pPr>
      <w:r>
        <w:rPr>
          <w:rFonts w:hint="eastAsia"/>
        </w:rPr>
        <w:t xml:space="preserve">其中，</w:t>
      </w:r>
      <m:oMath>
        <m:r>
          <m:t>A</m:t>
        </m:r>
        <m:r>
          <m:rPr>
            <m:sty m:val="p"/>
          </m:rPr>
          <m:t>(</m:t>
        </m:r>
        <m:sSub>
          <m:e>
            <m:r>
              <m:t>s</m:t>
            </m:r>
          </m:e>
          <m:sub>
            <m:r>
              <m:t>t</m:t>
            </m:r>
          </m:sub>
        </m:sSub>
        <m:r>
          <m:rPr>
            <m:sty m:val="p"/>
          </m:rPr>
          <m:t>)</m:t>
        </m:r>
      </m:oMath>
      <w:r>
        <w:t xml:space="preserve"> </w:t>
      </w:r>
      <w:r>
        <w:rPr>
          <w:rFonts w:hint="eastAsia"/>
        </w:rPr>
        <w:t xml:space="preserve">越大表示偏离常态程度越高，</w:t>
      </w:r>
      <m:oMath>
        <m:sSub>
          <m:e>
            <m:r>
              <m:t>τ</m:t>
            </m:r>
          </m:e>
          <m:sub>
            <m:r>
              <m:t>t</m:t>
            </m:r>
          </m:sub>
        </m:sSub>
      </m:oMath>
      <w:r>
        <w:t xml:space="preserve"> </w:t>
      </w:r>
      <w:r>
        <w:rPr>
          <w:rFonts w:hint="eastAsia"/>
        </w:rPr>
        <w:t xml:space="preserve">为触发阈值，对应于公式</w:t>
      </w:r>
      <w:r>
        <w:t xml:space="preserve"> (1) </w:t>
      </w:r>
      <w:r>
        <w:rPr>
          <w:rFonts w:hint="eastAsia"/>
        </w:rPr>
        <w:t xml:space="preserve">中判别阈值</w:t>
      </w:r>
      <w:r>
        <w:t xml:space="preserve"> </w:t>
      </w:r>
      <m:oMath>
        <m:sSub>
          <m:e>
            <m:r>
              <m:t>δ</m:t>
            </m:r>
          </m:e>
          <m:sub>
            <m:r>
              <m:t>t</m:t>
            </m:r>
          </m:sub>
        </m:sSub>
      </m:oMath>
      <w:r>
        <w:t xml:space="preserve"> </w:t>
      </w:r>
      <w:r>
        <w:rPr>
          <w:rFonts w:hint="eastAsia"/>
        </w:rPr>
        <w:t xml:space="preserve">在异常分数空间中的可计算形式。该形式具有两点优势：其一，可与流式统计量直接耦合，支持逐时间步在线更新；其二，便于与后续门控逻辑统一，实现由异常评分到触发决策的一体化建模与实现。</w:t>
      </w:r>
    </w:p>
    <w:p>
      <w:pPr>
        <w:pStyle w:val="BodyText"/>
      </w:pPr>
      <w:r>
        <w:t xml:space="preserve">To convert distribution-level deviation testing into a scalar decision rule that can be updated in a streaming manner, an anomaly score function</w:t>
      </w:r>
      <w:r>
        <w:t xml:space="preserve"> </w:t>
      </w:r>
      <m:oMath>
        <m:r>
          <m:t>A</m:t>
        </m:r>
        <m:r>
          <m:rPr>
            <m:sty m:val="p"/>
          </m:rPr>
          <m:t>(</m:t>
        </m:r>
        <m:sSub>
          <m:e>
            <m:r>
              <m:t>s</m:t>
            </m:r>
          </m:e>
          <m:sub>
            <m:r>
              <m:t>t</m:t>
            </m:r>
          </m:sub>
        </m:sSub>
        <m:r>
          <m:rPr>
            <m:sty m:val="p"/>
          </m:rPr>
          <m:t>)</m:t>
        </m:r>
      </m:oMath>
      <w:r>
        <w:t xml:space="preserve"> </w:t>
      </w:r>
      <w:r>
        <w:t xml:space="preserve">is used as a scalar proxy for the distribution deviation metric</w:t>
      </w:r>
      <w:r>
        <w:t xml:space="preserve"> </w:t>
      </w:r>
      <m:oMath>
        <m:r>
          <m:t>d</m:t>
        </m:r>
        <m:r>
          <m:rPr>
            <m:sty m:val="p"/>
          </m:rPr>
          <m:t>(</m:t>
        </m:r>
        <m:r>
          <m:t>s</m:t>
        </m:r>
        <m:r>
          <m:rPr>
            <m:sty m:val="p"/>
          </m:rPr>
          <m:t>,</m:t>
        </m:r>
        <m:sSubSup>
          <m:e>
            <m:r>
              <m:rPr>
                <m:scr m:val="script"/>
                <m:sty m:val="p"/>
              </m:rPr>
              <m:t>P</m:t>
            </m:r>
          </m:e>
          <m:sub>
            <m:r>
              <m:t>t</m:t>
            </m:r>
          </m:sub>
          <m:sup>
            <m:r>
              <m:rPr>
                <m:nor/>
                <m:sty m:val="p"/>
              </m:rPr>
              <m:t>norm</m:t>
            </m:r>
          </m:sup>
        </m:sSubSup>
        <m:r>
          <m:rPr>
            <m:sty m:val="p"/>
          </m:rPr>
          <m:t>)</m:t>
        </m:r>
      </m:oMath>
      <w:r>
        <w:t xml:space="preserve">, and the set-based rule is converted into a computable threshold comparison as Eq. (2).</w:t>
      </w:r>
    </w:p>
    <w:p>
      <w:pPr>
        <w:pStyle w:val="BodyText"/>
      </w:pPr>
      <m:oMathPara>
        <m:oMathParaPr>
          <m:jc m:val="center"/>
        </m:oMathParaPr>
        <m:oMath>
          <m:sSub>
            <m:e>
              <m:r>
                <m:t>e</m:t>
              </m:r>
            </m:e>
            <m:sub>
              <m:r>
                <m:t>t</m:t>
              </m:r>
            </m:sub>
          </m:sSub>
          <m:r>
            <m:rPr>
              <m:sty m:val="p"/>
            </m:rPr>
            <m:t>=</m:t>
          </m:r>
          <m:r>
            <m:rPr>
              <m:scr m:val="double-struck"/>
              <m:sty m:val="p"/>
            </m:rPr>
            <m:t>I</m:t>
          </m:r>
          <m:r>
            <m:rPr>
              <m:sty m:val="p"/>
            </m:rPr>
            <m:t>(</m:t>
          </m:r>
          <m:r>
            <m:t>A</m:t>
          </m:r>
          <m:r>
            <m:rPr>
              <m:sty m:val="p"/>
            </m:rPr>
            <m:t>(</m:t>
          </m:r>
          <m:sSub>
            <m:e>
              <m:r>
                <m:t>s</m:t>
              </m:r>
            </m:e>
            <m:sub>
              <m:r>
                <m:t>t</m:t>
              </m:r>
            </m:sub>
          </m:sSub>
          <m:r>
            <m:rPr>
              <m:sty m:val="p"/>
            </m:rPr>
            <m:t>)</m:t>
          </m:r>
          <m:r>
            <m:rPr>
              <m:sty m:val="p"/>
            </m:rPr>
            <m:t>&gt;</m:t>
          </m:r>
          <m:sSub>
            <m:e>
              <m:r>
                <m:t>τ</m:t>
              </m:r>
            </m:e>
            <m:sub>
              <m:r>
                <m:t>t</m:t>
              </m:r>
            </m:sub>
          </m:sSub>
          <m:r>
            <m:rPr>
              <m:sty m:val="p"/>
            </m:rPr>
            <m:t>)</m:t>
          </m:r>
        </m:oMath>
      </m:oMathPara>
    </w:p>
    <w:p>
      <w:pPr>
        <w:pStyle w:val="FirstParagraph"/>
      </w:pPr>
      <w:r>
        <w:t xml:space="preserve">where a larger</w:t>
      </w:r>
      <w:r>
        <w:t xml:space="preserve"> </w:t>
      </w:r>
      <m:oMath>
        <m:r>
          <m:t>A</m:t>
        </m:r>
        <m:r>
          <m:rPr>
            <m:sty m:val="p"/>
          </m:rPr>
          <m:t>(</m:t>
        </m:r>
        <m:sSub>
          <m:e>
            <m:r>
              <m:t>s</m:t>
            </m:r>
          </m:e>
          <m:sub>
            <m:r>
              <m:t>t</m:t>
            </m:r>
          </m:sub>
        </m:sSub>
        <m:r>
          <m:rPr>
            <m:sty m:val="p"/>
          </m:rPr>
          <m:t>)</m:t>
        </m:r>
      </m:oMath>
      <w:r>
        <w:t xml:space="preserve"> </w:t>
      </w:r>
      <w:r>
        <w:t xml:space="preserve">indicates a stronger deviation from normal behavior, and</w:t>
      </w:r>
      <w:r>
        <w:t xml:space="preserve"> </w:t>
      </w:r>
      <m:oMath>
        <m:sSub>
          <m:e>
            <m:r>
              <m:t>τ</m:t>
            </m:r>
          </m:e>
          <m:sub>
            <m:r>
              <m:t>t</m:t>
            </m:r>
          </m:sub>
        </m:sSub>
      </m:oMath>
      <w:r>
        <w:t xml:space="preserve"> </w:t>
      </w:r>
      <w:r>
        <w:t xml:space="preserve">is the trigger threshold, which is the computable counterpart of the decision threshold</w:t>
      </w:r>
      <w:r>
        <w:t xml:space="preserve"> </w:t>
      </w:r>
      <m:oMath>
        <m:sSub>
          <m:e>
            <m:r>
              <m:t>δ</m:t>
            </m:r>
          </m:e>
          <m:sub>
            <m:r>
              <m:t>t</m:t>
            </m:r>
          </m:sub>
        </m:sSub>
      </m:oMath>
      <w:r>
        <w:t xml:space="preserve"> </w:t>
      </w:r>
      <w:r>
        <w:t xml:space="preserve">in Eq. (1) expressed in the anomaly score space. This form has two advantages: First, it can be directly coupled with streaming statistics and updated step by step. Second, it is naturally consistent with the subsequent gating logic and enables integrated modeling and implementation from anomaly scoring to trigger decision.</w:t>
      </w:r>
    </w:p>
    <w:p>
      <w:pPr>
        <w:pStyle w:val="BodyText"/>
      </w:pPr>
      <w:r>
        <w:rPr>
          <w:rFonts w:hint="eastAsia"/>
        </w:rPr>
        <w:t xml:space="preserve">考虑</w:t>
      </w:r>
      <w:r>
        <w:t xml:space="preserve"> HVAC </w:t>
      </w:r>
      <w:r>
        <w:rPr>
          <w:rFonts w:hint="eastAsia"/>
        </w:rPr>
        <w:t xml:space="preserve">长周期运行中的气象扰动、设备老化与负荷行为漂移所导致的非平稳性，本文不采用固定阈值，而采用流式自适应更新机制：</w:t>
      </w:r>
    </w:p>
    <w:p>
      <w:pPr>
        <w:pStyle w:val="BodyText"/>
      </w:pPr>
      <m:oMathPara>
        <m:oMathParaPr>
          <m:jc m:val="center"/>
        </m:oMathParaPr>
        <m:oMath>
          <m:sSub>
            <m:e>
              <m:r>
                <m:t>τ</m:t>
              </m:r>
            </m:e>
            <m:sub>
              <m:r>
                <m:t>t</m:t>
              </m:r>
            </m:sub>
          </m:sSub>
          <m:r>
            <m:rPr>
              <m:sty m:val="p"/>
            </m:rPr>
            <m:t>=</m:t>
          </m:r>
          <m:r>
            <m:rPr>
              <m:sty m:val="p"/>
            </m:rPr>
            <m:t>Φ</m:t>
          </m:r>
          <m:d>
            <m:dPr>
              <m:begChr m:val="("/>
              <m:sepChr m:val=""/>
              <m:endChr m:val=")"/>
              <m:grow/>
            </m:dPr>
            <m:e>
              <m:r>
                <m:t>A</m:t>
              </m:r>
              <m:r>
                <m:rPr>
                  <m:sty m:val="p"/>
                </m:rPr>
                <m:t>(</m:t>
              </m:r>
              <m:sSub>
                <m:e>
                  <m:r>
                    <m:t>s</m:t>
                  </m:r>
                </m:e>
                <m:sub>
                  <m:r>
                    <m:t>1</m:t>
                  </m:r>
                </m:sub>
              </m:sSub>
              <m:r>
                <m:rPr>
                  <m:sty m:val="p"/>
                </m:rPr>
                <m:t>)</m:t>
              </m:r>
              <m:r>
                <m:rPr>
                  <m:sty m:val="p"/>
                </m:rPr>
                <m:t>,</m:t>
              </m:r>
              <m:r>
                <m:rPr>
                  <m:sty m:val="p"/>
                </m:rPr>
                <m:t>…</m:t>
              </m:r>
              <m:r>
                <m:rPr>
                  <m:sty m:val="p"/>
                </m:rPr>
                <m:t>,</m:t>
              </m:r>
              <m:r>
                <m:t>A</m:t>
              </m:r>
              <m:r>
                <m:rPr>
                  <m:sty m:val="p"/>
                </m:rPr>
                <m:t>(</m:t>
              </m:r>
              <m:sSub>
                <m:e>
                  <m:r>
                    <m:t>s</m:t>
                  </m:r>
                </m:e>
                <m:sub>
                  <m:r>
                    <m:t>t</m:t>
                  </m:r>
                  <m:r>
                    <m:rPr>
                      <m:sty m:val="p"/>
                    </m:rPr>
                    <m:t>−</m:t>
                  </m:r>
                  <m:r>
                    <m:t>1</m:t>
                  </m:r>
                </m:sub>
              </m:sSub>
              <m:r>
                <m:rPr>
                  <m:sty m:val="p"/>
                </m:rPr>
                <m:t>)</m:t>
              </m:r>
            </m:e>
          </m:d>
        </m:oMath>
      </m:oMathPara>
    </w:p>
    <w:p>
      <w:pPr>
        <w:pStyle w:val="FirstParagraph"/>
      </w:pPr>
      <w:r>
        <w:rPr>
          <w:rFonts w:hint="eastAsia"/>
        </w:rPr>
        <w:t xml:space="preserve">其中，</w:t>
      </w:r>
      <m:oMath>
        <m:r>
          <m:rPr>
            <m:sty m:val="p"/>
          </m:rPr>
          <m:t>Φ</m:t>
        </m:r>
        <m:r>
          <m:rPr>
            <m:sty m:val="p"/>
          </m:rPr>
          <m:t>(</m:t>
        </m:r>
        <m:r>
          <m:rPr>
            <m:sty m:val="p"/>
          </m:rPr>
          <m:t>⋅</m:t>
        </m:r>
        <m:r>
          <m:rPr>
            <m:sty m:val="p"/>
          </m:rPr>
          <m:t>)</m:t>
        </m:r>
      </m:oMath>
      <w:r>
        <w:t xml:space="preserve"> </w:t>
      </w:r>
      <w:r>
        <w:rPr>
          <w:rFonts w:hint="eastAsia"/>
        </w:rPr>
        <w:t xml:space="preserve">表示由历史异常分数驱动的阈值更新算子。该设计旨在平衡灵敏性与稳定性：在扰动增强时提升事件检出率，在平稳区间抑制冗余触发，从而降低误触发与漏触发风险。</w:t>
      </w:r>
    </w:p>
    <w:p>
      <w:pPr>
        <w:pStyle w:val="BodyText"/>
      </w:pPr>
      <w:r>
        <w:t xml:space="preserve">Considering the non-stationarity caused by weather disturbances, equipment aging, and load behavior drift during long-term HVAC operation, the threshold is updated through a streaming adaptive mechanism rather than fixed value as Eq. (3):</w:t>
      </w:r>
    </w:p>
    <w:p>
      <w:pPr>
        <w:pStyle w:val="BodyText"/>
      </w:pPr>
      <m:oMathPara>
        <m:oMathParaPr>
          <m:jc m:val="center"/>
        </m:oMathParaPr>
        <m:oMath>
          <m:sSub>
            <m:e>
              <m:r>
                <m:t>τ</m:t>
              </m:r>
            </m:e>
            <m:sub>
              <m:r>
                <m:t>t</m:t>
              </m:r>
            </m:sub>
          </m:sSub>
          <m:r>
            <m:rPr>
              <m:sty m:val="p"/>
            </m:rPr>
            <m:t>=</m:t>
          </m:r>
          <m:r>
            <m:rPr>
              <m:sty m:val="p"/>
            </m:rPr>
            <m:t>Φ</m:t>
          </m:r>
          <m:d>
            <m:dPr>
              <m:begChr m:val="("/>
              <m:sepChr m:val=""/>
              <m:endChr m:val=")"/>
              <m:grow/>
            </m:dPr>
            <m:e>
              <m:r>
                <m:t>A</m:t>
              </m:r>
              <m:r>
                <m:rPr>
                  <m:sty m:val="p"/>
                </m:rPr>
                <m:t>(</m:t>
              </m:r>
              <m:sSub>
                <m:e>
                  <m:r>
                    <m:t>s</m:t>
                  </m:r>
                </m:e>
                <m:sub>
                  <m:r>
                    <m:t>1</m:t>
                  </m:r>
                </m:sub>
              </m:sSub>
              <m:r>
                <m:rPr>
                  <m:sty m:val="p"/>
                </m:rPr>
                <m:t>)</m:t>
              </m:r>
              <m:r>
                <m:rPr>
                  <m:sty m:val="p"/>
                </m:rPr>
                <m:t>,</m:t>
              </m:r>
              <m:r>
                <m:rPr>
                  <m:sty m:val="p"/>
                </m:rPr>
                <m:t>…</m:t>
              </m:r>
              <m:r>
                <m:rPr>
                  <m:sty m:val="p"/>
                </m:rPr>
                <m:t>,</m:t>
              </m:r>
              <m:r>
                <m:t>A</m:t>
              </m:r>
              <m:r>
                <m:rPr>
                  <m:sty m:val="p"/>
                </m:rPr>
                <m:t>(</m:t>
              </m:r>
              <m:sSub>
                <m:e>
                  <m:r>
                    <m:t>s</m:t>
                  </m:r>
                </m:e>
                <m:sub>
                  <m:r>
                    <m:t>t</m:t>
                  </m:r>
                  <m:r>
                    <m:rPr>
                      <m:sty m:val="p"/>
                    </m:rPr>
                    <m:t>−</m:t>
                  </m:r>
                  <m:r>
                    <m:t>1</m:t>
                  </m:r>
                </m:sub>
              </m:sSub>
              <m:r>
                <m:rPr>
                  <m:sty m:val="p"/>
                </m:rPr>
                <m:t>)</m:t>
              </m:r>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denotes the threshold update operator driven by historical anomaly scores which balances sensitivity and stability. It increases event coverage when disturbances intensify and suppresses redundant triggering during steady periods, thereby reducing the risk of false triggers and missed triggers.</w:t>
      </w:r>
    </w:p>
    <w:p>
      <w:pPr>
        <w:pStyle w:val="BodyText"/>
      </w:pPr>
      <w:r>
        <w:rPr>
          <w:rFonts w:hint="eastAsia"/>
        </w:rPr>
        <w:t xml:space="preserve">（1）系统状态特征定义</w:t>
      </w:r>
    </w:p>
    <w:p>
      <w:pPr>
        <w:pStyle w:val="BodyText"/>
      </w:pPr>
      <w:r>
        <w:rPr>
          <w:rFonts w:hint="eastAsia"/>
        </w:rPr>
        <w:t xml:space="preserve">（1）Definition</w:t>
      </w:r>
      <w:r>
        <w:t xml:space="preserve"> of System State Features</w:t>
      </w:r>
    </w:p>
    <w:p>
      <w:pPr>
        <w:pStyle w:val="BodyText"/>
      </w:pPr>
      <w:r>
        <w:rPr>
          <w:rFonts w:hint="eastAsia"/>
        </w:rPr>
        <w:t xml:space="preserve">事件门控模块与强化学习控制器共享同一状态特征输入。本文将该输入定义为紧凑的三维特征向量：</w:t>
      </w:r>
    </w:p>
    <w:p>
      <w:pPr>
        <w:pStyle w:val="BodyText"/>
      </w:pPr>
      <m:oMathPara>
        <m:oMathParaPr>
          <m:jc m:val="center"/>
        </m:oMathParaPr>
        <m:oMath>
          <m:sSub>
            <m:e>
              <m:r>
                <m:t>s</m:t>
              </m:r>
            </m:e>
            <m:sub>
              <m:r>
                <m:t>t</m:t>
              </m:r>
            </m:sub>
          </m:sSub>
          <m:r>
            <m:rPr>
              <m:sty m:val="p"/>
            </m:rPr>
            <m:t>=</m:t>
          </m:r>
          <m:r>
            <m:rPr>
              <m:sty m:val="p"/>
            </m:rPr>
            <m:t>[</m:t>
          </m:r>
          <m:sSubSup>
            <m:e>
              <m:r>
                <m:t>Q</m:t>
              </m:r>
            </m:e>
            <m:sub>
              <m:r>
                <m:t>l</m:t>
              </m:r>
              <m:r>
                <m:t>o</m:t>
              </m:r>
              <m:r>
                <m:t>a</m:t>
              </m:r>
              <m:r>
                <m:t>d</m:t>
              </m:r>
            </m:sub>
            <m:sup>
              <m:r>
                <m:t>t</m:t>
              </m:r>
            </m:sup>
          </m:sSubSup>
          <m:r>
            <m:rPr>
              <m:sty m:val="p"/>
            </m:rPr>
            <m:t>,</m:t>
          </m:r>
          <m:r>
            <m:t> </m:t>
          </m:r>
          <m:sSubSup>
            <m:e>
              <m:r>
                <m:t>T</m:t>
              </m:r>
            </m:e>
            <m:sub>
              <m:r>
                <m:t>w</m:t>
              </m:r>
              <m:r>
                <m:t>b</m:t>
              </m:r>
            </m:sub>
            <m:sup>
              <m:r>
                <m:t>t</m:t>
              </m:r>
            </m:sup>
          </m:sSubSup>
          <m:r>
            <m:rPr>
              <m:sty m:val="p"/>
            </m:rPr>
            <m:t>,</m:t>
          </m:r>
          <m:r>
            <m:t> </m:t>
          </m:r>
          <m:sSubSup>
            <m:e>
              <m:acc>
                <m:accPr>
                  <m:chr m:val="̂"/>
                </m:accPr>
                <m:e>
                  <m:r>
                    <m:t>Q</m:t>
                  </m:r>
                </m:e>
              </m:acc>
            </m:e>
            <m:sub>
              <m:r>
                <m:t>l</m:t>
              </m:r>
              <m:r>
                <m:t>o</m:t>
              </m:r>
              <m:r>
                <m:t>a</m:t>
              </m:r>
              <m:r>
                <m:t>d</m:t>
              </m:r>
            </m:sub>
            <m:sup>
              <m:r>
                <m:t>t</m:t>
              </m:r>
              <m:r>
                <m:rPr>
                  <m:sty m:val="p"/>
                </m:rPr>
                <m:t>+</m:t>
              </m:r>
              <m:r>
                <m:t>1</m:t>
              </m:r>
            </m:sup>
          </m:sSubSup>
          <m:r>
            <m:rPr>
              <m:sty m:val="p"/>
            </m:rPr>
            <m:t>]</m:t>
          </m:r>
        </m:oMath>
      </m:oMathPara>
    </w:p>
    <w:p>
      <w:pPr>
        <w:pStyle w:val="FirstParagraph"/>
      </w:pPr>
      <w:r>
        <w:rPr>
          <w:rFonts w:hint="eastAsia"/>
        </w:rPr>
        <w:t xml:space="preserve">其中，</w:t>
      </w:r>
      <m:oMath>
        <m:sSubSup>
          <m:e>
            <m:r>
              <m:t>Q</m:t>
            </m:r>
          </m:e>
          <m:sub>
            <m:r>
              <m:t>l</m:t>
            </m:r>
            <m:r>
              <m:t>o</m:t>
            </m:r>
            <m:r>
              <m:t>a</m:t>
            </m:r>
            <m:r>
              <m:t>d</m:t>
            </m:r>
          </m:sub>
          <m:sup>
            <m:r>
              <m:t>t</m:t>
            </m:r>
          </m:sup>
        </m:sSubSup>
      </m:oMath>
      <w:r>
        <w:t xml:space="preserve"> </w:t>
      </w:r>
      <w:r>
        <w:rPr>
          <w:rFonts w:hint="eastAsia"/>
        </w:rPr>
        <w:t xml:space="preserve">表示当前时刻系统冷负荷，</w:t>
      </w:r>
      <m:oMath>
        <m:sSubSup>
          <m:e>
            <m:r>
              <m:t>T</m:t>
            </m:r>
          </m:e>
          <m:sub>
            <m:r>
              <m:t>w</m:t>
            </m:r>
            <m:r>
              <m:t>b</m:t>
            </m:r>
          </m:sub>
          <m:sup>
            <m:r>
              <m:t>t</m:t>
            </m:r>
          </m:sup>
        </m:sSubSup>
      </m:oMath>
      <w:r>
        <w:t xml:space="preserve"> </w:t>
      </w:r>
      <w:r>
        <w:rPr>
          <w:rFonts w:hint="eastAsia"/>
        </w:rPr>
        <w:t xml:space="preserve">表示室外湿球温度，</w:t>
      </w:r>
      <m:oMath>
        <m:sSubSup>
          <m:e>
            <m:acc>
              <m:accPr>
                <m:chr m:val="̂"/>
              </m:accPr>
              <m:e>
                <m:r>
                  <m:t>Q</m:t>
                </m:r>
              </m:e>
            </m:acc>
          </m:e>
          <m:sub>
            <m:r>
              <m:t>l</m:t>
            </m:r>
            <m:r>
              <m:t>o</m:t>
            </m:r>
            <m:r>
              <m:t>a</m:t>
            </m:r>
            <m:r>
              <m:t>d</m:t>
            </m:r>
          </m:sub>
          <m:sup>
            <m:r>
              <m:t>t</m:t>
            </m:r>
            <m:r>
              <m:rPr>
                <m:sty m:val="p"/>
              </m:rPr>
              <m:t>+</m:t>
            </m:r>
            <m:r>
              <m:t>1</m:t>
            </m:r>
          </m:sup>
        </m:sSubSup>
      </m:oMath>
      <w:r>
        <w:t xml:space="preserve"> </w:t>
      </w:r>
      <w:r>
        <w:rPr>
          <w:rFonts w:hint="eastAsia"/>
        </w:rPr>
        <w:t xml:space="preserve">表示下一时刻系统冷负荷的短期预测值。</w:t>
      </w:r>
    </w:p>
    <w:p>
      <w:pPr>
        <w:pStyle w:val="BodyText"/>
      </w:pPr>
      <w:r>
        <w:t xml:space="preserve">The event gating module and the reinforcement learning controller share the same state feature which is defined as a compact three-dimensional feature vector as Eq. (4):</w:t>
      </w:r>
    </w:p>
    <w:p>
      <w:pPr>
        <w:pStyle w:val="BodyText"/>
      </w:pPr>
      <m:oMathPara>
        <m:oMathParaPr>
          <m:jc m:val="center"/>
        </m:oMathParaPr>
        <m:oMath>
          <m:sSub>
            <m:e>
              <m:r>
                <m:t>s</m:t>
              </m:r>
            </m:e>
            <m:sub>
              <m:r>
                <m:t>t</m:t>
              </m:r>
            </m:sub>
          </m:sSub>
          <m:r>
            <m:rPr>
              <m:sty m:val="p"/>
            </m:rPr>
            <m:t>=</m:t>
          </m:r>
          <m:r>
            <m:rPr>
              <m:sty m:val="p"/>
            </m:rPr>
            <m:t>[</m:t>
          </m:r>
          <m:sSubSup>
            <m:e>
              <m:r>
                <m:t>Q</m:t>
              </m:r>
            </m:e>
            <m:sub>
              <m:r>
                <m:t>l</m:t>
              </m:r>
              <m:r>
                <m:t>o</m:t>
              </m:r>
              <m:r>
                <m:t>a</m:t>
              </m:r>
              <m:r>
                <m:t>d</m:t>
              </m:r>
            </m:sub>
            <m:sup>
              <m:r>
                <m:t>t</m:t>
              </m:r>
            </m:sup>
          </m:sSubSup>
          <m:r>
            <m:rPr>
              <m:sty m:val="p"/>
            </m:rPr>
            <m:t>,</m:t>
          </m:r>
          <m:r>
            <m:t> </m:t>
          </m:r>
          <m:sSubSup>
            <m:e>
              <m:r>
                <m:t>T</m:t>
              </m:r>
            </m:e>
            <m:sub>
              <m:r>
                <m:t>w</m:t>
              </m:r>
              <m:r>
                <m:t>b</m:t>
              </m:r>
            </m:sub>
            <m:sup>
              <m:r>
                <m:t>t</m:t>
              </m:r>
            </m:sup>
          </m:sSubSup>
          <m:r>
            <m:rPr>
              <m:sty m:val="p"/>
            </m:rPr>
            <m:t>,</m:t>
          </m:r>
          <m:r>
            <m:t> </m:t>
          </m:r>
          <m:sSubSup>
            <m:e>
              <m:acc>
                <m:accPr>
                  <m:chr m:val="̂"/>
                </m:accPr>
                <m:e>
                  <m:r>
                    <m:t>Q</m:t>
                  </m:r>
                </m:e>
              </m:acc>
            </m:e>
            <m:sub>
              <m:r>
                <m:t>l</m:t>
              </m:r>
              <m:r>
                <m:t>o</m:t>
              </m:r>
              <m:r>
                <m:t>a</m:t>
              </m:r>
              <m:r>
                <m:t>d</m:t>
              </m:r>
            </m:sub>
            <m:sup>
              <m:r>
                <m:t>t</m:t>
              </m:r>
              <m:r>
                <m:rPr>
                  <m:sty m:val="p"/>
                </m:rPr>
                <m:t>+</m:t>
              </m:r>
              <m:r>
                <m:t>1</m:t>
              </m:r>
            </m:sup>
          </m:sSubSup>
          <m:r>
            <m:rPr>
              <m:sty m:val="p"/>
            </m:rPr>
            <m:t>]</m:t>
          </m:r>
        </m:oMath>
      </m:oMathPara>
    </w:p>
    <w:p>
      <w:pPr>
        <w:pStyle w:val="FirstParagraph"/>
      </w:pPr>
      <w:r>
        <w:t xml:space="preserve">where, at time step</w:t>
      </w:r>
      <w:r>
        <w:t xml:space="preserve"> </w:t>
      </w:r>
      <m:oMath>
        <m:r>
          <m:t>t</m:t>
        </m:r>
      </m:oMath>
      <w:r>
        <w:t xml:space="preserve">,</w:t>
      </w:r>
      <w:r>
        <w:t xml:space="preserve"> </w:t>
      </w:r>
      <m:oMath>
        <m:sSubSup>
          <m:e>
            <m:r>
              <m:t>Q</m:t>
            </m:r>
          </m:e>
          <m:sub>
            <m:r>
              <m:t>l</m:t>
            </m:r>
            <m:r>
              <m:t>o</m:t>
            </m:r>
            <m:r>
              <m:t>a</m:t>
            </m:r>
            <m:r>
              <m:t>d</m:t>
            </m:r>
          </m:sub>
          <m:sup>
            <m:r>
              <m:t>t</m:t>
            </m:r>
          </m:sup>
        </m:sSubSup>
      </m:oMath>
      <w:r>
        <w:t xml:space="preserve"> </w:t>
      </w:r>
      <w:r>
        <w:t xml:space="preserve">denotes the system cooling load,</w:t>
      </w:r>
      <w:r>
        <w:t xml:space="preserve"> </w:t>
      </w:r>
      <m:oMath>
        <m:sSubSup>
          <m:e>
            <m:r>
              <m:t>T</m:t>
            </m:r>
          </m:e>
          <m:sub>
            <m:r>
              <m:t>w</m:t>
            </m:r>
            <m:r>
              <m:t>b</m:t>
            </m:r>
          </m:sub>
          <m:sup>
            <m:r>
              <m:t>t</m:t>
            </m:r>
          </m:sup>
        </m:sSubSup>
      </m:oMath>
      <w:r>
        <w:t xml:space="preserve"> </w:t>
      </w:r>
      <w:r>
        <w:t xml:space="preserve">denotes the outdoor wet-bulb temperature, and</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t xml:space="preserve">denotes the one-step-ahead short-term prediction of the system cooling load.</w:t>
      </w:r>
    </w:p>
    <w:p>
      <w:pPr>
        <w:pStyle w:val="BodyText"/>
      </w:pPr>
      <w:r>
        <w:rPr>
          <w:rFonts w:hint="eastAsia"/>
        </w:rPr>
        <w:t xml:space="preserve">引入</w:t>
      </w:r>
      <w:r>
        <w:t xml:space="preserve"> </w:t>
      </w:r>
      <m:oMath>
        <m:sSubSup>
          <m:e>
            <m:r>
              <m:t>T</m:t>
            </m:r>
          </m:e>
          <m:sub>
            <m:r>
              <m:t>w</m:t>
            </m:r>
            <m:r>
              <m:t>b</m:t>
            </m:r>
          </m:sub>
          <m:sup>
            <m:r>
              <m:t>t</m:t>
            </m:r>
          </m:sup>
        </m:sSubSup>
      </m:oMath>
      <w:r>
        <w:t xml:space="preserve"> </w:t>
      </w:r>
      <w:r>
        <w:rPr>
          <w:rFonts w:hint="eastAsia"/>
        </w:rPr>
        <w:t xml:space="preserve">的主要原因在于该变量能够同时表征外部温度与湿度条件，并直接约束冷却塔换热性能及系统排热上限，因此可作为刻画外生气象扰动强度与方向的关键状态量，从而提升门控机制对环境非平稳变化的识别能力；此外，引入</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rPr>
          <w:rFonts w:hint="eastAsia"/>
        </w:rPr>
        <w:t xml:space="preserve">的动机在于建筑热系统具有显著热惯性与控制滞后，若仅依赖当前观测量门控判定通常滞后于工况变化，纳入一步前瞻负荷后可提前感知负荷爬升或回落趋势，进而在关键变化阶段更早触发策略更新，降低稀疏触发条件下的响应滞后风险；为在保持表征能力的同时控制特征维度并支撑在线门控的实时计算，本文未进一步引入管网流量、回水温度等附加变量，原因是在线异常检测在高维空间中易出现样本稀疏与距离退化，从而削弱统计判别稳定性并增加计算开销。</w:t>
      </w:r>
    </w:p>
    <w:p>
      <w:pPr>
        <w:pStyle w:val="BodyText"/>
      </w:pPr>
      <w:r>
        <w:t xml:space="preserve">The main reason for selecting</w:t>
      </w:r>
      <w:r>
        <w:t xml:space="preserve"> </w:t>
      </w:r>
      <m:oMath>
        <m:sSubSup>
          <m:e>
            <m:r>
              <m:t>T</m:t>
            </m:r>
          </m:e>
          <m:sub>
            <m:r>
              <m:t>w</m:t>
            </m:r>
            <m:r>
              <m:t>b</m:t>
            </m:r>
          </m:sub>
          <m:sup>
            <m:r>
              <m:t>t</m:t>
            </m:r>
          </m:sup>
        </m:sSubSup>
      </m:oMath>
      <w:r>
        <w:t xml:space="preserve"> </w:t>
      </w:r>
      <w:r>
        <w:t xml:space="preserve">is that it can capture both ambient temperature and humidity and directly constrain cooling tower heat transfer performance and the upper limit of system heat rejection. It therefore serves as a key state variable for characterizing the intensity and direction of exogenous weather disturbances, which improves the ability of the gating mechanism to detect non-stationary environmental changes. Moreover,</w:t>
      </w:r>
      <w:r>
        <w:t xml:space="preserve"> </w:t>
      </w:r>
      <m:oMath>
        <m:sSubSup>
          <m:e>
            <m:acc>
              <m:accPr>
                <m:chr m:val="̂"/>
              </m:accPr>
              <m:e>
                <m:r>
                  <m:t>Q</m:t>
                </m:r>
              </m:e>
            </m:acc>
          </m:e>
          <m:sub>
            <m:r>
              <m:t>l</m:t>
            </m:r>
            <m:r>
              <m:t>o</m:t>
            </m:r>
            <m:r>
              <m:t>a</m:t>
            </m:r>
            <m:r>
              <m:t>d</m:t>
            </m:r>
          </m:sub>
          <m:sup>
            <m:r>
              <m:t>t</m:t>
            </m:r>
            <m:r>
              <m:rPr>
                <m:sty m:val="p"/>
              </m:rPr>
              <m:t>+</m:t>
            </m:r>
            <m:r>
              <m:t>1</m:t>
            </m:r>
          </m:sup>
        </m:sSubSup>
      </m:oMath>
      <w:r>
        <w:t xml:space="preserve"> </w:t>
      </w:r>
      <w:r>
        <w:t xml:space="preserve">is selected because building thermal systems exhibit strong thermal inertia and control delay. If the gating mechanism relies only on current observations, trigger decisions usually lag behind operating condition shifts. By incorporating one-step-ahead load information, the gating module can sense rising or falling load trends earlier to some extent and trigger control action updates earlier during critical transitions, thereby reducing the risk of delayed response under sparse triggering.</w:t>
      </w:r>
    </w:p>
    <w:p>
      <w:pPr>
        <w:pStyle w:val="BodyText"/>
      </w:pPr>
      <w:r>
        <w:rPr>
          <w:rFonts w:hint="eastAsia"/>
        </w:rPr>
        <w:t xml:space="preserve">（2）流式隔离深度与多尺度异常追踪</w:t>
      </w:r>
    </w:p>
    <w:p>
      <w:pPr>
        <w:pStyle w:val="BodyText"/>
      </w:pPr>
      <w:r>
        <w:rPr>
          <w:rFonts w:hint="eastAsia"/>
        </w:rPr>
        <w:t xml:space="preserve">（2）Streaming</w:t>
      </w:r>
      <w:r>
        <w:t xml:space="preserve"> Isolation Depth and Multi-Scale Anomaly Tracking</w:t>
      </w:r>
    </w:p>
    <w:p>
      <w:pPr>
        <w:pStyle w:val="BodyText"/>
      </w:pPr>
      <w:r>
        <w:rPr>
          <w:rFonts w:hint="eastAsia"/>
        </w:rPr>
        <w:t xml:space="preserve">传统离线异常检测通常依赖静态样本库，在季节性工况漂移场景下稳定性受限。为此，本文采用流式隔离深度机制，对在线到达的系统状态特征</w:t>
      </w:r>
      <w:r>
        <w:t xml:space="preserve"> </w:t>
      </w:r>
      <m:oMath>
        <m:sSub>
          <m:e>
            <m:r>
              <m:t>s</m:t>
            </m:r>
          </m:e>
          <m:sub>
            <m:r>
              <m:t>t</m:t>
            </m:r>
          </m:sub>
        </m:sSub>
      </m:oMath>
      <w:r>
        <w:t xml:space="preserve"> </w:t>
      </w:r>
      <w:r>
        <w:rPr>
          <w:rFonts w:hint="eastAsia"/>
        </w:rPr>
        <w:t xml:space="preserve">进行实时异常评分。流式隔离深度算法（Streaming</w:t>
      </w:r>
      <w:r>
        <w:t xml:space="preserve"> Isolation </w:t>
      </w:r>
      <w:r>
        <w:rPr>
          <w:rFonts w:hint="eastAsia"/>
        </w:rPr>
        <w:t xml:space="preserve">Depth）通过在滑动数据窗口上动态构建与更新隔离树结构，计算输入数据点在多棵树中的平均路径长度作为隔离程度度量。路径越短，数据点越容易被孤立，对应异常概率越高。该机制能够在不重新训练全局模型的条件下在线适应分布变化。</w:t>
      </w:r>
    </w:p>
    <w:p>
      <w:pPr>
        <w:pStyle w:val="BodyText"/>
      </w:pPr>
      <w:r>
        <w:t xml:space="preserve">Traditional offline anomaly detection usually depends on a static sample library and is less stable under seasonal operating drift. To address this issue, a streaming isolation depth mechanism is deployed to score anomalies of the online system state feature</w:t>
      </w:r>
      <w:r>
        <w:t xml:space="preserve"> </w:t>
      </w:r>
      <m:oMath>
        <m:sSub>
          <m:e>
            <m:r>
              <m:t>s</m:t>
            </m:r>
          </m:e>
          <m:sub>
            <m:r>
              <m:t>t</m:t>
            </m:r>
          </m:sub>
        </m:sSub>
      </m:oMath>
      <w:r>
        <w:t xml:space="preserve"> </w:t>
      </w:r>
      <w:r>
        <w:t xml:space="preserve">in real time. Streaming Isolation Depth dynamically builds and updates isolation tree structures over sliding data windows, and uses the average path length of a sample across multiple trees to measure its degree of isolation. A shorter path means the sample is easier to isolate and therefore more likely to be anomalous. This mechanism can adapt to distribution changes online without retraining a global model.</w:t>
      </w:r>
    </w:p>
    <w:p>
      <w:pPr>
        <w:pStyle w:val="BodyText"/>
      </w:pPr>
      <w:r>
        <w:rPr>
          <w:rFonts w:hint="eastAsia"/>
        </w:rPr>
        <w:t xml:space="preserve">隔离树通过递归随机选择特征与分割点来孤立数据点。对于输入点</w:t>
      </w:r>
      <w:r>
        <w:t xml:space="preserve"> </w:t>
      </w:r>
      <m:oMath>
        <m:sSub>
          <m:e>
            <m:r>
              <m:t>s</m:t>
            </m:r>
          </m:e>
          <m:sub>
            <m:r>
              <m:t>t</m:t>
            </m:r>
          </m:sub>
        </m:sSub>
      </m:oMath>
      <w:r>
        <w:rPr>
          <w:rFonts w:hint="eastAsia"/>
        </w:rPr>
        <w:t xml:space="preserve">，在滑动参考窗口内的</w:t>
      </w:r>
      <w:r>
        <w:t xml:space="preserve"> </w:t>
      </w:r>
      <m:oMath>
        <m:r>
          <m:t>ψ</m:t>
        </m:r>
      </m:oMath>
      <w:r>
        <w:t xml:space="preserve"> </w:t>
      </w:r>
      <w:r>
        <w:rPr>
          <w:rFonts w:hint="eastAsia"/>
        </w:rPr>
        <w:t xml:space="preserve">棵隔离树上分别执行搜索，记该点在第</w:t>
      </w:r>
      <w:r>
        <w:t xml:space="preserve"> </w:t>
      </w:r>
      <m:oMath>
        <m:r>
          <m:t>j</m:t>
        </m:r>
      </m:oMath>
      <w:r>
        <w:t xml:space="preserve"> </w:t>
      </w:r>
      <w:r>
        <w:rPr>
          <w:rFonts w:hint="eastAsia"/>
        </w:rPr>
        <w:t xml:space="preserve">棵树上的路径长度为</w:t>
      </w:r>
      <w:r>
        <w:t xml:space="preserve"> </w:t>
      </w:r>
      <m:oMath>
        <m:sSub>
          <m:e>
            <m:r>
              <m:t>h</m:t>
            </m:r>
          </m:e>
          <m:sub>
            <m:r>
              <m:t>j</m:t>
            </m:r>
          </m:sub>
        </m:sSub>
        <m:r>
          <m:rPr>
            <m:sty m:val="p"/>
          </m:rPr>
          <m:t>(</m:t>
        </m:r>
        <m:sSub>
          <m:e>
            <m:r>
              <m:t>s</m:t>
            </m:r>
          </m:e>
          <m:sub>
            <m:r>
              <m:t>t</m:t>
            </m:r>
          </m:sub>
        </m:sSub>
        <m:r>
          <m:rPr>
            <m:sty m:val="p"/>
          </m:rPr>
          <m:t>)</m:t>
        </m:r>
      </m:oMath>
      <w:r>
        <w:rPr>
          <w:rFonts w:hint="eastAsia"/>
        </w:rPr>
        <w:t xml:space="preserve">，其中路径长度定义为从根节点到叶节点的边数。该点的平均隔离深度定义为：</w:t>
      </w:r>
    </w:p>
    <w:p>
      <w:pPr>
        <w:pStyle w:val="BodyText"/>
      </w:pPr>
      <m:oMathPara>
        <m:oMathParaPr>
          <m:jc m:val="center"/>
        </m:oMathParaPr>
        <m:oMath>
          <m:sSub>
            <m:e>
              <m:r>
                <m:t>h</m:t>
              </m:r>
            </m:e>
            <m:sub>
              <m:r>
                <m:rPr>
                  <m:sty m:val="p"/>
                </m:rPr>
                <m:t>i</m:t>
              </m:r>
              <m:r>
                <m:rPr>
                  <m:sty m:val="p"/>
                </m:rPr>
                <m:t>s</m:t>
              </m:r>
              <m:r>
                <m:rPr>
                  <m:sty m:val="p"/>
                </m:rPr>
                <m:t>o</m:t>
              </m:r>
            </m:sub>
          </m:sSub>
          <m:r>
            <m:rPr>
              <m:sty m:val="p"/>
            </m:rPr>
            <m:t>(</m:t>
          </m:r>
          <m:sSub>
            <m:e>
              <m:r>
                <m:t>s</m:t>
              </m:r>
            </m:e>
            <m:sub>
              <m:r>
                <m:t>t</m:t>
              </m:r>
            </m:sub>
          </m:sSub>
          <m:r>
            <m:rPr>
              <m:sty m:val="p"/>
            </m:rPr>
            <m:t>)</m:t>
          </m:r>
          <m:r>
            <m:rPr>
              <m:sty m:val="p"/>
            </m:rPr>
            <m:t>=</m:t>
          </m:r>
          <m:f>
            <m:fPr>
              <m:type m:val="bar"/>
            </m:fPr>
            <m:num>
              <m:r>
                <m:t>1</m:t>
              </m:r>
            </m:num>
            <m:den>
              <m:r>
                <m:t>ψ</m:t>
              </m:r>
            </m:den>
          </m:f>
          <m:nary>
            <m:naryPr>
              <m:chr m:val="∑"/>
              <m:limLoc m:val="undOvr"/>
              <m:subHide m:val="off"/>
              <m:supHide m:val="off"/>
            </m:naryPr>
            <m:sub>
              <m:r>
                <m:t>j</m:t>
              </m:r>
              <m:r>
                <m:rPr>
                  <m:sty m:val="p"/>
                </m:rPr>
                <m:t>=</m:t>
              </m:r>
              <m:r>
                <m:t>1</m:t>
              </m:r>
            </m:sub>
            <m:sup>
              <m:r>
                <m:t>ψ</m:t>
              </m:r>
            </m:sup>
            <m:e>
              <m:sSub>
                <m:e>
                  <m:r>
                    <m:t>h</m:t>
                  </m:r>
                </m:e>
                <m:sub>
                  <m:r>
                    <m:t>j</m:t>
                  </m:r>
                </m:sub>
              </m:sSub>
            </m:e>
          </m:nary>
          <m:r>
            <m:rPr>
              <m:sty m:val="p"/>
            </m:rPr>
            <m:t>(</m:t>
          </m:r>
          <m:sSub>
            <m:e>
              <m:r>
                <m:t>s</m:t>
              </m:r>
            </m:e>
            <m:sub>
              <m:r>
                <m:t>t</m:t>
              </m:r>
            </m:sub>
          </m:sSub>
          <m:r>
            <m:rPr>
              <m:sty m:val="p"/>
            </m:rPr>
            <m:t>)</m:t>
          </m:r>
        </m:oMath>
      </m:oMathPara>
    </w:p>
    <w:p>
      <w:pPr>
        <w:pStyle w:val="FirstParagraph"/>
      </w:pPr>
      <w:r>
        <w:rPr>
          <w:rFonts w:hint="eastAsia"/>
        </w:rPr>
        <w:t xml:space="preserve">进而转化为归一化的异常分数，其中</w:t>
      </w:r>
      <w:r>
        <w:t xml:space="preserve"> </w:t>
      </w:r>
      <m:oMath>
        <m:r>
          <m:t>m</m:t>
        </m:r>
      </m:oMath>
      <w:r>
        <w:t xml:space="preserve"> </w:t>
      </w:r>
      <w:r>
        <w:rPr>
          <w:rFonts w:hint="eastAsia"/>
        </w:rPr>
        <w:t xml:space="preserve">为参考集样本数，</w:t>
      </w:r>
      <m:oMath>
        <m:r>
          <m:t>C</m:t>
        </m:r>
        <m:r>
          <m:rPr>
            <m:sty m:val="p"/>
          </m:rPr>
          <m:t>(</m:t>
        </m:r>
        <m:r>
          <m:t>m</m:t>
        </m:r>
        <m:r>
          <m:rPr>
            <m:sty m:val="p"/>
          </m:rPr>
          <m:t>)</m:t>
        </m:r>
      </m:oMath>
      <w:r>
        <w:t xml:space="preserve"> </w:t>
      </w:r>
      <w:r>
        <w:rPr>
          <w:rFonts w:hint="eastAsia"/>
        </w:rPr>
        <w:t xml:space="preserve">为对应的平均路径长度基准：</w:t>
      </w:r>
    </w:p>
    <w:p>
      <w:pPr>
        <w:pStyle w:val="BodyText"/>
      </w:pPr>
      <m:oMathPara>
        <m:oMathParaPr>
          <m:jc m:val="center"/>
        </m:oMathParaPr>
        <m:oMath>
          <m:sSub>
            <m:e>
              <m:r>
                <m:t>A</m:t>
              </m:r>
            </m:e>
            <m:sub>
              <m:r>
                <m:rPr>
                  <m:sty m:val="p"/>
                </m:rPr>
                <m:t>i</m:t>
              </m:r>
              <m:r>
                <m:rPr>
                  <m:sty m:val="p"/>
                </m:rPr>
                <m:t>s</m:t>
              </m:r>
              <m:r>
                <m:rPr>
                  <m:sty m:val="p"/>
                </m:rPr>
                <m:t>o</m:t>
              </m:r>
            </m:sub>
          </m:sSub>
          <m:r>
            <m:rPr>
              <m:sty m:val="p"/>
            </m:rPr>
            <m:t>(</m:t>
          </m:r>
          <m:sSub>
            <m:e>
              <m:r>
                <m:t>s</m:t>
              </m:r>
            </m:e>
            <m:sub>
              <m:r>
                <m:t>t</m:t>
              </m:r>
            </m:sub>
          </m:sSub>
          <m:r>
            <m:rPr>
              <m:sty m:val="p"/>
            </m:rPr>
            <m:t>)</m:t>
          </m:r>
          <m:r>
            <m:rPr>
              <m:sty m:val="p"/>
            </m:rPr>
            <m:t>=</m:t>
          </m:r>
          <m:sSup>
            <m:e>
              <m:r>
                <m:t>2</m:t>
              </m:r>
            </m:e>
            <m:sup>
              <m:r>
                <m:rPr>
                  <m:sty m:val="p"/>
                </m:rPr>
                <m:t>−</m:t>
              </m:r>
              <m:f>
                <m:fPr>
                  <m:type m:val="bar"/>
                </m:fPr>
                <m:num>
                  <m:sSub>
                    <m:e>
                      <m:r>
                        <m:t>h</m:t>
                      </m:r>
                    </m:e>
                    <m:sub>
                      <m:r>
                        <m:rPr>
                          <m:sty m:val="p"/>
                        </m:rPr>
                        <m:t>i</m:t>
                      </m:r>
                      <m:r>
                        <m:rPr>
                          <m:sty m:val="p"/>
                        </m:rPr>
                        <m:t>s</m:t>
                      </m:r>
                      <m:r>
                        <m:rPr>
                          <m:sty m:val="p"/>
                        </m:rPr>
                        <m:t>o</m:t>
                      </m:r>
                    </m:sub>
                  </m:sSub>
                  <m:r>
                    <m:rPr>
                      <m:sty m:val="p"/>
                    </m:rPr>
                    <m:t>(</m:t>
                  </m:r>
                  <m:sSub>
                    <m:e>
                      <m:r>
                        <m:t>s</m:t>
                      </m:r>
                    </m:e>
                    <m:sub>
                      <m:r>
                        <m:t>t</m:t>
                      </m:r>
                    </m:sub>
                  </m:sSub>
                  <m:r>
                    <m:rPr>
                      <m:sty m:val="p"/>
                    </m:rPr>
                    <m:t>)</m:t>
                  </m:r>
                </m:num>
                <m:den>
                  <m:r>
                    <m:t>C</m:t>
                  </m:r>
                  <m:r>
                    <m:rPr>
                      <m:sty m:val="p"/>
                    </m:rPr>
                    <m:t>(</m:t>
                  </m:r>
                  <m:r>
                    <m:t>m</m:t>
                  </m:r>
                  <m:r>
                    <m:rPr>
                      <m:sty m:val="p"/>
                    </m:rPr>
                    <m:t>)</m:t>
                  </m:r>
                </m:den>
              </m:f>
            </m:sup>
          </m:sSup>
        </m:oMath>
      </m:oMathPara>
    </w:p>
    <w:p>
      <w:pPr>
        <w:pStyle w:val="FirstParagraph"/>
      </w:pPr>
      <w:r>
        <w:t xml:space="preserve">Each isolation tree isolates data points by recursively selecting random features and split state points. For a state point</w:t>
      </w:r>
      <w:r>
        <w:t xml:space="preserve"> </w:t>
      </w:r>
      <m:oMath>
        <m:sSub>
          <m:e>
            <m:r>
              <m:t>s</m:t>
            </m:r>
          </m:e>
          <m:sub>
            <m:r>
              <m:t>t</m:t>
            </m:r>
          </m:sub>
        </m:sSub>
      </m:oMath>
      <w:r>
        <w:t xml:space="preserve">, search is performed on</w:t>
      </w:r>
      <w:r>
        <w:t xml:space="preserve"> </w:t>
      </w:r>
      <m:oMath>
        <m:r>
          <m:t>ψ</m:t>
        </m:r>
      </m:oMath>
      <w:r>
        <w:t xml:space="preserve"> </w:t>
      </w:r>
      <w:r>
        <w:t xml:space="preserve">isolation trees built from the sliding reference window, and</w:t>
      </w:r>
      <w:r>
        <w:t xml:space="preserve"> </w:t>
      </w:r>
      <m:oMath>
        <m:sSub>
          <m:e>
            <m:r>
              <m:t>h</m:t>
            </m:r>
          </m:e>
          <m:sub>
            <m:r>
              <m:t>j</m:t>
            </m:r>
          </m:sub>
        </m:sSub>
        <m:r>
          <m:rPr>
            <m:sty m:val="p"/>
          </m:rPr>
          <m:t>(</m:t>
        </m:r>
        <m:sSub>
          <m:e>
            <m:r>
              <m:t>s</m:t>
            </m:r>
          </m:e>
          <m:sub>
            <m:r>
              <m:t>t</m:t>
            </m:r>
          </m:sub>
        </m:sSub>
        <m:r>
          <m:rPr>
            <m:sty m:val="p"/>
          </m:rPr>
          <m:t>)</m:t>
        </m:r>
      </m:oMath>
      <w:r>
        <w:t xml:space="preserve"> </w:t>
      </w:r>
      <w:r>
        <w:t xml:space="preserve">denotes the path length on the</w:t>
      </w:r>
      <w:r>
        <w:t xml:space="preserve"> </w:t>
      </w:r>
      <m:oMath>
        <m:r>
          <m:t>j</m:t>
        </m:r>
      </m:oMath>
      <w:r>
        <w:t xml:space="preserve">-th tree, where the path length is defined as the number of edges from the root node to the leaf node. The average isolation depth of the sample is defined as Eq. (5):</w:t>
      </w:r>
    </w:p>
    <w:p>
      <w:pPr>
        <w:pStyle w:val="BodyText"/>
      </w:pPr>
      <m:oMathPara>
        <m:oMathParaPr>
          <m:jc m:val="center"/>
        </m:oMathParaPr>
        <m:oMath>
          <m:sSub>
            <m:e>
              <m:r>
                <m:t>h</m:t>
              </m:r>
            </m:e>
            <m:sub>
              <m:r>
                <m:rPr>
                  <m:sty m:val="p"/>
                </m:rPr>
                <m:t>i</m:t>
              </m:r>
              <m:r>
                <m:rPr>
                  <m:sty m:val="p"/>
                </m:rPr>
                <m:t>s</m:t>
              </m:r>
              <m:r>
                <m:rPr>
                  <m:sty m:val="p"/>
                </m:rPr>
                <m:t>o</m:t>
              </m:r>
            </m:sub>
          </m:sSub>
          <m:r>
            <m:rPr>
              <m:sty m:val="p"/>
            </m:rPr>
            <m:t>(</m:t>
          </m:r>
          <m:sSub>
            <m:e>
              <m:r>
                <m:t>s</m:t>
              </m:r>
            </m:e>
            <m:sub>
              <m:r>
                <m:t>t</m:t>
              </m:r>
            </m:sub>
          </m:sSub>
          <m:r>
            <m:rPr>
              <m:sty m:val="p"/>
            </m:rPr>
            <m:t>)</m:t>
          </m:r>
          <m:r>
            <m:rPr>
              <m:sty m:val="p"/>
            </m:rPr>
            <m:t>=</m:t>
          </m:r>
          <m:f>
            <m:fPr>
              <m:type m:val="bar"/>
            </m:fPr>
            <m:num>
              <m:r>
                <m:t>1</m:t>
              </m:r>
            </m:num>
            <m:den>
              <m:r>
                <m:t>ψ</m:t>
              </m:r>
            </m:den>
          </m:f>
          <m:nary>
            <m:naryPr>
              <m:chr m:val="∑"/>
              <m:limLoc m:val="undOvr"/>
              <m:subHide m:val="off"/>
              <m:supHide m:val="off"/>
            </m:naryPr>
            <m:sub>
              <m:r>
                <m:t>j</m:t>
              </m:r>
              <m:r>
                <m:rPr>
                  <m:sty m:val="p"/>
                </m:rPr>
                <m:t>=</m:t>
              </m:r>
              <m:r>
                <m:t>1</m:t>
              </m:r>
            </m:sub>
            <m:sup>
              <m:r>
                <m:t>ψ</m:t>
              </m:r>
            </m:sup>
            <m:e>
              <m:sSub>
                <m:e>
                  <m:r>
                    <m:t>h</m:t>
                  </m:r>
                </m:e>
                <m:sub>
                  <m:r>
                    <m:t>j</m:t>
                  </m:r>
                </m:sub>
              </m:sSub>
            </m:e>
          </m:nary>
          <m:r>
            <m:rPr>
              <m:sty m:val="p"/>
            </m:rPr>
            <m:t>(</m:t>
          </m:r>
          <m:sSub>
            <m:e>
              <m:r>
                <m:t>s</m:t>
              </m:r>
            </m:e>
            <m:sub>
              <m:r>
                <m:t>t</m:t>
              </m:r>
            </m:sub>
          </m:sSub>
          <m:r>
            <m:rPr>
              <m:sty m:val="p"/>
            </m:rPr>
            <m:t>)</m:t>
          </m:r>
        </m:oMath>
      </m:oMathPara>
    </w:p>
    <w:p>
      <w:pPr>
        <w:pStyle w:val="FirstParagraph"/>
      </w:pPr>
      <w:r>
        <w:t xml:space="preserve">Thereafter,</w:t>
      </w:r>
      <w:r>
        <w:t xml:space="preserve"> </w:t>
      </w:r>
      <m:oMath>
        <m:sSub>
          <m:e>
            <m:r>
              <m:t>h</m:t>
            </m:r>
          </m:e>
          <m:sub>
            <m:r>
              <m:rPr>
                <m:sty m:val="p"/>
              </m:rPr>
              <m:t>i</m:t>
            </m:r>
            <m:r>
              <m:rPr>
                <m:sty m:val="p"/>
              </m:rPr>
              <m:t>s</m:t>
            </m:r>
            <m:r>
              <m:rPr>
                <m:sty m:val="p"/>
              </m:rPr>
              <m:t>o</m:t>
            </m:r>
          </m:sub>
        </m:sSub>
        <m:r>
          <m:rPr>
            <m:sty m:val="p"/>
          </m:rPr>
          <m:t>(</m:t>
        </m:r>
        <m:sSub>
          <m:e>
            <m:r>
              <m:t>s</m:t>
            </m:r>
          </m:e>
          <m:sub>
            <m:r>
              <m:t>t</m:t>
            </m:r>
          </m:sub>
        </m:sSub>
        <m:r>
          <m:rPr>
            <m:sty m:val="p"/>
          </m:rPr>
          <m:t>)</m:t>
        </m:r>
      </m:oMath>
      <w:r>
        <w:t xml:space="preserve"> </w:t>
      </w:r>
      <w:r>
        <w:t xml:space="preserve">is further converted into a normalized anomaly score as Eq. (6), where</w:t>
      </w:r>
      <w:r>
        <w:t xml:space="preserve"> </w:t>
      </w:r>
      <m:oMath>
        <m:r>
          <m:t>m</m:t>
        </m:r>
      </m:oMath>
      <w:r>
        <w:t xml:space="preserve"> </w:t>
      </w:r>
      <w:r>
        <w:t xml:space="preserve">is the number of samples in the reference set and</w:t>
      </w:r>
      <w:r>
        <w:t xml:space="preserve"> </w:t>
      </w:r>
      <m:oMath>
        <m:r>
          <m:t>C</m:t>
        </m:r>
        <m:r>
          <m:rPr>
            <m:sty m:val="p"/>
          </m:rPr>
          <m:t>(</m:t>
        </m:r>
        <m:r>
          <m:t>m</m:t>
        </m:r>
        <m:r>
          <m:rPr>
            <m:sty m:val="p"/>
          </m:rPr>
          <m:t>)</m:t>
        </m:r>
      </m:oMath>
      <w:r>
        <w:t xml:space="preserve"> </w:t>
      </w:r>
      <w:r>
        <w:t xml:space="preserve">is the corresponding baseline for average path length.</w:t>
      </w:r>
    </w:p>
    <w:p>
      <w:pPr>
        <w:pStyle w:val="BodyText"/>
      </w:pPr>
      <m:oMathPara>
        <m:oMathParaPr>
          <m:jc m:val="center"/>
        </m:oMathParaPr>
        <m:oMath>
          <m:sSub>
            <m:e>
              <m:r>
                <m:t>A</m:t>
              </m:r>
            </m:e>
            <m:sub>
              <m:r>
                <m:rPr>
                  <m:sty m:val="p"/>
                </m:rPr>
                <m:t>i</m:t>
              </m:r>
              <m:r>
                <m:rPr>
                  <m:sty m:val="p"/>
                </m:rPr>
                <m:t>s</m:t>
              </m:r>
              <m:r>
                <m:rPr>
                  <m:sty m:val="p"/>
                </m:rPr>
                <m:t>o</m:t>
              </m:r>
            </m:sub>
          </m:sSub>
          <m:r>
            <m:rPr>
              <m:sty m:val="p"/>
            </m:rPr>
            <m:t>(</m:t>
          </m:r>
          <m:sSub>
            <m:e>
              <m:r>
                <m:t>s</m:t>
              </m:r>
            </m:e>
            <m:sub>
              <m:r>
                <m:t>t</m:t>
              </m:r>
            </m:sub>
          </m:sSub>
          <m:r>
            <m:rPr>
              <m:sty m:val="p"/>
            </m:rPr>
            <m:t>)</m:t>
          </m:r>
          <m:r>
            <m:rPr>
              <m:sty m:val="p"/>
            </m:rPr>
            <m:t>=</m:t>
          </m:r>
          <m:sSup>
            <m:e>
              <m:r>
                <m:t>2</m:t>
              </m:r>
            </m:e>
            <m:sup>
              <m:r>
                <m:rPr>
                  <m:sty m:val="p"/>
                </m:rPr>
                <m:t>−</m:t>
              </m:r>
              <m:f>
                <m:fPr>
                  <m:type m:val="bar"/>
                </m:fPr>
                <m:num>
                  <m:sSub>
                    <m:e>
                      <m:r>
                        <m:t>h</m:t>
                      </m:r>
                    </m:e>
                    <m:sub>
                      <m:r>
                        <m:rPr>
                          <m:sty m:val="p"/>
                        </m:rPr>
                        <m:t>i</m:t>
                      </m:r>
                      <m:r>
                        <m:rPr>
                          <m:sty m:val="p"/>
                        </m:rPr>
                        <m:t>s</m:t>
                      </m:r>
                      <m:r>
                        <m:rPr>
                          <m:sty m:val="p"/>
                        </m:rPr>
                        <m:t>o</m:t>
                      </m:r>
                    </m:sub>
                  </m:sSub>
                  <m:r>
                    <m:rPr>
                      <m:sty m:val="p"/>
                    </m:rPr>
                    <m:t>(</m:t>
                  </m:r>
                  <m:sSub>
                    <m:e>
                      <m:r>
                        <m:t>s</m:t>
                      </m:r>
                    </m:e>
                    <m:sub>
                      <m:r>
                        <m:t>t</m:t>
                      </m:r>
                    </m:sub>
                  </m:sSub>
                  <m:r>
                    <m:rPr>
                      <m:sty m:val="p"/>
                    </m:rPr>
                    <m:t>)</m:t>
                  </m:r>
                </m:num>
                <m:den>
                  <m:r>
                    <m:t>C</m:t>
                  </m:r>
                  <m:r>
                    <m:rPr>
                      <m:sty m:val="p"/>
                    </m:rPr>
                    <m:t>(</m:t>
                  </m:r>
                  <m:r>
                    <m:t>m</m:t>
                  </m:r>
                  <m:r>
                    <m:rPr>
                      <m:sty m:val="p"/>
                    </m:rPr>
                    <m:t>)</m:t>
                  </m:r>
                </m:den>
              </m:f>
            </m:sup>
          </m:sSup>
        </m:oMath>
      </m:oMathPara>
    </w:p>
    <w:p>
      <w:pPr>
        <w:pStyle w:val="FirstParagraph"/>
      </w:pPr>
      <w:r>
        <w:rPr>
          <w:rFonts w:hint="eastAsia"/>
        </w:rPr>
        <w:t xml:space="preserve">标准化常数计算为</w:t>
      </w:r>
      <w:r>
        <w:t xml:space="preserve"> </w:t>
      </w:r>
      <m:oMath>
        <m:r>
          <m:t>C</m:t>
        </m:r>
        <m:r>
          <m:rPr>
            <m:sty m:val="p"/>
          </m:rPr>
          <m:t>(</m:t>
        </m:r>
        <m:r>
          <m:t>m</m:t>
        </m:r>
        <m:r>
          <m:rPr>
            <m:sty m:val="p"/>
          </m:rPr>
          <m:t>)</m:t>
        </m:r>
        <m:r>
          <m:rPr>
            <m:sty m:val="p"/>
          </m:rPr>
          <m:t>=</m:t>
        </m:r>
        <m:r>
          <m:t>2</m:t>
        </m:r>
        <m:r>
          <m:t>H</m:t>
        </m:r>
        <m:r>
          <m:rPr>
            <m:sty m:val="p"/>
          </m:rPr>
          <m:t>(</m:t>
        </m:r>
        <m:r>
          <m:t>m</m:t>
        </m:r>
        <m:r>
          <m:rPr>
            <m:sty m:val="p"/>
          </m:rPr>
          <m:t>−</m:t>
        </m:r>
        <m:r>
          <m:t>1</m:t>
        </m:r>
        <m:r>
          <m:rPr>
            <m:sty m:val="p"/>
          </m:rPr>
          <m:t>)</m:t>
        </m:r>
        <m:r>
          <m:rPr>
            <m:sty m:val="p"/>
          </m:rPr>
          <m:t>−</m:t>
        </m:r>
        <m:f>
          <m:fPr>
            <m:type m:val="bar"/>
          </m:fPr>
          <m:num>
            <m:r>
              <m:t>2</m:t>
            </m:r>
            <m:r>
              <m:rPr>
                <m:sty m:val="p"/>
              </m:rPr>
              <m:t>(</m:t>
            </m:r>
            <m:r>
              <m:t>m</m:t>
            </m:r>
            <m:r>
              <m:rPr>
                <m:sty m:val="p"/>
              </m:rPr>
              <m:t>−</m:t>
            </m:r>
            <m:r>
              <m:t>1</m:t>
            </m:r>
            <m:r>
              <m:rPr>
                <m:sty m:val="p"/>
              </m:rPr>
              <m:t>)</m:t>
            </m:r>
          </m:num>
          <m:den>
            <m:r>
              <m:t>m</m:t>
            </m:r>
          </m:den>
        </m:f>
      </m:oMath>
      <w:r>
        <w:rPr>
          <w:rFonts w:hint="eastAsia"/>
        </w:rPr>
        <w:t xml:space="preserve">，其中</w:t>
      </w:r>
      <w:r>
        <w:t xml:space="preserve"> </w:t>
      </w:r>
      <m:oMath>
        <m:r>
          <m:t>H</m:t>
        </m:r>
        <m:r>
          <m:rPr>
            <m:sty m:val="p"/>
          </m:rPr>
          <m:t>(</m:t>
        </m:r>
        <m:r>
          <m:t>m</m:t>
        </m:r>
        <m:r>
          <m:rPr>
            <m:sty m:val="p"/>
          </m:rPr>
          <m:t>−</m:t>
        </m:r>
        <m:r>
          <m:t>1</m:t>
        </m:r>
        <m:r>
          <m:rPr>
            <m:sty m:val="p"/>
          </m:rPr>
          <m:t>)</m:t>
        </m:r>
        <m:r>
          <m:rPr>
            <m:sty m:val="p"/>
          </m:rPr>
          <m:t>=</m:t>
        </m:r>
        <m:nary>
          <m:naryPr>
            <m:chr m:val="∑"/>
            <m:limLoc m:val="undOvr"/>
            <m:subHide m:val="off"/>
            <m:supHide m:val="off"/>
          </m:naryPr>
          <m:sub>
            <m:r>
              <m:t>i</m:t>
            </m:r>
            <m:r>
              <m:rPr>
                <m:sty m:val="p"/>
              </m:rPr>
              <m:t>=</m:t>
            </m:r>
            <m:r>
              <m:t>1</m:t>
            </m:r>
          </m:sub>
          <m:sup>
            <m:r>
              <m:t>m</m:t>
            </m:r>
            <m:r>
              <m:rPr>
                <m:sty m:val="p"/>
              </m:rPr>
              <m:t>−</m:t>
            </m:r>
            <m:r>
              <m:t>1</m:t>
            </m:r>
          </m:sup>
          <m:e>
            <m:f>
              <m:fPr>
                <m:type m:val="bar"/>
              </m:fPr>
              <m:num>
                <m:r>
                  <m:t>1</m:t>
                </m:r>
              </m:num>
              <m:den>
                <m:r>
                  <m:t>i</m:t>
                </m:r>
              </m:den>
            </m:f>
          </m:e>
        </m:nary>
      </m:oMath>
      <w:r>
        <w:t xml:space="preserve"> </w:t>
      </w:r>
      <w:r>
        <w:rPr>
          <w:rFonts w:hint="eastAsia"/>
        </w:rPr>
        <w:t xml:space="preserve">为调和级数。该形式将异常分数映射至</w:t>
      </w:r>
      <w:r>
        <w:t xml:space="preserve"> </w:t>
      </w:r>
      <m:oMath>
        <m:r>
          <m:rPr>
            <m:sty m:val="p"/>
          </m:rPr>
          <m:t>(</m:t>
        </m:r>
        <m:r>
          <m:t>0</m:t>
        </m:r>
        <m:r>
          <m:rPr>
            <m:sty m:val="p"/>
          </m:rPr>
          <m:t>,</m:t>
        </m:r>
        <m:r>
          <m:t>1</m:t>
        </m:r>
        <m:r>
          <m:rPr>
            <m:sty m:val="p"/>
          </m:rPr>
          <m:t>)</m:t>
        </m:r>
      </m:oMath>
      <w:r>
        <w:t xml:space="preserve"> </w:t>
      </w:r>
      <w:r>
        <w:rPr>
          <w:rFonts w:hint="eastAsia"/>
        </w:rPr>
        <w:t xml:space="preserve">区间：当数据点易被隔离时，路径较短，分数趋近于</w:t>
      </w:r>
      <w:r>
        <w:t xml:space="preserve"> </w:t>
      </w:r>
      <w:r>
        <w:rPr>
          <w:rFonts w:hint="eastAsia"/>
        </w:rPr>
        <w:t xml:space="preserve">1；当数据点难被隔离时，路径较长，分数趋近于</w:t>
      </w:r>
      <w:r>
        <w:t xml:space="preserve"> 0。</w:t>
      </w:r>
    </w:p>
    <w:p>
      <w:pPr>
        <w:pStyle w:val="BodyText"/>
      </w:pPr>
      <w:r>
        <w:t xml:space="preserve">The normalization constant is computed as</w:t>
      </w:r>
      <w:r>
        <w:t xml:space="preserve"> </w:t>
      </w:r>
      <m:oMath>
        <m:r>
          <m:t>C</m:t>
        </m:r>
        <m:r>
          <m:rPr>
            <m:sty m:val="p"/>
          </m:rPr>
          <m:t>(</m:t>
        </m:r>
        <m:r>
          <m:t>m</m:t>
        </m:r>
        <m:r>
          <m:rPr>
            <m:sty m:val="p"/>
          </m:rPr>
          <m:t>)</m:t>
        </m:r>
        <m:r>
          <m:rPr>
            <m:sty m:val="p"/>
          </m:rPr>
          <m:t>=</m:t>
        </m:r>
        <m:r>
          <m:t>2</m:t>
        </m:r>
        <m:r>
          <m:t>H</m:t>
        </m:r>
        <m:r>
          <m:rPr>
            <m:sty m:val="p"/>
          </m:rPr>
          <m:t>(</m:t>
        </m:r>
        <m:r>
          <m:t>m</m:t>
        </m:r>
        <m:r>
          <m:rPr>
            <m:sty m:val="p"/>
          </m:rPr>
          <m:t>−</m:t>
        </m:r>
        <m:r>
          <m:t>1</m:t>
        </m:r>
        <m:r>
          <m:rPr>
            <m:sty m:val="p"/>
          </m:rPr>
          <m:t>)</m:t>
        </m:r>
        <m:r>
          <m:rPr>
            <m:sty m:val="p"/>
          </m:rPr>
          <m:t>−</m:t>
        </m:r>
        <m:f>
          <m:fPr>
            <m:type m:val="bar"/>
          </m:fPr>
          <m:num>
            <m:r>
              <m:t>2</m:t>
            </m:r>
            <m:r>
              <m:rPr>
                <m:sty m:val="p"/>
              </m:rPr>
              <m:t>(</m:t>
            </m:r>
            <m:r>
              <m:t>m</m:t>
            </m:r>
            <m:r>
              <m:rPr>
                <m:sty m:val="p"/>
              </m:rPr>
              <m:t>−</m:t>
            </m:r>
            <m:r>
              <m:t>1</m:t>
            </m:r>
            <m:r>
              <m:rPr>
                <m:sty m:val="p"/>
              </m:rPr>
              <m:t>)</m:t>
            </m:r>
          </m:num>
          <m:den>
            <m:r>
              <m:t>m</m:t>
            </m:r>
          </m:den>
        </m:f>
      </m:oMath>
      <w:r>
        <w:t xml:space="preserve">, where</w:t>
      </w:r>
      <w:r>
        <w:t xml:space="preserve"> </w:t>
      </w:r>
      <m:oMath>
        <m:r>
          <m:t>H</m:t>
        </m:r>
        <m:r>
          <m:rPr>
            <m:sty m:val="p"/>
          </m:rPr>
          <m:t>(</m:t>
        </m:r>
        <m:r>
          <m:t>m</m:t>
        </m:r>
        <m:r>
          <m:rPr>
            <m:sty m:val="p"/>
          </m:rPr>
          <m:t>−</m:t>
        </m:r>
        <m:r>
          <m:t>1</m:t>
        </m:r>
        <m:r>
          <m:rPr>
            <m:sty m:val="p"/>
          </m:rPr>
          <m:t>)</m:t>
        </m:r>
        <m:r>
          <m:rPr>
            <m:sty m:val="p"/>
          </m:rPr>
          <m:t>=</m:t>
        </m:r>
        <m:nary>
          <m:naryPr>
            <m:chr m:val="∑"/>
            <m:limLoc m:val="undOvr"/>
            <m:subHide m:val="off"/>
            <m:supHide m:val="off"/>
          </m:naryPr>
          <m:sub>
            <m:r>
              <m:t>i</m:t>
            </m:r>
            <m:r>
              <m:rPr>
                <m:sty m:val="p"/>
              </m:rPr>
              <m:t>=</m:t>
            </m:r>
            <m:r>
              <m:t>1</m:t>
            </m:r>
          </m:sub>
          <m:sup>
            <m:r>
              <m:t>m</m:t>
            </m:r>
            <m:r>
              <m:rPr>
                <m:sty m:val="p"/>
              </m:rPr>
              <m:t>−</m:t>
            </m:r>
            <m:r>
              <m:t>1</m:t>
            </m:r>
          </m:sup>
          <m:e>
            <m:f>
              <m:fPr>
                <m:type m:val="bar"/>
              </m:fPr>
              <m:num>
                <m:r>
                  <m:t>1</m:t>
                </m:r>
              </m:num>
              <m:den>
                <m:r>
                  <m:t>i</m:t>
                </m:r>
              </m:den>
            </m:f>
          </m:e>
        </m:nary>
      </m:oMath>
      <w:r>
        <w:t xml:space="preserve"> </w:t>
      </w:r>
      <w:r>
        <w:t xml:space="preserve">is the harmonic series which maps the anomaly score to the interval</w:t>
      </w:r>
      <w:r>
        <w:t xml:space="preserve"> </w:t>
      </w:r>
      <m:oMath>
        <m:r>
          <m:rPr>
            <m:sty m:val="p"/>
          </m:rPr>
          <m:t>(</m:t>
        </m:r>
        <m:r>
          <m:t>0</m:t>
        </m:r>
        <m:r>
          <m:rPr>
            <m:sty m:val="p"/>
          </m:rPr>
          <m:t>,</m:t>
        </m:r>
        <m:r>
          <m:t>1</m:t>
        </m:r>
        <m:r>
          <m:rPr>
            <m:sty m:val="p"/>
          </m:rPr>
          <m:t>)</m:t>
        </m:r>
      </m:oMath>
      <w:r>
        <w:t xml:space="preserve">: shorter paths yield scores closer to 1, indicating easy isolation, whereas longer paths yield scores closer to 0, indicating difficulty of isolation.</w:t>
      </w:r>
    </w:p>
    <w:p>
      <w:pPr>
        <w:pStyle w:val="BodyText"/>
      </w:pPr>
      <w:r>
        <w:rPr>
          <w:rFonts w:hint="eastAsia"/>
        </w:rPr>
        <w:t xml:space="preserve">算法维护三个不同规模的滑动参考窗口以生成多尺度动态参考集合。短时窗口</w:t>
      </w:r>
      <w:r>
        <w:t xml:space="preserve"> </w:t>
      </w:r>
      <m:oMath>
        <m:sSub>
          <m:e>
            <m:r>
              <m:rPr>
                <m:scr m:val="script"/>
                <m:sty m:val="p"/>
              </m:rPr>
              <m:t>W</m:t>
            </m:r>
          </m:e>
          <m:sub>
            <m:r>
              <m:rPr>
                <m:sty m:val="p"/>
              </m:rPr>
              <m:t>s</m:t>
            </m:r>
            <m:r>
              <m:rPr>
                <m:sty m:val="p"/>
              </m:rPr>
              <m:t>h</m:t>
            </m:r>
            <m:r>
              <m:rPr>
                <m:sty m:val="p"/>
              </m:rPr>
              <m:t>o</m:t>
            </m:r>
            <m:r>
              <m:rPr>
                <m:sty m:val="p"/>
              </m:rPr>
              <m:t>r</m:t>
            </m:r>
            <m:r>
              <m:rPr>
                <m:sty m:val="p"/>
              </m:rPr>
              <m:t>t</m:t>
            </m:r>
          </m:sub>
        </m:sSub>
      </m:oMath>
      <w:r>
        <w:t xml:space="preserve"> </w:t>
      </w:r>
      <w:r>
        <w:rPr>
          <w:rFonts w:hint="eastAsia"/>
        </w:rPr>
        <w:t xml:space="preserve">包含最近</w:t>
      </w:r>
      <w:r>
        <w:t xml:space="preserve"> </w:t>
      </w:r>
      <m:oMath>
        <m:sSub>
          <m:e>
            <m:r>
              <m:t>n</m:t>
            </m:r>
          </m:e>
          <m:sub>
            <m:r>
              <m:t>s</m:t>
            </m:r>
          </m:sub>
        </m:sSub>
      </m:oMath>
      <w:r>
        <w:t xml:space="preserve"> </w:t>
      </w:r>
      <w:r>
        <w:rPr>
          <w:rFonts w:hint="eastAsia"/>
        </w:rPr>
        <w:t xml:space="preserve">个数据点，用于捕捉高频波动；中时窗口</w:t>
      </w:r>
      <w:r>
        <w:t xml:space="preserve"> </w:t>
      </w:r>
      <m:oMath>
        <m:sSub>
          <m:e>
            <m:r>
              <m:rPr>
                <m:scr m:val="script"/>
                <m:sty m:val="p"/>
              </m:rPr>
              <m:t>W</m:t>
            </m:r>
          </m:e>
          <m:sub>
            <m:r>
              <m:rPr>
                <m:sty m:val="p"/>
              </m:rPr>
              <m:t>m</m:t>
            </m:r>
            <m:r>
              <m:rPr>
                <m:sty m:val="p"/>
              </m:rPr>
              <m:t>e</m:t>
            </m:r>
            <m:r>
              <m:rPr>
                <m:sty m:val="p"/>
              </m:rPr>
              <m:t>d</m:t>
            </m:r>
            <m:r>
              <m:rPr>
                <m:sty m:val="p"/>
              </m:rPr>
              <m:t>i</m:t>
            </m:r>
            <m:r>
              <m:rPr>
                <m:sty m:val="p"/>
              </m:rPr>
              <m:t>u</m:t>
            </m:r>
            <m:r>
              <m:rPr>
                <m:sty m:val="p"/>
              </m:rPr>
              <m:t>m</m:t>
            </m:r>
          </m:sub>
        </m:sSub>
      </m:oMath>
      <w:r>
        <w:t xml:space="preserve"> </w:t>
      </w:r>
      <w:r>
        <w:rPr>
          <w:rFonts w:hint="eastAsia"/>
        </w:rPr>
        <w:t xml:space="preserve">包含最近</w:t>
      </w:r>
      <w:r>
        <w:t xml:space="preserve"> </w:t>
      </w:r>
      <m:oMath>
        <m:sSub>
          <m:e>
            <m:r>
              <m:t>n</m:t>
            </m:r>
          </m:e>
          <m:sub>
            <m:r>
              <m:t>m</m:t>
            </m:r>
          </m:sub>
        </m:sSub>
      </m:oMath>
      <w:r>
        <w:t xml:space="preserve"> </w:t>
      </w:r>
      <w:r>
        <w:rPr>
          <w:rFonts w:hint="eastAsia"/>
        </w:rPr>
        <w:t xml:space="preserve">个数据点，用于表征日内周期；长时窗口</w:t>
      </w:r>
      <w:r>
        <w:t xml:space="preserve"> </w:t>
      </w:r>
      <m:oMath>
        <m:sSub>
          <m:e>
            <m:r>
              <m:rPr>
                <m:scr m:val="script"/>
                <m:sty m:val="p"/>
              </m:rPr>
              <m:t>W</m:t>
            </m:r>
          </m:e>
          <m:sub>
            <m:r>
              <m:rPr>
                <m:sty m:val="p"/>
              </m:rPr>
              <m:t>l</m:t>
            </m:r>
            <m:r>
              <m:rPr>
                <m:sty m:val="p"/>
              </m:rPr>
              <m:t>o</m:t>
            </m:r>
            <m:r>
              <m:rPr>
                <m:sty m:val="p"/>
              </m:rPr>
              <m:t>n</m:t>
            </m:r>
            <m:r>
              <m:rPr>
                <m:sty m:val="p"/>
              </m:rPr>
              <m:t>g</m:t>
            </m:r>
          </m:sub>
        </m:sSub>
      </m:oMath>
      <w:r>
        <w:t xml:space="preserve"> </w:t>
      </w:r>
      <w:r>
        <w:rPr>
          <w:rFonts w:hint="eastAsia"/>
        </w:rPr>
        <w:t xml:space="preserve">包含最近</w:t>
      </w:r>
      <w:r>
        <w:t xml:space="preserve"> </w:t>
      </w:r>
      <m:oMath>
        <m:sSub>
          <m:e>
            <m:r>
              <m:t>n</m:t>
            </m:r>
          </m:e>
          <m:sub>
            <m:r>
              <m:t>l</m:t>
            </m:r>
          </m:sub>
        </m:sSub>
      </m:oMath>
      <w:r>
        <w:t xml:space="preserve"> </w:t>
      </w:r>
      <w:r>
        <w:rPr>
          <w:rFonts w:hint="eastAsia"/>
        </w:rPr>
        <w:t xml:space="preserve">个数据点，用于描述季节性漂移，且参数满足</w:t>
      </w:r>
      <w:r>
        <w:t xml:space="preserve"> </w:t>
      </w:r>
      <m:oMath>
        <m:sSub>
          <m:e>
            <m:r>
              <m:t>n</m:t>
            </m:r>
          </m:e>
          <m:sub>
            <m:r>
              <m:t>s</m:t>
            </m:r>
          </m:sub>
        </m:sSub>
        <m:r>
          <m:rPr>
            <m:sty m:val="p"/>
          </m:rPr>
          <m:t>&lt;</m:t>
        </m:r>
        <m:sSub>
          <m:e>
            <m:r>
              <m:t>n</m:t>
            </m:r>
          </m:e>
          <m:sub>
            <m:r>
              <m:t>m</m:t>
            </m:r>
          </m:sub>
        </m:sSub>
        <m:r>
          <m:rPr>
            <m:sty m:val="p"/>
          </m:rPr>
          <m:t>&lt;</m:t>
        </m:r>
        <m:sSub>
          <m:e>
            <m:r>
              <m:t>n</m:t>
            </m:r>
          </m:e>
          <m:sub>
            <m:r>
              <m:t>l</m:t>
            </m:r>
          </m:sub>
        </m:sSub>
      </m:oMath>
      <w:r>
        <w:rPr>
          <w:rFonts w:hint="eastAsia"/>
        </w:rPr>
        <w:t xml:space="preserve">。在各窗口上独立应用隔离树算法，并在每个时刻输出对应尺度的异常分数。记</w:t>
      </w:r>
      <w:r>
        <w:t xml:space="preserve"> </w:t>
      </w:r>
      <m:oMath>
        <m:r>
          <m:t>κ</m:t>
        </m:r>
        <m:r>
          <m:rPr>
            <m:sty m:val="p"/>
          </m:rPr>
          <m:t>∈</m:t>
        </m:r>
        <m:r>
          <m:rPr>
            <m:sty m:val="p"/>
          </m:rPr>
          <m:t>{</m:t>
        </m:r>
        <m:r>
          <m:rPr>
            <m:sty m:val="p"/>
          </m:rPr>
          <m:t>s</m:t>
        </m:r>
        <m:r>
          <m:rPr>
            <m:sty m:val="p"/>
          </m:rPr>
          <m:t>h</m:t>
        </m:r>
        <m:r>
          <m:rPr>
            <m:sty m:val="p"/>
          </m:rPr>
          <m:t>o</m:t>
        </m:r>
        <m:r>
          <m:rPr>
            <m:sty m:val="p"/>
          </m:rPr>
          <m:t>r</m:t>
        </m:r>
        <m:r>
          <m:rPr>
            <m:sty m:val="p"/>
          </m:rPr>
          <m:t>t</m:t>
        </m:r>
        <m:r>
          <m:rPr>
            <m:sty m:val="p"/>
          </m:rPr>
          <m:t>,</m:t>
        </m:r>
        <m:r>
          <m:rPr>
            <m:sty m:val="p"/>
          </m:rPr>
          <m:t>m</m:t>
        </m:r>
        <m:r>
          <m:rPr>
            <m:sty m:val="p"/>
          </m:rPr>
          <m:t>e</m:t>
        </m:r>
        <m:r>
          <m:rPr>
            <m:sty m:val="p"/>
          </m:rPr>
          <m:t>d</m:t>
        </m:r>
        <m:r>
          <m:rPr>
            <m:sty m:val="p"/>
          </m:rPr>
          <m:t>i</m:t>
        </m:r>
        <m:r>
          <m:rPr>
            <m:sty m:val="p"/>
          </m:rPr>
          <m:t>u</m:t>
        </m:r>
        <m:r>
          <m:rPr>
            <m:sty m:val="p"/>
          </m:rPr>
          <m:t>m</m:t>
        </m:r>
        <m:r>
          <m:rPr>
            <m:sty m:val="p"/>
          </m:rPr>
          <m:t>,</m:t>
        </m:r>
        <m:r>
          <m:rPr>
            <m:sty m:val="p"/>
          </m:rPr>
          <m:t>l</m:t>
        </m:r>
        <m:r>
          <m:rPr>
            <m:sty m:val="p"/>
          </m:rPr>
          <m:t>o</m:t>
        </m:r>
        <m:r>
          <m:rPr>
            <m:sty m:val="p"/>
          </m:rPr>
          <m:t>n</m:t>
        </m:r>
        <m:r>
          <m:rPr>
            <m:sty m:val="p"/>
          </m:rPr>
          <m:t>g</m:t>
        </m:r>
        <m:r>
          <m:rPr>
            <m:sty m:val="p"/>
          </m:rPr>
          <m:t>}</m:t>
        </m:r>
      </m:oMath>
      <w:r>
        <w:rPr>
          <w:rFonts w:hint="eastAsia"/>
        </w:rPr>
        <w:t xml:space="preserve">，对应窗口规模记为</w:t>
      </w:r>
      <w:r>
        <w:t xml:space="preserve"> </w:t>
      </w:r>
      <m:oMath>
        <m:sSub>
          <m:e>
            <m:r>
              <m:t>n</m:t>
            </m:r>
          </m:e>
          <m:sub>
            <m:r>
              <m:t>κ</m:t>
            </m:r>
          </m:sub>
        </m:sSub>
      </m:oMath>
      <w:r>
        <w:rPr>
          <w:rFonts w:hint="eastAsia"/>
        </w:rPr>
        <w:t xml:space="preserve">，则有</w:t>
      </w:r>
    </w:p>
    <w:p>
      <w:pPr>
        <w:pStyle w:val="BodyText"/>
      </w:pPr>
      <m:oMathPara>
        <m:oMathParaPr>
          <m:jc m:val="center"/>
        </m:oMathParaPr>
        <m:oMath>
          <m:sSub>
            <m:e>
              <m:r>
                <m:t>A</m:t>
              </m:r>
            </m:e>
            <m:sub>
              <m:r>
                <m:t>κ</m:t>
              </m:r>
            </m:sub>
          </m:sSub>
          <m:r>
            <m:rPr>
              <m:sty m:val="p"/>
            </m:rPr>
            <m:t>(</m:t>
          </m:r>
          <m:sSub>
            <m:e>
              <m:r>
                <m:t>s</m:t>
              </m:r>
            </m:e>
            <m:sub>
              <m:r>
                <m:t>t</m:t>
              </m:r>
            </m:sub>
          </m:sSub>
          <m:r>
            <m:rPr>
              <m:sty m:val="p"/>
            </m:rPr>
            <m:t>)</m:t>
          </m:r>
          <m:r>
            <m:rPr>
              <m:sty m:val="p"/>
            </m:rPr>
            <m:t>=</m:t>
          </m:r>
          <m:sSup>
            <m:e>
              <m:r>
                <m:t>2</m:t>
              </m:r>
            </m:e>
            <m:sup>
              <m:r>
                <m:rPr>
                  <m:sty m:val="p"/>
                </m:rPr>
                <m:t>−</m:t>
              </m:r>
              <m:f>
                <m:fPr>
                  <m:type m:val="bar"/>
                </m:fPr>
                <m:num>
                  <m:sSubSup>
                    <m:e>
                      <m:r>
                        <m:t>h</m:t>
                      </m:r>
                    </m:e>
                    <m:sub>
                      <m:r>
                        <m:rPr>
                          <m:sty m:val="p"/>
                        </m:rPr>
                        <m:t>i</m:t>
                      </m:r>
                      <m:r>
                        <m:rPr>
                          <m:sty m:val="p"/>
                        </m:rPr>
                        <m:t>s</m:t>
                      </m:r>
                      <m:r>
                        <m:rPr>
                          <m:sty m:val="p"/>
                        </m:rPr>
                        <m:t>o</m:t>
                      </m:r>
                    </m:sub>
                    <m:sup>
                      <m:r>
                        <m:t>κ</m:t>
                      </m:r>
                    </m:sup>
                  </m:sSubSup>
                  <m:r>
                    <m:rPr>
                      <m:sty m:val="p"/>
                    </m:rPr>
                    <m:t>(</m:t>
                  </m:r>
                  <m:sSub>
                    <m:e>
                      <m:r>
                        <m:t>s</m:t>
                      </m:r>
                    </m:e>
                    <m:sub>
                      <m:r>
                        <m:t>t</m:t>
                      </m:r>
                    </m:sub>
                  </m:sSub>
                  <m:r>
                    <m:rPr>
                      <m:sty m:val="p"/>
                    </m:rPr>
                    <m:t>)</m:t>
                  </m:r>
                </m:num>
                <m:den>
                  <m:r>
                    <m:t>C</m:t>
                  </m:r>
                  <m:r>
                    <m:rPr>
                      <m:sty m:val="p"/>
                    </m:rPr>
                    <m:t>(</m:t>
                  </m:r>
                  <m:sSub>
                    <m:e>
                      <m:r>
                        <m:t>n</m:t>
                      </m:r>
                    </m:e>
                    <m:sub>
                      <m:r>
                        <m:t>κ</m:t>
                      </m:r>
                    </m:sub>
                  </m:sSub>
                  <m:r>
                    <m:rPr>
                      <m:sty m:val="p"/>
                    </m:rPr>
                    <m:t>)</m:t>
                  </m:r>
                </m:den>
              </m:f>
            </m:sup>
          </m:sSup>
        </m:oMath>
      </m:oMathPara>
    </w:p>
    <w:p>
      <w:pPr>
        <w:pStyle w:val="FirstParagraph"/>
      </w:pPr>
      <w:r>
        <w:rPr>
          <w:rFonts w:hint="eastAsia"/>
        </w:rPr>
        <w:t xml:space="preserve">各尺度分数均归一化至</w:t>
      </w:r>
      <w:r>
        <w:t xml:space="preserve"> </w:t>
      </w:r>
      <m:oMath>
        <m:r>
          <m:rPr>
            <m:sty m:val="p"/>
          </m:rPr>
          <m:t>[</m:t>
        </m:r>
        <m:r>
          <m:t>0</m:t>
        </m:r>
        <m:r>
          <m:rPr>
            <m:sty m:val="p"/>
          </m:rPr>
          <m:t>,</m:t>
        </m:r>
        <m:r>
          <m:t>1</m:t>
        </m:r>
        <m:r>
          <m:rPr>
            <m:sty m:val="p"/>
          </m:rPr>
          <m:t>]</m:t>
        </m:r>
      </m:oMath>
      <w:r>
        <w:t xml:space="preserve"> </w:t>
      </w:r>
      <w:r>
        <w:rPr>
          <w:rFonts w:hint="eastAsia"/>
        </w:rPr>
        <w:t xml:space="preserve">区间。综合异常分数定义为三类尺度分数的加权融合：</w:t>
      </w:r>
    </w:p>
    <w:p>
      <w:pPr>
        <w:pStyle w:val="BodyText"/>
      </w:pPr>
      <m:oMathPara>
        <m:oMathParaPr>
          <m:jc m:val="center"/>
        </m:oMathParaPr>
        <m:oMath>
          <m:r>
            <m:t>A</m:t>
          </m:r>
          <m:r>
            <m:rPr>
              <m:sty m:val="p"/>
            </m:rPr>
            <m:t>(</m:t>
          </m:r>
          <m:sSub>
            <m:e>
              <m:r>
                <m:t>s</m:t>
              </m:r>
            </m:e>
            <m:sub>
              <m:r>
                <m:t>t</m:t>
              </m:r>
            </m:sub>
          </m:sSub>
          <m:r>
            <m:rPr>
              <m:sty m:val="p"/>
            </m:rPr>
            <m:t>)</m:t>
          </m:r>
          <m:r>
            <m:rPr>
              <m:sty m:val="p"/>
            </m:rPr>
            <m:t>=</m:t>
          </m:r>
          <m:sSub>
            <m:e>
              <m:r>
                <m:t>w</m:t>
              </m:r>
            </m:e>
            <m:sub>
              <m:r>
                <m:rPr>
                  <m:sty m:val="p"/>
                </m:rPr>
                <m:t>s</m:t>
              </m:r>
            </m:sub>
          </m:sSub>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r>
            <m:rPr>
              <m:sty m:val="p"/>
            </m:rPr>
            <m:t>+</m:t>
          </m:r>
          <m:sSub>
            <m:e>
              <m:r>
                <m:t>w</m:t>
              </m:r>
            </m:e>
            <m:sub>
              <m:r>
                <m:rPr>
                  <m:sty m:val="p"/>
                </m:rPr>
                <m:t>m</m:t>
              </m:r>
            </m:sub>
          </m:sSub>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r>
            <m:rPr>
              <m:sty m:val="p"/>
            </m:rPr>
            <m:t>+</m:t>
          </m:r>
          <m:sSub>
            <m:e>
              <m:r>
                <m:t>w</m:t>
              </m:r>
            </m:e>
            <m:sub>
              <m:r>
                <m:rPr>
                  <m:sty m:val="p"/>
                </m:rPr>
                <m:t>l</m:t>
              </m:r>
            </m:sub>
          </m:sSub>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m:oMathPara>
    </w:p>
    <w:p>
      <w:pPr>
        <w:pStyle w:val="FirstParagraph"/>
      </w:pPr>
      <w:r>
        <w:rPr>
          <w:rFonts w:hint="eastAsia"/>
        </w:rPr>
        <w:t xml:space="preserve">其中</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0</m:t>
        </m:r>
      </m:oMath>
      <w:r>
        <w:t xml:space="preserve"> </w:t>
      </w:r>
      <w:r>
        <w:rPr>
          <w:rFonts w:hint="eastAsia"/>
        </w:rPr>
        <w:t xml:space="preserve">且</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1</m:t>
        </m:r>
      </m:oMath>
      <w:r>
        <w:t xml:space="preserve"> </w:t>
      </w:r>
      <w:r>
        <w:rPr>
          <w:rFonts w:hint="eastAsia"/>
        </w:rPr>
        <w:t xml:space="preserve">分别代表对应时间尺度的融合权重。</w:t>
      </w:r>
    </w:p>
    <w:p>
      <w:pPr>
        <w:pStyle w:val="BodyText"/>
      </w:pPr>
      <w:r>
        <w:t xml:space="preserve">The computation process maintains three sliding reference windows of different sizes to form multi-scale dynamic reference sets. The short window</w:t>
      </w:r>
      <w:r>
        <w:t xml:space="preserve"> </w:t>
      </w:r>
      <m:oMath>
        <m:sSub>
          <m:e>
            <m:r>
              <m:rPr>
                <m:scr m:val="script"/>
                <m:sty m:val="p"/>
              </m:rPr>
              <m:t>W</m:t>
            </m:r>
          </m:e>
          <m:sub>
            <m:r>
              <m:rPr>
                <m:sty m:val="p"/>
              </m:rPr>
              <m:t>s</m:t>
            </m:r>
            <m:r>
              <m:rPr>
                <m:sty m:val="p"/>
              </m:rPr>
              <m:t>h</m:t>
            </m:r>
            <m:r>
              <m:rPr>
                <m:sty m:val="p"/>
              </m:rPr>
              <m:t>o</m:t>
            </m:r>
            <m:r>
              <m:rPr>
                <m:sty m:val="p"/>
              </m:rPr>
              <m:t>r</m:t>
            </m:r>
            <m:r>
              <m:rPr>
                <m:sty m:val="p"/>
              </m:rPr>
              <m:t>t</m:t>
            </m:r>
          </m:sub>
        </m:sSub>
      </m:oMath>
      <w:r>
        <w:t xml:space="preserve"> </w:t>
      </w:r>
      <w:r>
        <w:t xml:space="preserve">contains the most recent</w:t>
      </w:r>
      <w:r>
        <w:t xml:space="preserve"> </w:t>
      </w:r>
      <m:oMath>
        <m:sSub>
          <m:e>
            <m:r>
              <m:t>n</m:t>
            </m:r>
          </m:e>
          <m:sub>
            <m:r>
              <m:t>s</m:t>
            </m:r>
          </m:sub>
        </m:sSub>
      </m:oMath>
      <w:r>
        <w:t xml:space="preserve"> </w:t>
      </w:r>
      <w:r>
        <w:t xml:space="preserve">data points and is used to capture high-frequency fluctuations. The medium window</w:t>
      </w:r>
      <w:r>
        <w:t xml:space="preserve"> </w:t>
      </w:r>
      <m:oMath>
        <m:sSub>
          <m:e>
            <m:r>
              <m:rPr>
                <m:scr m:val="script"/>
                <m:sty m:val="p"/>
              </m:rPr>
              <m:t>W</m:t>
            </m:r>
          </m:e>
          <m:sub>
            <m:r>
              <m:rPr>
                <m:sty m:val="p"/>
              </m:rPr>
              <m:t>m</m:t>
            </m:r>
            <m:r>
              <m:rPr>
                <m:sty m:val="p"/>
              </m:rPr>
              <m:t>e</m:t>
            </m:r>
            <m:r>
              <m:rPr>
                <m:sty m:val="p"/>
              </m:rPr>
              <m:t>d</m:t>
            </m:r>
            <m:r>
              <m:rPr>
                <m:sty m:val="p"/>
              </m:rPr>
              <m:t>i</m:t>
            </m:r>
            <m:r>
              <m:rPr>
                <m:sty m:val="p"/>
              </m:rPr>
              <m:t>u</m:t>
            </m:r>
            <m:r>
              <m:rPr>
                <m:sty m:val="p"/>
              </m:rPr>
              <m:t>m</m:t>
            </m:r>
          </m:sub>
        </m:sSub>
      </m:oMath>
      <w:r>
        <w:t xml:space="preserve"> </w:t>
      </w:r>
      <w:r>
        <w:t xml:space="preserve">contains the most recent</w:t>
      </w:r>
      <w:r>
        <w:t xml:space="preserve"> </w:t>
      </w:r>
      <m:oMath>
        <m:sSub>
          <m:e>
            <m:r>
              <m:t>n</m:t>
            </m:r>
          </m:e>
          <m:sub>
            <m:r>
              <m:t>m</m:t>
            </m:r>
          </m:sub>
        </m:sSub>
      </m:oMath>
      <w:r>
        <w:t xml:space="preserve"> </w:t>
      </w:r>
      <w:r>
        <w:t xml:space="preserve">data points and is used to represent the intraday cycle. The long window</w:t>
      </w:r>
      <w:r>
        <w:t xml:space="preserve"> </w:t>
      </w:r>
      <m:oMath>
        <m:sSub>
          <m:e>
            <m:r>
              <m:rPr>
                <m:scr m:val="script"/>
                <m:sty m:val="p"/>
              </m:rPr>
              <m:t>W</m:t>
            </m:r>
          </m:e>
          <m:sub>
            <m:r>
              <m:rPr>
                <m:sty m:val="p"/>
              </m:rPr>
              <m:t>l</m:t>
            </m:r>
            <m:r>
              <m:rPr>
                <m:sty m:val="p"/>
              </m:rPr>
              <m:t>o</m:t>
            </m:r>
            <m:r>
              <m:rPr>
                <m:sty m:val="p"/>
              </m:rPr>
              <m:t>n</m:t>
            </m:r>
            <m:r>
              <m:rPr>
                <m:sty m:val="p"/>
              </m:rPr>
              <m:t>g</m:t>
            </m:r>
          </m:sub>
        </m:sSub>
      </m:oMath>
      <w:r>
        <w:t xml:space="preserve"> </w:t>
      </w:r>
      <w:r>
        <w:t xml:space="preserve">contains the most recent</w:t>
      </w:r>
      <w:r>
        <w:t xml:space="preserve"> </w:t>
      </w:r>
      <m:oMath>
        <m:sSub>
          <m:e>
            <m:r>
              <m:t>n</m:t>
            </m:r>
          </m:e>
          <m:sub>
            <m:r>
              <m:t>l</m:t>
            </m:r>
          </m:sub>
        </m:sSub>
      </m:oMath>
      <w:r>
        <w:t xml:space="preserve"> </w:t>
      </w:r>
      <w:r>
        <w:t xml:space="preserve">data points and is used to describe seasonal drift, with</w:t>
      </w:r>
      <w:r>
        <w:t xml:space="preserve"> </w:t>
      </w:r>
      <m:oMath>
        <m:sSub>
          <m:e>
            <m:r>
              <m:t>n</m:t>
            </m:r>
          </m:e>
          <m:sub>
            <m:r>
              <m:t>s</m:t>
            </m:r>
          </m:sub>
        </m:sSub>
        <m:r>
          <m:rPr>
            <m:sty m:val="p"/>
          </m:rPr>
          <m:t>&lt;</m:t>
        </m:r>
        <m:sSub>
          <m:e>
            <m:r>
              <m:t>n</m:t>
            </m:r>
          </m:e>
          <m:sub>
            <m:r>
              <m:t>m</m:t>
            </m:r>
          </m:sub>
        </m:sSub>
        <m:r>
          <m:rPr>
            <m:sty m:val="p"/>
          </m:rPr>
          <m:t>&lt;</m:t>
        </m:r>
        <m:sSub>
          <m:e>
            <m:r>
              <m:t>n</m:t>
            </m:r>
          </m:e>
          <m:sub>
            <m:r>
              <m:t>l</m:t>
            </m:r>
          </m:sub>
        </m:sSub>
      </m:oMath>
      <w:r>
        <w:t xml:space="preserve">. Isolation trees are applied independently to each window, and an anomaly score is produced at each scale at every time step. Let</w:t>
      </w:r>
      <w:r>
        <w:t xml:space="preserve"> </w:t>
      </w:r>
      <m:oMath>
        <m:r>
          <m:t>κ</m:t>
        </m:r>
        <m:r>
          <m:rPr>
            <m:sty m:val="p"/>
          </m:rPr>
          <m:t>∈</m:t>
        </m:r>
        <m:r>
          <m:rPr>
            <m:sty m:val="p"/>
          </m:rPr>
          <m:t>{</m:t>
        </m:r>
        <m:r>
          <m:rPr>
            <m:sty m:val="p"/>
          </m:rPr>
          <m:t>s</m:t>
        </m:r>
        <m:r>
          <m:rPr>
            <m:sty m:val="p"/>
          </m:rPr>
          <m:t>h</m:t>
        </m:r>
        <m:r>
          <m:rPr>
            <m:sty m:val="p"/>
          </m:rPr>
          <m:t>o</m:t>
        </m:r>
        <m:r>
          <m:rPr>
            <m:sty m:val="p"/>
          </m:rPr>
          <m:t>r</m:t>
        </m:r>
        <m:r>
          <m:rPr>
            <m:sty m:val="p"/>
          </m:rPr>
          <m:t>t</m:t>
        </m:r>
        <m:r>
          <m:rPr>
            <m:sty m:val="p"/>
          </m:rPr>
          <m:t>,</m:t>
        </m:r>
        <m:r>
          <m:rPr>
            <m:sty m:val="p"/>
          </m:rPr>
          <m:t>m</m:t>
        </m:r>
        <m:r>
          <m:rPr>
            <m:sty m:val="p"/>
          </m:rPr>
          <m:t>e</m:t>
        </m:r>
        <m:r>
          <m:rPr>
            <m:sty m:val="p"/>
          </m:rPr>
          <m:t>d</m:t>
        </m:r>
        <m:r>
          <m:rPr>
            <m:sty m:val="p"/>
          </m:rPr>
          <m:t>i</m:t>
        </m:r>
        <m:r>
          <m:rPr>
            <m:sty m:val="p"/>
          </m:rPr>
          <m:t>u</m:t>
        </m:r>
        <m:r>
          <m:rPr>
            <m:sty m:val="p"/>
          </m:rPr>
          <m:t>m</m:t>
        </m:r>
        <m:r>
          <m:rPr>
            <m:sty m:val="p"/>
          </m:rPr>
          <m:t>,</m:t>
        </m:r>
        <m:r>
          <m:rPr>
            <m:sty m:val="p"/>
          </m:rPr>
          <m:t>l</m:t>
        </m:r>
        <m:r>
          <m:rPr>
            <m:sty m:val="p"/>
          </m:rPr>
          <m:t>o</m:t>
        </m:r>
        <m:r>
          <m:rPr>
            <m:sty m:val="p"/>
          </m:rPr>
          <m:t>n</m:t>
        </m:r>
        <m:r>
          <m:rPr>
            <m:sty m:val="p"/>
          </m:rPr>
          <m:t>g</m:t>
        </m:r>
        <m:r>
          <m:rPr>
            <m:sty m:val="p"/>
          </m:rPr>
          <m:t>}</m:t>
        </m:r>
      </m:oMath>
      <w:r>
        <w:t xml:space="preserve"> </w:t>
      </w:r>
      <w:r>
        <w:t xml:space="preserve">and let</w:t>
      </w:r>
      <w:r>
        <w:t xml:space="preserve"> </w:t>
      </w:r>
      <m:oMath>
        <m:sSub>
          <m:e>
            <m:r>
              <m:t>n</m:t>
            </m:r>
          </m:e>
          <m:sub>
            <m:r>
              <m:t>κ</m:t>
            </m:r>
          </m:sub>
        </m:sSub>
      </m:oMath>
      <w:r>
        <w:t xml:space="preserve"> </w:t>
      </w:r>
      <w:r>
        <w:t xml:space="preserve">denote the corresponding window size. The corresponding scale-specific anomaly score is given by Eq. (7):</w:t>
      </w:r>
    </w:p>
    <w:p>
      <w:pPr>
        <w:pStyle w:val="BodyText"/>
      </w:pPr>
      <m:oMathPara>
        <m:oMathParaPr>
          <m:jc m:val="center"/>
        </m:oMathParaPr>
        <m:oMath>
          <m:sSub>
            <m:e>
              <m:r>
                <m:t>A</m:t>
              </m:r>
            </m:e>
            <m:sub>
              <m:r>
                <m:t>κ</m:t>
              </m:r>
            </m:sub>
          </m:sSub>
          <m:r>
            <m:rPr>
              <m:sty m:val="p"/>
            </m:rPr>
            <m:t>(</m:t>
          </m:r>
          <m:sSub>
            <m:e>
              <m:r>
                <m:t>s</m:t>
              </m:r>
            </m:e>
            <m:sub>
              <m:r>
                <m:t>t</m:t>
              </m:r>
            </m:sub>
          </m:sSub>
          <m:r>
            <m:rPr>
              <m:sty m:val="p"/>
            </m:rPr>
            <m:t>)</m:t>
          </m:r>
          <m:r>
            <m:rPr>
              <m:sty m:val="p"/>
            </m:rPr>
            <m:t>=</m:t>
          </m:r>
          <m:sSup>
            <m:e>
              <m:r>
                <m:t>2</m:t>
              </m:r>
            </m:e>
            <m:sup>
              <m:r>
                <m:rPr>
                  <m:sty m:val="p"/>
                </m:rPr>
                <m:t>−</m:t>
              </m:r>
              <m:f>
                <m:fPr>
                  <m:type m:val="bar"/>
                </m:fPr>
                <m:num>
                  <m:sSubSup>
                    <m:e>
                      <m:r>
                        <m:t>h</m:t>
                      </m:r>
                    </m:e>
                    <m:sub>
                      <m:r>
                        <m:rPr>
                          <m:sty m:val="p"/>
                        </m:rPr>
                        <m:t>i</m:t>
                      </m:r>
                      <m:r>
                        <m:rPr>
                          <m:sty m:val="p"/>
                        </m:rPr>
                        <m:t>s</m:t>
                      </m:r>
                      <m:r>
                        <m:rPr>
                          <m:sty m:val="p"/>
                        </m:rPr>
                        <m:t>o</m:t>
                      </m:r>
                    </m:sub>
                    <m:sup>
                      <m:r>
                        <m:t>κ</m:t>
                      </m:r>
                    </m:sup>
                  </m:sSubSup>
                  <m:r>
                    <m:rPr>
                      <m:sty m:val="p"/>
                    </m:rPr>
                    <m:t>(</m:t>
                  </m:r>
                  <m:sSub>
                    <m:e>
                      <m:r>
                        <m:t>s</m:t>
                      </m:r>
                    </m:e>
                    <m:sub>
                      <m:r>
                        <m:t>t</m:t>
                      </m:r>
                    </m:sub>
                  </m:sSub>
                  <m:r>
                    <m:rPr>
                      <m:sty m:val="p"/>
                    </m:rPr>
                    <m:t>)</m:t>
                  </m:r>
                </m:num>
                <m:den>
                  <m:r>
                    <m:t>C</m:t>
                  </m:r>
                  <m:r>
                    <m:rPr>
                      <m:sty m:val="p"/>
                    </m:rPr>
                    <m:t>(</m:t>
                  </m:r>
                  <m:sSub>
                    <m:e>
                      <m:r>
                        <m:t>n</m:t>
                      </m:r>
                    </m:e>
                    <m:sub>
                      <m:r>
                        <m:t>κ</m:t>
                      </m:r>
                    </m:sub>
                  </m:sSub>
                  <m:r>
                    <m:rPr>
                      <m:sty m:val="p"/>
                    </m:rPr>
                    <m:t>)</m:t>
                  </m:r>
                </m:den>
              </m:f>
            </m:sup>
          </m:sSup>
        </m:oMath>
      </m:oMathPara>
    </w:p>
    <w:p>
      <w:pPr>
        <w:pStyle w:val="FirstParagraph"/>
      </w:pPr>
      <w:r>
        <w:t xml:space="preserve">All scale-specific scores are normalized to the interval</w:t>
      </w:r>
      <w:r>
        <w:t xml:space="preserve"> </w:t>
      </w:r>
      <m:oMath>
        <m:r>
          <m:rPr>
            <m:sty m:val="p"/>
          </m:rPr>
          <m:t>[</m:t>
        </m:r>
        <m:r>
          <m:t>0</m:t>
        </m:r>
        <m:r>
          <m:rPr>
            <m:sty m:val="p"/>
          </m:rPr>
          <m:t>,</m:t>
        </m:r>
        <m:r>
          <m:t>1</m:t>
        </m:r>
        <m:r>
          <m:rPr>
            <m:sty m:val="p"/>
          </m:rPr>
          <m:t>]</m:t>
        </m:r>
      </m:oMath>
      <w:r>
        <w:t xml:space="preserve">. The overall anomaly score is defined as a weighted fusion of the three scale-specific scores as Eq. (8).</w:t>
      </w:r>
    </w:p>
    <w:p>
      <w:pPr>
        <w:pStyle w:val="BodyText"/>
      </w:pPr>
      <m:oMathPara>
        <m:oMathParaPr>
          <m:jc m:val="center"/>
        </m:oMathParaPr>
        <m:oMath>
          <m:r>
            <m:t>A</m:t>
          </m:r>
          <m:r>
            <m:rPr>
              <m:sty m:val="p"/>
            </m:rPr>
            <m:t>(</m:t>
          </m:r>
          <m:sSub>
            <m:e>
              <m:r>
                <m:t>s</m:t>
              </m:r>
            </m:e>
            <m:sub>
              <m:r>
                <m:t>t</m:t>
              </m:r>
            </m:sub>
          </m:sSub>
          <m:r>
            <m:rPr>
              <m:sty m:val="p"/>
            </m:rPr>
            <m:t>)</m:t>
          </m:r>
          <m:r>
            <m:rPr>
              <m:sty m:val="p"/>
            </m:rPr>
            <m:t>=</m:t>
          </m:r>
          <m:sSub>
            <m:e>
              <m:r>
                <m:t>w</m:t>
              </m:r>
            </m:e>
            <m:sub>
              <m:r>
                <m:rPr>
                  <m:sty m:val="p"/>
                </m:rPr>
                <m:t>s</m:t>
              </m:r>
            </m:sub>
          </m:sSub>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r>
            <m:rPr>
              <m:sty m:val="p"/>
            </m:rPr>
            <m:t>+</m:t>
          </m:r>
          <m:sSub>
            <m:e>
              <m:r>
                <m:t>w</m:t>
              </m:r>
            </m:e>
            <m:sub>
              <m:r>
                <m:rPr>
                  <m:sty m:val="p"/>
                </m:rPr>
                <m:t>m</m:t>
              </m:r>
            </m:sub>
          </m:sSub>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r>
            <m:rPr>
              <m:sty m:val="p"/>
            </m:rPr>
            <m:t>+</m:t>
          </m:r>
          <m:sSub>
            <m:e>
              <m:r>
                <m:t>w</m:t>
              </m:r>
            </m:e>
            <m:sub>
              <m:r>
                <m:rPr>
                  <m:sty m:val="p"/>
                </m:rPr>
                <m:t>l</m:t>
              </m:r>
            </m:sub>
          </m:sSub>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m:oMathPara>
    </w:p>
    <w:p>
      <w:pPr>
        <w:pStyle w:val="FirstParagraph"/>
      </w:pPr>
      <w:r>
        <w:t xml:space="preserve">where</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0</m:t>
        </m:r>
      </m:oMath>
      <w:r>
        <w:t xml:space="preserve"> </w:t>
      </w:r>
      <w:r>
        <w:t xml:space="preserve">and</w:t>
      </w:r>
      <w:r>
        <w:t xml:space="preserve"> </w:t>
      </w:r>
      <m:oMath>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1</m:t>
        </m:r>
      </m:oMath>
      <w:r>
        <w:t xml:space="preserve">, which represent the fusion weights of the corresponding time scales.</w:t>
      </w:r>
    </w:p>
    <w:p>
      <w:pPr>
        <w:pStyle w:val="BodyText"/>
      </w:pPr>
      <w:r>
        <w:rPr>
          <w:rFonts w:hint="eastAsia"/>
        </w:rPr>
        <w:t xml:space="preserve">本文通过短、中、长三个时间尺度的加权融合来构建综合异常分数。其中，短时尺度主要用于捕捉高频扰动，中时尺度用于表征日内周期变化，长时尺度用于跟踪季节性漂移与长期慢变过程。该多尺度融合机制使门控模块能够同时响应局部突发扰动与系统级慢变趋势，避免单一尺度统计在非平稳工况下出现的灵敏性不足或过触发问题，从而提升门控机制在跨工况场景下的适应性与鲁棒性。</w:t>
      </w:r>
    </w:p>
    <w:p>
      <w:pPr>
        <w:pStyle w:val="BodyText"/>
      </w:pPr>
      <w:r>
        <w:t xml:space="preserve">We construct the composite anomaly score through weighted fusion of the short, medium, and long time scales. The short-term scale primarily captures high-frequency disturbances, the medium-term scale characterizes intraday periodic variations, and the long-term scale tracks seasonal drift and long-term slow processes. This multi-scale fusion mechanism enables the gating module to jointly respond to local abrupt disturbances and system-level slow-varying trends, avoiding the insufficient sensitivity or excessive triggering that a single-scale statistic may exhibit under non-stationary operating conditions, thereby improving the adaptability and robustness of the gating mechanism across diverse operating scenarios.</w:t>
      </w:r>
    </w:p>
    <w:p>
      <w:pPr>
        <w:pStyle w:val="BodyText"/>
      </w:pPr>
      <w:r>
        <w:rPr>
          <w:rFonts w:hint="eastAsia"/>
        </w:rPr>
        <w:t xml:space="preserve">（3）流式双层自适应阈值优化</w:t>
      </w:r>
    </w:p>
    <w:p>
      <w:pPr>
        <w:pStyle w:val="BodyText"/>
      </w:pPr>
      <w:r>
        <w:rPr>
          <w:rFonts w:hint="eastAsia"/>
        </w:rPr>
        <w:t xml:space="preserve">（3）Streaming</w:t>
      </w:r>
      <w:r>
        <w:t xml:space="preserve"> Two-Layer Adaptive Threshold Optimization</w:t>
      </w:r>
    </w:p>
    <w:p>
      <w:pPr>
        <w:pStyle w:val="BodyText"/>
      </w:pPr>
      <w:r>
        <w:rPr>
          <w:rFonts w:hint="eastAsia"/>
        </w:rPr>
        <w:t xml:space="preserve">式</w:t>
      </w:r>
      <w:r>
        <w:t xml:space="preserve"> (8) </w:t>
      </w:r>
      <w:r>
        <w:rPr>
          <w:rFonts w:hint="eastAsia"/>
        </w:rPr>
        <w:t xml:space="preserve">给出了多尺度融合异常分数</w:t>
      </w:r>
      <w:r>
        <w:t xml:space="preserve"> </w:t>
      </w:r>
      <m:oMath>
        <m:r>
          <m:t>A</m:t>
        </m:r>
        <m:r>
          <m:rPr>
            <m:sty m:val="p"/>
          </m:rPr>
          <m:t>(</m:t>
        </m:r>
        <m:sSub>
          <m:e>
            <m:r>
              <m:t>s</m:t>
            </m:r>
          </m:e>
          <m:sub>
            <m:r>
              <m:t>t</m:t>
            </m:r>
          </m:sub>
        </m:sSub>
        <m:r>
          <m:rPr>
            <m:sty m:val="p"/>
          </m:rPr>
          <m:t>)</m:t>
        </m:r>
      </m:oMath>
      <w:r>
        <w:rPr>
          <w:rFonts w:hint="eastAsia"/>
        </w:rPr>
        <w:t xml:space="preserve">，但触发决策还需将其与阈值</w:t>
      </w:r>
      <w:r>
        <w:t xml:space="preserve"> </w:t>
      </w:r>
      <m:oMath>
        <m:sSub>
          <m:e>
            <m:r>
              <m:t>τ</m:t>
            </m:r>
          </m:e>
          <m:sub>
            <m:r>
              <m:t>t</m:t>
            </m:r>
          </m:sub>
        </m:sSub>
      </m:oMath>
      <w:r>
        <w:t xml:space="preserve"> </w:t>
      </w:r>
      <w:r>
        <w:rPr>
          <w:rFonts w:hint="eastAsia"/>
        </w:rPr>
        <w:t xml:space="preserve">进行比较，即式</w:t>
      </w:r>
      <w:r>
        <w:t xml:space="preserve"> (2) </w:t>
      </w:r>
      <w:r>
        <w:rPr>
          <w:rFonts w:hint="eastAsia"/>
        </w:rPr>
        <w:t xml:space="preserve">的判别条件。若采用固定阈值，在</w:t>
      </w:r>
      <w:r>
        <w:t xml:space="preserve"> HVAC </w:t>
      </w:r>
      <w:r>
        <w:rPr>
          <w:rFonts w:hint="eastAsia"/>
        </w:rPr>
        <w:t xml:space="preserve">长周期非平稳运行中易出现灵敏性不足或过触发问题；若仅依赖单一自适应统计量，则难以同时兼顾短期扰动的快速响应与长期漂移的平滑跟踪。为此，本文构造局部-全局双层自适应阈值，通过快慢双时间尺度的协同更新实现自适应触发判定。具体而言，首先在滑动窗口内基于上分位数与绝对中位差分别估计异常分数经验分布的上尾边界，并加权融合为候选阈值；随后对该候选阈值进行局部指数平滑，得到能够快速跟踪近期工况变化的局部阈值；最后引入更新速率更慢的全局阈值，为长期漂移提供平滑基线约束。最终，触发阈值并非由单一统计量给出，而是由局部阈值与全局阈值共同决定。</w:t>
      </w:r>
    </w:p>
    <w:p>
      <w:pPr>
        <w:pStyle w:val="BodyText"/>
      </w:pPr>
      <w:r>
        <w:t xml:space="preserve">Eq. (8) provides the multi-scale fused anomaly score</w:t>
      </w:r>
      <w:r>
        <w:t xml:space="preserve"> </w:t>
      </w:r>
      <m:oMath>
        <m:r>
          <m:t>A</m:t>
        </m:r>
        <m:r>
          <m:rPr>
            <m:sty m:val="p"/>
          </m:rPr>
          <m:t>(</m:t>
        </m:r>
        <m:sSub>
          <m:e>
            <m:r>
              <m:t>s</m:t>
            </m:r>
          </m:e>
          <m:sub>
            <m:r>
              <m:t>t</m:t>
            </m:r>
          </m:sub>
        </m:sSub>
        <m:r>
          <m:rPr>
            <m:sty m:val="p"/>
          </m:rPr>
          <m:t>)</m:t>
        </m:r>
      </m:oMath>
      <w:r>
        <w:t xml:space="preserve">, but the triggering decision still requires comparing this score against a threshold</w:t>
      </w:r>
      <w:r>
        <w:t xml:space="preserve"> </w:t>
      </w:r>
      <m:oMath>
        <m:sSub>
          <m:e>
            <m:r>
              <m:t>τ</m:t>
            </m:r>
          </m:e>
          <m:sub>
            <m:r>
              <m:t>t</m:t>
            </m:r>
          </m:sub>
        </m:sSub>
      </m:oMath>
      <w:r>
        <w:t xml:space="preserve">, as defined in Eq. (2). Under long-term non-stationary HVAC operation, a fixed threshold is prone to either insufficient sensitivity or excessive triggering, whereas a single adaptive statistic cannot simultaneously accommodate rapid response to short-term disturbances and stable tracking of long-term drift. To resolve this issue, we construct a local-global two-layer adaptive threshold that achieves adaptive triggering through coordinated fast- and slow-timescale updates.</w:t>
      </w:r>
    </w:p>
    <w:p>
      <w:pPr>
        <w:pStyle w:val="BodyText"/>
      </w:pPr>
      <w:r>
        <w:t xml:space="preserve">Specifically, we first estimate the upper-tail boundaries of the empirical anomaly score distribution within the sliding window using the upper quantile and the median absolute deviation (MAD) respectively, and then fuse them into a candidate threshold via weighted combination. A local exponential smoothing step is subsequently applied to this candidate threshold, yielding a local threshold that tracks recent operating condition changes. To capture longer-term trends, we further introduce a global threshold with a slower update rate, which serves as a smooth baseline constraint against drift. The final triggering threshold is determined by combining both the local and global components rather than relying on a single statistic, which enables the gating mechanism to jointly maintain short-term responsiveness and long-term stability across non-stationary operating conditions.</w:t>
      </w:r>
    </w:p>
    <w:p>
      <w:pPr>
        <w:pStyle w:val="BodyText"/>
      </w:pPr>
      <w:r>
        <w:rPr>
          <w:rFonts w:hint="eastAsia"/>
        </w:rPr>
        <w:t xml:space="preserve">为降低异常样本对位置统计量和尺度统计量的影响，本文采用两类鲁棒统计量构造候选阈值：基于上分位数的阈值</w:t>
      </w:r>
      <w:r>
        <w:t xml:space="preserve"> </w:t>
      </w:r>
      <m:oMath>
        <m:sSubSup>
          <m:e>
            <m:r>
              <m:t>τ</m:t>
            </m:r>
          </m:e>
          <m:sub>
            <m:r>
              <m:t>q</m:t>
            </m:r>
          </m:sub>
          <m:sup>
            <m:r>
              <m:rPr>
                <m:sty m:val="p"/>
              </m:rPr>
              <m:t>(</m:t>
            </m:r>
            <m:r>
              <m:t>t</m:t>
            </m:r>
            <m:r>
              <m:rPr>
                <m:sty m:val="p"/>
              </m:rPr>
              <m:t>)</m:t>
            </m:r>
          </m:sup>
        </m:sSubSup>
      </m:oMath>
      <w:r>
        <w:t xml:space="preserve"> </w:t>
      </w:r>
      <w:r>
        <w:rPr>
          <w:rFonts w:hint="eastAsia"/>
        </w:rPr>
        <w:t xml:space="preserve">与基于绝对中位差（MAD）的阈值</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rPr>
          <w:rFonts w:hint="eastAsia"/>
        </w:rPr>
        <w:t xml:space="preserve">。前者表征异常分数经验分布的上尾位置，后者刻画围绕中位数的稳健离散度，二者定义如下：</w:t>
      </w:r>
    </w:p>
    <w:p>
      <w:pPr>
        <w:pStyle w:val="BodyText"/>
      </w:pPr>
      <m:oMathPara>
        <m:oMathParaPr>
          <m:jc m:val="center"/>
        </m:oMathParaPr>
        <m:oMath>
          <m:sSubSup>
            <m:e>
              <m:r>
                <m:t>τ</m:t>
              </m:r>
            </m:e>
            <m:sub>
              <m:r>
                <m:t>q</m:t>
              </m:r>
            </m:sub>
            <m:sup>
              <m:r>
                <m:rPr>
                  <m:sty m:val="p"/>
                </m:rPr>
                <m:t>(</m:t>
              </m:r>
              <m:r>
                <m:t>t</m:t>
              </m:r>
              <m:r>
                <m:rPr>
                  <m:sty m:val="p"/>
                </m:rPr>
                <m:t>)</m:t>
              </m:r>
            </m:sup>
          </m:sSubSup>
          <m:r>
            <m:rPr>
              <m:sty m:val="p"/>
            </m:rPr>
            <m:t>=</m:t>
          </m:r>
          <m:sSub>
            <m:e>
              <m:r>
                <m:t>Q</m:t>
              </m:r>
            </m:e>
            <m:sub>
              <m:r>
                <m:t>q</m:t>
              </m:r>
            </m:sub>
          </m:sSub>
          <m:r>
            <m:rPr>
              <m:sty m:val="p"/>
            </m:rPr>
            <m:t>(</m:t>
          </m:r>
          <m:sSubSup>
            <m:e>
              <m:r>
                <m:rPr>
                  <m:scr m:val="script"/>
                  <m:sty m:val="p"/>
                </m:rPr>
                <m:t>A</m:t>
              </m:r>
            </m:e>
            <m:sub>
              <m:r>
                <m:t>t</m:t>
              </m:r>
            </m:sub>
            <m:sup>
              <m:r>
                <m:rPr>
                  <m:sty m:val="p"/>
                </m:rPr>
                <m:t>(</m:t>
              </m:r>
              <m:r>
                <m:t>W</m:t>
              </m:r>
              <m:r>
                <m:rPr>
                  <m:sty m:val="p"/>
                </m:rPr>
                <m:t>)</m:t>
              </m:r>
            </m:sup>
          </m:sSubSup>
          <m:r>
            <m:rPr>
              <m:sty m:val="p"/>
            </m:rPr>
            <m:t>)</m:t>
          </m:r>
        </m:oMath>
      </m:oMathPara>
    </w:p>
    <w:p>
      <w:pPr>
        <w:pStyle w:val="FirstParagraph"/>
      </w:pPr>
      <m:oMathPara>
        <m:oMathParaPr>
          <m:jc m:val="center"/>
        </m:oMathParaPr>
        <m:oMath>
          <m:eqArr>
            <m:e>
              <m:sSubSup>
                <m:e>
                  <m:r>
                    <m:t>τ</m:t>
                  </m:r>
                </m:e>
                <m:sub>
                  <m:r>
                    <m:rPr>
                      <m:sty m:val="p"/>
                    </m:rPr>
                    <m:t>m</m:t>
                  </m:r>
                  <m:r>
                    <m:rPr>
                      <m:sty m:val="p"/>
                    </m:rPr>
                    <m:t>a</m:t>
                  </m:r>
                  <m:r>
                    <m:rPr>
                      <m:sty m:val="p"/>
                    </m:rPr>
                    <m:t>d</m:t>
                  </m:r>
                </m:sub>
                <m:sup>
                  <m:r>
                    <m:rPr>
                      <m:sty m:val="p"/>
                    </m:rPr>
                    <m:t>(</m:t>
                  </m:r>
                  <m:r>
                    <m:t>t</m:t>
                  </m:r>
                  <m:r>
                    <m:rPr>
                      <m:sty m:val="p"/>
                    </m:rPr>
                    <m:t>)</m:t>
                  </m:r>
                </m:sup>
              </m:sSubSup>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MAD</m:t>
              </m:r>
              <m:r>
                <m:rPr>
                  <m:sty m:val="p"/>
                </m:rPr>
                <m:t>(</m:t>
              </m:r>
              <m:sSubSup>
                <m:e>
                  <m:r>
                    <m:rPr>
                      <m:scr m:val="script"/>
                      <m:sty m:val="p"/>
                    </m:rPr>
                    <m:t>A</m:t>
                  </m:r>
                </m:e>
                <m:sub>
                  <m:r>
                    <m:t>t</m:t>
                  </m:r>
                </m:sub>
                <m:sup>
                  <m:r>
                    <m:rPr>
                      <m:sty m:val="p"/>
                    </m:rPr>
                    <m:t>(</m:t>
                  </m:r>
                  <m:r>
                    <m:t>W</m:t>
                  </m:r>
                  <m:r>
                    <m:rPr>
                      <m:sty m:val="p"/>
                    </m:rPr>
                    <m:t>)</m:t>
                  </m:r>
                </m:sup>
              </m:sSubSup>
              <m:r>
                <m:rPr>
                  <m:sty m:val="p"/>
                </m:rPr>
                <m:t>)</m:t>
              </m:r>
            </m:e>
            <m:e>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med</m:t>
              </m:r>
              <m:d>
                <m:dPr>
                  <m:begChr m:val="("/>
                  <m:sepChr m:val=""/>
                  <m:endChr m:val=")"/>
                  <m:grow/>
                </m:dPr>
                <m:e>
                  <m:d>
                    <m:dPr>
                      <m:begChr m:val="{"/>
                      <m:sepChr m:val=""/>
                      <m:endChr m:val="}"/>
                      <m:grow/>
                    </m:dPr>
                    <m:e>
                      <m:d>
                        <m:dPr>
                          <m:begChr m:val="|"/>
                          <m:sepChr m:val=""/>
                          <m:endChr m:val="|"/>
                          <m:grow/>
                        </m:dPr>
                        <m:e>
                          <m:r>
                            <m:t>a</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e>
                      </m:d>
                      <m:r>
                        <m:rPr>
                          <m:sty m:val="p"/>
                        </m:rPr>
                        <m:t>:</m:t>
                      </m:r>
                      <m:r>
                        <m:t>a</m:t>
                      </m:r>
                      <m:r>
                        <m:rPr>
                          <m:sty m:val="p"/>
                        </m:rPr>
                        <m:t>∈</m:t>
                      </m:r>
                      <m:sSubSup>
                        <m:e>
                          <m:r>
                            <m:rPr>
                              <m:scr m:val="script"/>
                              <m:sty m:val="p"/>
                            </m:rPr>
                            <m:t>A</m:t>
                          </m:r>
                        </m:e>
                        <m:sub>
                          <m:r>
                            <m:t>t</m:t>
                          </m:r>
                        </m:sub>
                        <m:sup>
                          <m:r>
                            <m:rPr>
                              <m:sty m:val="p"/>
                            </m:rPr>
                            <m:t>(</m:t>
                          </m:r>
                          <m:r>
                            <m:t>W</m:t>
                          </m:r>
                          <m:r>
                            <m:rPr>
                              <m:sty m:val="p"/>
                            </m:rPr>
                            <m:t>)</m:t>
                          </m:r>
                        </m:sup>
                      </m:sSubSup>
                    </m:e>
                  </m:d>
                </m:e>
              </m:d>
            </m:e>
          </m:eqArr>
        </m:oMath>
      </m:oMathPara>
    </w:p>
    <w:p>
      <w:pPr>
        <w:pStyle w:val="FirstParagraph"/>
      </w:pPr>
      <w:r>
        <w:rPr>
          <w:rFonts w:hint="eastAsia"/>
        </w:rPr>
        <w:t xml:space="preserve">其中，</w:t>
      </w:r>
      <m:oMath>
        <m:sSubSup>
          <m:e>
            <m:r>
              <m:rPr>
                <m:scr m:val="script"/>
                <m:sty m:val="p"/>
              </m:rPr>
              <m:t>A</m:t>
            </m:r>
          </m:e>
          <m:sub>
            <m:r>
              <m:t>t</m:t>
            </m:r>
          </m:sub>
          <m:sup>
            <m:r>
              <m:rPr>
                <m:sty m:val="p"/>
              </m:rPr>
              <m:t>(</m:t>
            </m:r>
            <m:r>
              <m:t>W</m:t>
            </m:r>
            <m:r>
              <m:rPr>
                <m:sty m:val="p"/>
              </m:rPr>
              <m:t>)</m:t>
            </m:r>
          </m:sup>
        </m:sSubSup>
        <m:r>
          <m:rPr>
            <m:sty m:val="p"/>
          </m:rPr>
          <m:t>=</m:t>
        </m:r>
        <m:r>
          <m:rPr>
            <m:sty m:val="p"/>
          </m:rPr>
          <m:t>{</m:t>
        </m:r>
        <m:r>
          <m:t>A</m:t>
        </m:r>
        <m:r>
          <m:rPr>
            <m:sty m:val="p"/>
          </m:rPr>
          <m:t>(</m:t>
        </m:r>
        <m:sSub>
          <m:e>
            <m:r>
              <m:t>s</m:t>
            </m:r>
          </m:e>
          <m:sub>
            <m:r>
              <m:t>t</m:t>
            </m:r>
            <m:r>
              <m:rPr>
                <m:sty m:val="p"/>
              </m:rPr>
              <m:t>−</m:t>
            </m:r>
            <m:r>
              <m:t>W</m:t>
            </m:r>
            <m:r>
              <m:rPr>
                <m:sty m:val="p"/>
              </m:rPr>
              <m:t>+</m:t>
            </m:r>
            <m:r>
              <m:t>1</m:t>
            </m:r>
          </m:sub>
        </m:sSub>
        <m:r>
          <m:rPr>
            <m:sty m:val="p"/>
          </m:rPr>
          <m:t>)</m:t>
        </m:r>
        <m:r>
          <m:rPr>
            <m:sty m:val="p"/>
          </m:rPr>
          <m:t>,</m:t>
        </m:r>
        <m:r>
          <m:rPr>
            <m:sty m:val="p"/>
          </m:rPr>
          <m:t>…</m:t>
        </m:r>
        <m:r>
          <m:rPr>
            <m:sty m:val="p"/>
          </m:rPr>
          <m:t>,</m:t>
        </m:r>
        <m:r>
          <m:t>A</m:t>
        </m:r>
        <m:r>
          <m:rPr>
            <m:sty m:val="p"/>
          </m:rPr>
          <m:t>(</m:t>
        </m:r>
        <m:sSub>
          <m:e>
            <m:r>
              <m:t>s</m:t>
            </m:r>
          </m:e>
          <m:sub>
            <m:r>
              <m:t>t</m:t>
            </m:r>
          </m:sub>
        </m:sSub>
        <m:r>
          <m:rPr>
            <m:sty m:val="p"/>
          </m:rPr>
          <m:t>)</m:t>
        </m:r>
        <m:r>
          <m:rPr>
            <m:sty m:val="p"/>
          </m:rPr>
          <m:t>}</m:t>
        </m:r>
      </m:oMath>
      <w:r>
        <w:t xml:space="preserve"> </w:t>
      </w:r>
      <w:r>
        <w:rPr>
          <w:rFonts w:hint="eastAsia"/>
        </w:rPr>
        <w:t xml:space="preserve">表示长度为</w:t>
      </w:r>
      <w:r>
        <w:t xml:space="preserve"> </w:t>
      </w:r>
      <m:oMath>
        <m:r>
          <m:t>W</m:t>
        </m:r>
      </m:oMath>
      <w:r>
        <w:t xml:space="preserve"> </w:t>
      </w:r>
      <w:r>
        <w:rPr>
          <w:rFonts w:hint="eastAsia"/>
        </w:rPr>
        <w:t xml:space="preserve">的异常分数滑动窗口，</w:t>
      </w:r>
      <m:oMath>
        <m:r>
          <m:t>W</m:t>
        </m:r>
      </m:oMath>
      <w:r>
        <w:t xml:space="preserve"> </w:t>
      </w:r>
      <w:r>
        <w:rPr>
          <w:rFonts w:hint="eastAsia"/>
        </w:rPr>
        <w:t xml:space="preserve">为窗口长度；</w:t>
      </w:r>
      <m:oMath>
        <m:sSub>
          <m:e>
            <m:r>
              <m:t>Q</m:t>
            </m:r>
          </m:e>
          <m:sub>
            <m:r>
              <m:t>q</m:t>
            </m:r>
          </m:sub>
        </m:sSub>
        <m:r>
          <m:rPr>
            <m:sty m:val="p"/>
          </m:rPr>
          <m:t>(</m:t>
        </m:r>
        <m:r>
          <m:rPr>
            <m:sty m:val="p"/>
          </m:rPr>
          <m:t>⋅</m:t>
        </m:r>
        <m:r>
          <m:rPr>
            <m:sty m:val="p"/>
          </m:rPr>
          <m:t>)</m:t>
        </m:r>
      </m:oMath>
      <w:r>
        <w:t xml:space="preserve"> </w:t>
      </w:r>
      <w:r>
        <w:rPr>
          <w:rFonts w:hint="eastAsia"/>
        </w:rPr>
        <w:t xml:space="preserve">表示分位点为</w:t>
      </w:r>
      <w:r>
        <w:t xml:space="preserve"> </w:t>
      </w:r>
      <m:oMath>
        <m:r>
          <m:t>q</m:t>
        </m:r>
      </m:oMath>
      <w:r>
        <w:t xml:space="preserve"> </w:t>
      </w:r>
      <w:r>
        <w:rPr>
          <w:rFonts w:hint="eastAsia"/>
        </w:rPr>
        <w:t xml:space="preserve">的经验分位数，且</w:t>
      </w:r>
      <w:r>
        <w:t xml:space="preserve"> </w:t>
      </w:r>
      <m:oMath>
        <m:r>
          <m:t>q</m:t>
        </m:r>
        <m:r>
          <m:rPr>
            <m:sty m:val="p"/>
          </m:rPr>
          <m:t>∈</m:t>
        </m:r>
        <m:r>
          <m:rPr>
            <m:sty m:val="p"/>
          </m:rPr>
          <m:t>(</m:t>
        </m:r>
        <m:r>
          <m:t>0.5</m:t>
        </m:r>
        <m:r>
          <m:rPr>
            <m:sty m:val="p"/>
          </m:rPr>
          <m:t>,</m:t>
        </m:r>
        <m:r>
          <m:t>1</m:t>
        </m:r>
        <m:r>
          <m:rPr>
            <m:sty m:val="p"/>
          </m:rPr>
          <m:t>)</m:t>
        </m:r>
      </m:oMath>
      <w:r>
        <w:rPr>
          <w:rFonts w:hint="eastAsia"/>
        </w:rPr>
        <w:t xml:space="preserve">；</w:t>
      </w:r>
      <m:oMath>
        <m:r>
          <m:rPr>
            <m:sty m:val="p"/>
          </m:rPr>
          <m:t>med</m:t>
        </m:r>
        <m:r>
          <m:rPr>
            <m:sty m:val="p"/>
          </m:rPr>
          <m:t>(</m:t>
        </m:r>
        <m:r>
          <m:rPr>
            <m:sty m:val="p"/>
          </m:rPr>
          <m:t>⋅</m:t>
        </m:r>
        <m:r>
          <m:rPr>
            <m:sty m:val="p"/>
          </m:rPr>
          <m:t>)</m:t>
        </m:r>
      </m:oMath>
      <w:r>
        <w:t xml:space="preserve"> </w:t>
      </w:r>
      <w:r>
        <w:rPr>
          <w:rFonts w:hint="eastAsia"/>
        </w:rPr>
        <w:t xml:space="preserve">为中位数函数；</w:t>
      </w:r>
      <m:oMath>
        <m:r>
          <m:t>κ</m:t>
        </m:r>
      </m:oMath>
      <w:r>
        <w:t xml:space="preserve"> </w:t>
      </w:r>
      <w:r>
        <w:rPr>
          <w:rFonts w:hint="eastAsia"/>
        </w:rPr>
        <w:t xml:space="preserve">为灵敏度调节系数；</w:t>
      </w:r>
      <m:oMath>
        <m:r>
          <m:t>c</m:t>
        </m:r>
        <m:r>
          <m:rPr>
            <m:sty m:val="p"/>
          </m:rPr>
          <m:t>≈</m:t>
        </m:r>
        <m:r>
          <m:t>1.4826</m:t>
        </m:r>
      </m:oMath>
      <w:r>
        <w:t xml:space="preserve"> </w:t>
      </w:r>
      <w:r>
        <w:rPr>
          <w:rFonts w:hint="eastAsia"/>
        </w:rPr>
        <w:t xml:space="preserve">为高斯分布下的正常一致性校正常数。</w:t>
      </w:r>
      <m:oMath>
        <m:sSubSup>
          <m:e>
            <m:r>
              <m:t>τ</m:t>
            </m:r>
          </m:e>
          <m:sub>
            <m:r>
              <m:t>q</m:t>
            </m:r>
          </m:sub>
          <m:sup>
            <m:r>
              <m:rPr>
                <m:sty m:val="p"/>
              </m:rPr>
              <m:t>(</m:t>
            </m:r>
            <m:r>
              <m:t>t</m:t>
            </m:r>
            <m:r>
              <m:rPr>
                <m:sty m:val="p"/>
              </m:rPr>
              <m:t>)</m:t>
            </m:r>
          </m:sup>
        </m:sSubSup>
      </m:oMath>
      <w:r>
        <w:t xml:space="preserve"> </w:t>
      </w:r>
      <w:r>
        <w:rPr>
          <w:rFonts w:hint="eastAsia"/>
        </w:rPr>
        <w:t xml:space="preserve">主要表征异常分数经验分布的上尾位置，而</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w:t>
      </w:r>
      <w:r>
        <w:rPr>
          <w:rFonts w:hint="eastAsia"/>
        </w:rPr>
        <w:t xml:space="preserve">则根据窗口内分数的稳健离散程度对该边界进行修正。</w:t>
      </w:r>
    </w:p>
    <w:p>
      <w:pPr>
        <w:pStyle w:val="BodyText"/>
      </w:pPr>
      <w:r>
        <w:t xml:space="preserve">To reduce the influence of anomalous samples on location and scale statistics, we employ two robust statistics to construct the candidate threshold: an upper-quantile-based threshold</w:t>
      </w:r>
      <w:r>
        <w:t xml:space="preserve"> </w:t>
      </w:r>
      <m:oMath>
        <m:sSubSup>
          <m:e>
            <m:r>
              <m:t>τ</m:t>
            </m:r>
          </m:e>
          <m:sub>
            <m:r>
              <m:t>q</m:t>
            </m:r>
          </m:sub>
          <m:sup>
            <m:r>
              <m:rPr>
                <m:sty m:val="p"/>
              </m:rPr>
              <m:t>(</m:t>
            </m:r>
            <m:r>
              <m:t>t</m:t>
            </m:r>
            <m:r>
              <m:rPr>
                <m:sty m:val="p"/>
              </m:rPr>
              <m:t>)</m:t>
            </m:r>
          </m:sup>
        </m:sSubSup>
      </m:oMath>
      <w:r>
        <w:t xml:space="preserve"> </w:t>
      </w:r>
      <w:r>
        <w:t xml:space="preserve">and a MAD based threshold</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The former captures the upper-tail position of the empirical anomaly score distribution, while the latter characterizes the robust dispersion around the median defined as Eqs. (9) and (10):</w:t>
      </w:r>
    </w:p>
    <w:p>
      <w:pPr>
        <w:pStyle w:val="BodyText"/>
      </w:pPr>
      <m:oMathPara>
        <m:oMathParaPr>
          <m:jc m:val="center"/>
        </m:oMathParaPr>
        <m:oMath>
          <m:sSubSup>
            <m:e>
              <m:r>
                <m:t>τ</m:t>
              </m:r>
            </m:e>
            <m:sub>
              <m:r>
                <m:t>q</m:t>
              </m:r>
            </m:sub>
            <m:sup>
              <m:r>
                <m:rPr>
                  <m:sty m:val="p"/>
                </m:rPr>
                <m:t>(</m:t>
              </m:r>
              <m:r>
                <m:t>t</m:t>
              </m:r>
              <m:r>
                <m:rPr>
                  <m:sty m:val="p"/>
                </m:rPr>
                <m:t>)</m:t>
              </m:r>
            </m:sup>
          </m:sSubSup>
          <m:r>
            <m:rPr>
              <m:sty m:val="p"/>
            </m:rPr>
            <m:t>=</m:t>
          </m:r>
          <m:sSub>
            <m:e>
              <m:r>
                <m:t>Q</m:t>
              </m:r>
            </m:e>
            <m:sub>
              <m:r>
                <m:t>q</m:t>
              </m:r>
            </m:sub>
          </m:sSub>
          <m:r>
            <m:rPr>
              <m:sty m:val="p"/>
            </m:rPr>
            <m:t>(</m:t>
          </m:r>
          <m:sSubSup>
            <m:e>
              <m:r>
                <m:rPr>
                  <m:scr m:val="script"/>
                  <m:sty m:val="p"/>
                </m:rPr>
                <m:t>A</m:t>
              </m:r>
            </m:e>
            <m:sub>
              <m:r>
                <m:t>t</m:t>
              </m:r>
            </m:sub>
            <m:sup>
              <m:r>
                <m:rPr>
                  <m:sty m:val="p"/>
                </m:rPr>
                <m:t>(</m:t>
              </m:r>
              <m:r>
                <m:t>W</m:t>
              </m:r>
              <m:r>
                <m:rPr>
                  <m:sty m:val="p"/>
                </m:rPr>
                <m:t>)</m:t>
              </m:r>
            </m:sup>
          </m:sSubSup>
          <m:r>
            <m:rPr>
              <m:sty m:val="p"/>
            </m:rPr>
            <m:t>)</m:t>
          </m:r>
        </m:oMath>
      </m:oMathPara>
    </w:p>
    <w:p>
      <w:pPr>
        <w:pStyle w:val="FirstParagraph"/>
      </w:pPr>
      <m:oMathPara>
        <m:oMathParaPr>
          <m:jc m:val="center"/>
        </m:oMathParaPr>
        <m:oMath>
          <m:eqArr>
            <m:e>
              <m:sSubSup>
                <m:e>
                  <m:r>
                    <m:t>τ</m:t>
                  </m:r>
                </m:e>
                <m:sub>
                  <m:r>
                    <m:rPr>
                      <m:sty m:val="p"/>
                    </m:rPr>
                    <m:t>m</m:t>
                  </m:r>
                  <m:r>
                    <m:rPr>
                      <m:sty m:val="p"/>
                    </m:rPr>
                    <m:t>a</m:t>
                  </m:r>
                  <m:r>
                    <m:rPr>
                      <m:sty m:val="p"/>
                    </m:rPr>
                    <m:t>d</m:t>
                  </m:r>
                </m:sub>
                <m:sup>
                  <m:r>
                    <m:rPr>
                      <m:sty m:val="p"/>
                    </m:rPr>
                    <m:t>(</m:t>
                  </m:r>
                  <m:r>
                    <m:t>t</m:t>
                  </m:r>
                  <m:r>
                    <m:rPr>
                      <m:sty m:val="p"/>
                    </m:rPr>
                    <m:t>)</m:t>
                  </m:r>
                </m:sup>
              </m:sSubSup>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MAD</m:t>
              </m:r>
              <m:r>
                <m:rPr>
                  <m:sty m:val="p"/>
                </m:rPr>
                <m:t>(</m:t>
              </m:r>
              <m:sSubSup>
                <m:e>
                  <m:r>
                    <m:rPr>
                      <m:scr m:val="script"/>
                      <m:sty m:val="p"/>
                    </m:rPr>
                    <m:t>A</m:t>
                  </m:r>
                </m:e>
                <m:sub>
                  <m:r>
                    <m:t>t</m:t>
                  </m:r>
                </m:sub>
                <m:sup>
                  <m:r>
                    <m:rPr>
                      <m:sty m:val="p"/>
                    </m:rPr>
                    <m:t>(</m:t>
                  </m:r>
                  <m:r>
                    <m:t>W</m:t>
                  </m:r>
                  <m:r>
                    <m:rPr>
                      <m:sty m:val="p"/>
                    </m:rPr>
                    <m:t>)</m:t>
                  </m:r>
                </m:sup>
              </m:sSubSup>
              <m:r>
                <m:rPr>
                  <m:sty m:val="p"/>
                </m:rPr>
                <m:t>)</m:t>
              </m:r>
            </m:e>
            <m:e>
              <m:r>
                <m:t>&amp;</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r>
                <m:rPr>
                  <m:sty m:val="p"/>
                </m:rPr>
                <m:t>+</m:t>
              </m:r>
              <m:r>
                <m:t>κ</m:t>
              </m:r>
              <m:r>
                <m:rPr>
                  <m:sty m:val="p"/>
                </m:rPr>
                <m:t>⋅</m:t>
              </m:r>
              <m:r>
                <m:t>c</m:t>
              </m:r>
              <m:r>
                <m:rPr>
                  <m:sty m:val="p"/>
                </m:rPr>
                <m:t>⋅</m:t>
              </m:r>
              <m:r>
                <m:rPr>
                  <m:sty m:val="p"/>
                </m:rPr>
                <m:t>med</m:t>
              </m:r>
              <m:d>
                <m:dPr>
                  <m:begChr m:val="("/>
                  <m:sepChr m:val=""/>
                  <m:endChr m:val=")"/>
                  <m:grow/>
                </m:dPr>
                <m:e>
                  <m:d>
                    <m:dPr>
                      <m:begChr m:val="{"/>
                      <m:sepChr m:val=""/>
                      <m:endChr m:val="}"/>
                      <m:grow/>
                    </m:dPr>
                    <m:e>
                      <m:d>
                        <m:dPr>
                          <m:begChr m:val="|"/>
                          <m:sepChr m:val=""/>
                          <m:endChr m:val="|"/>
                          <m:grow/>
                        </m:dPr>
                        <m:e>
                          <m:r>
                            <m:t>a</m:t>
                          </m:r>
                          <m:r>
                            <m:rPr>
                              <m:sty m:val="p"/>
                            </m:rPr>
                            <m:t>−</m:t>
                          </m:r>
                          <m:r>
                            <m:rPr>
                              <m:sty m:val="p"/>
                            </m:rPr>
                            <m:t>med</m:t>
                          </m:r>
                          <m:r>
                            <m:rPr>
                              <m:sty m:val="p"/>
                            </m:rPr>
                            <m:t>(</m:t>
                          </m:r>
                          <m:sSubSup>
                            <m:e>
                              <m:r>
                                <m:rPr>
                                  <m:scr m:val="script"/>
                                  <m:sty m:val="p"/>
                                </m:rPr>
                                <m:t>A</m:t>
                              </m:r>
                            </m:e>
                            <m:sub>
                              <m:r>
                                <m:t>t</m:t>
                              </m:r>
                            </m:sub>
                            <m:sup>
                              <m:r>
                                <m:rPr>
                                  <m:sty m:val="p"/>
                                </m:rPr>
                                <m:t>(</m:t>
                              </m:r>
                              <m:r>
                                <m:t>W</m:t>
                              </m:r>
                              <m:r>
                                <m:rPr>
                                  <m:sty m:val="p"/>
                                </m:rPr>
                                <m:t>)</m:t>
                              </m:r>
                            </m:sup>
                          </m:sSubSup>
                          <m:r>
                            <m:rPr>
                              <m:sty m:val="p"/>
                            </m:rPr>
                            <m:t>)</m:t>
                          </m:r>
                        </m:e>
                      </m:d>
                      <m:r>
                        <m:rPr>
                          <m:sty m:val="p"/>
                        </m:rPr>
                        <m:t>:</m:t>
                      </m:r>
                      <m:r>
                        <m:t>a</m:t>
                      </m:r>
                      <m:r>
                        <m:rPr>
                          <m:sty m:val="p"/>
                        </m:rPr>
                        <m:t>∈</m:t>
                      </m:r>
                      <m:sSubSup>
                        <m:e>
                          <m:r>
                            <m:rPr>
                              <m:scr m:val="script"/>
                              <m:sty m:val="p"/>
                            </m:rPr>
                            <m:t>A</m:t>
                          </m:r>
                        </m:e>
                        <m:sub>
                          <m:r>
                            <m:t>t</m:t>
                          </m:r>
                        </m:sub>
                        <m:sup>
                          <m:r>
                            <m:rPr>
                              <m:sty m:val="p"/>
                            </m:rPr>
                            <m:t>(</m:t>
                          </m:r>
                          <m:r>
                            <m:t>W</m:t>
                          </m:r>
                          <m:r>
                            <m:rPr>
                              <m:sty m:val="p"/>
                            </m:rPr>
                            <m:t>)</m:t>
                          </m:r>
                        </m:sup>
                      </m:sSubSup>
                    </m:e>
                  </m:d>
                </m:e>
              </m:d>
            </m:e>
          </m:eqArr>
        </m:oMath>
      </m:oMathPara>
    </w:p>
    <w:p>
      <w:pPr>
        <w:pStyle w:val="FirstParagraph"/>
      </w:pPr>
      <w:r>
        <w:t xml:space="preserve">where</w:t>
      </w:r>
      <w:r>
        <w:t xml:space="preserve"> </w:t>
      </w:r>
      <m:oMath>
        <m:sSubSup>
          <m:e>
            <m:r>
              <m:rPr>
                <m:scr m:val="script"/>
                <m:sty m:val="p"/>
              </m:rPr>
              <m:t>A</m:t>
            </m:r>
          </m:e>
          <m:sub>
            <m:r>
              <m:t>t</m:t>
            </m:r>
          </m:sub>
          <m:sup>
            <m:r>
              <m:rPr>
                <m:sty m:val="p"/>
              </m:rPr>
              <m:t>(</m:t>
            </m:r>
            <m:r>
              <m:t>W</m:t>
            </m:r>
            <m:r>
              <m:rPr>
                <m:sty m:val="p"/>
              </m:rPr>
              <m:t>)</m:t>
            </m:r>
          </m:sup>
        </m:sSubSup>
        <m:r>
          <m:rPr>
            <m:sty m:val="p"/>
          </m:rPr>
          <m:t>=</m:t>
        </m:r>
        <m:r>
          <m:rPr>
            <m:sty m:val="p"/>
          </m:rPr>
          <m:t>{</m:t>
        </m:r>
        <m:r>
          <m:t>A</m:t>
        </m:r>
        <m:r>
          <m:rPr>
            <m:sty m:val="p"/>
          </m:rPr>
          <m:t>(</m:t>
        </m:r>
        <m:sSub>
          <m:e>
            <m:r>
              <m:t>s</m:t>
            </m:r>
          </m:e>
          <m:sub>
            <m:r>
              <m:t>t</m:t>
            </m:r>
            <m:r>
              <m:rPr>
                <m:sty m:val="p"/>
              </m:rPr>
              <m:t>−</m:t>
            </m:r>
            <m:r>
              <m:t>W</m:t>
            </m:r>
            <m:r>
              <m:rPr>
                <m:sty m:val="p"/>
              </m:rPr>
              <m:t>+</m:t>
            </m:r>
            <m:r>
              <m:t>1</m:t>
            </m:r>
          </m:sub>
        </m:sSub>
        <m:r>
          <m:rPr>
            <m:sty m:val="p"/>
          </m:rPr>
          <m:t>)</m:t>
        </m:r>
        <m:r>
          <m:rPr>
            <m:sty m:val="p"/>
          </m:rPr>
          <m:t>,</m:t>
        </m:r>
        <m:r>
          <m:rPr>
            <m:sty m:val="p"/>
          </m:rPr>
          <m:t>…</m:t>
        </m:r>
        <m:r>
          <m:rPr>
            <m:sty m:val="p"/>
          </m:rPr>
          <m:t>,</m:t>
        </m:r>
        <m:r>
          <m:t>A</m:t>
        </m:r>
        <m:r>
          <m:rPr>
            <m:sty m:val="p"/>
          </m:rPr>
          <m:t>(</m:t>
        </m:r>
        <m:sSub>
          <m:e>
            <m:r>
              <m:t>s</m:t>
            </m:r>
          </m:e>
          <m:sub>
            <m:r>
              <m:t>t</m:t>
            </m:r>
          </m:sub>
        </m:sSub>
        <m:r>
          <m:rPr>
            <m:sty m:val="p"/>
          </m:rPr>
          <m:t>)</m:t>
        </m:r>
        <m:r>
          <m:rPr>
            <m:sty m:val="p"/>
          </m:rPr>
          <m:t>}</m:t>
        </m:r>
      </m:oMath>
      <w:r>
        <w:t xml:space="preserve"> </w:t>
      </w:r>
      <w:r>
        <w:t xml:space="preserve">denotes the anomaly score sliding window of length</w:t>
      </w:r>
      <w:r>
        <w:t xml:space="preserve"> </w:t>
      </w:r>
      <m:oMath>
        <m:r>
          <m:t>W</m:t>
        </m:r>
      </m:oMath>
      <w:r>
        <w:t xml:space="preserve">;</w:t>
      </w:r>
      <w:r>
        <w:t xml:space="preserve"> </w:t>
      </w:r>
      <m:oMath>
        <m:sSub>
          <m:e>
            <m:r>
              <m:t>Q</m:t>
            </m:r>
          </m:e>
          <m:sub>
            <m:r>
              <m:t>q</m:t>
            </m:r>
          </m:sub>
        </m:sSub>
        <m:r>
          <m:rPr>
            <m:sty m:val="p"/>
          </m:rPr>
          <m:t>(</m:t>
        </m:r>
        <m:r>
          <m:rPr>
            <m:sty m:val="p"/>
          </m:rPr>
          <m:t>⋅</m:t>
        </m:r>
        <m:r>
          <m:rPr>
            <m:sty m:val="p"/>
          </m:rPr>
          <m:t>)</m:t>
        </m:r>
      </m:oMath>
      <w:r>
        <w:t xml:space="preserve"> </w:t>
      </w:r>
      <w:r>
        <w:t xml:space="preserve">is the empirical quantile at level</w:t>
      </w:r>
      <w:r>
        <w:t xml:space="preserve"> </w:t>
      </w:r>
      <m:oMath>
        <m:r>
          <m:t>q</m:t>
        </m:r>
        <m:r>
          <m:rPr>
            <m:sty m:val="p"/>
          </m:rPr>
          <m:t>∈</m:t>
        </m:r>
        <m:r>
          <m:rPr>
            <m:sty m:val="p"/>
          </m:rPr>
          <m:t>(</m:t>
        </m:r>
        <m:r>
          <m:t>0.5</m:t>
        </m:r>
        <m:r>
          <m:rPr>
            <m:sty m:val="p"/>
          </m:rPr>
          <m:t>,</m:t>
        </m:r>
        <m:r>
          <m:t>1</m:t>
        </m:r>
        <m:r>
          <m:rPr>
            <m:sty m:val="p"/>
          </m:rPr>
          <m:t>)</m:t>
        </m:r>
      </m:oMath>
      <w:r>
        <w:t xml:space="preserve">;</w:t>
      </w:r>
      <w:r>
        <w:t xml:space="preserve"> </w:t>
      </w:r>
      <m:oMath>
        <m:r>
          <m:rPr>
            <m:sty m:val="p"/>
          </m:rPr>
          <m:t>med</m:t>
        </m:r>
        <m:r>
          <m:rPr>
            <m:sty m:val="p"/>
          </m:rPr>
          <m:t>(</m:t>
        </m:r>
        <m:r>
          <m:rPr>
            <m:sty m:val="p"/>
          </m:rPr>
          <m:t>⋅</m:t>
        </m:r>
        <m:r>
          <m:rPr>
            <m:sty m:val="p"/>
          </m:rPr>
          <m:t>)</m:t>
        </m:r>
      </m:oMath>
      <w:r>
        <w:t xml:space="preserve"> </w:t>
      </w:r>
      <w:r>
        <w:t xml:space="preserve">is the median function;</w:t>
      </w:r>
      <w:r>
        <w:t xml:space="preserve"> </w:t>
      </w:r>
      <m:oMath>
        <m:r>
          <m:t>κ</m:t>
        </m:r>
      </m:oMath>
      <w:r>
        <w:t xml:space="preserve"> </w:t>
      </w:r>
      <w:r>
        <w:t xml:space="preserve">is the sensitivity coefficient; and</w:t>
      </w:r>
      <w:r>
        <w:t xml:space="preserve"> </w:t>
      </w:r>
      <m:oMath>
        <m:r>
          <m:t>c</m:t>
        </m:r>
        <m:r>
          <m:rPr>
            <m:sty m:val="p"/>
          </m:rPr>
          <m:t>≈</m:t>
        </m:r>
        <m:r>
          <m:t>1.4826</m:t>
        </m:r>
      </m:oMath>
      <w:r>
        <w:t xml:space="preserve"> </w:t>
      </w:r>
      <w:r>
        <w:t xml:space="preserve">is the consistency constant for Gaussian distributions. The threshold</w:t>
      </w:r>
      <w:r>
        <w:t xml:space="preserve"> </w:t>
      </w:r>
      <m:oMath>
        <m:sSubSup>
          <m:e>
            <m:r>
              <m:t>τ</m:t>
            </m:r>
          </m:e>
          <m:sub>
            <m:r>
              <m:t>q</m:t>
            </m:r>
          </m:sub>
          <m:sup>
            <m:r>
              <m:rPr>
                <m:sty m:val="p"/>
              </m:rPr>
              <m:t>(</m:t>
            </m:r>
            <m:r>
              <m:t>t</m:t>
            </m:r>
            <m:r>
              <m:rPr>
                <m:sty m:val="p"/>
              </m:rPr>
              <m:t>)</m:t>
            </m:r>
          </m:sup>
        </m:sSubSup>
      </m:oMath>
      <w:r>
        <w:t xml:space="preserve"> </w:t>
      </w:r>
      <w:r>
        <w:t xml:space="preserve">primarily characterizes the upper-tail position of the empirical anomaly score distribution, whereas</w:t>
      </w:r>
      <w:r>
        <w:t xml:space="preserve"> </w:t>
      </w:r>
      <m:oMath>
        <m:sSubSup>
          <m:e>
            <m:r>
              <m:t>τ</m:t>
            </m:r>
          </m:e>
          <m:sub>
            <m:r>
              <m:rPr>
                <m:sty m:val="p"/>
              </m:rPr>
              <m:t>m</m:t>
            </m:r>
            <m:r>
              <m:rPr>
                <m:sty m:val="p"/>
              </m:rPr>
              <m:t>a</m:t>
            </m:r>
            <m:r>
              <m:rPr>
                <m:sty m:val="p"/>
              </m:rPr>
              <m:t>d</m:t>
            </m:r>
          </m:sub>
          <m:sup>
            <m:r>
              <m:rPr>
                <m:sty m:val="p"/>
              </m:rPr>
              <m:t>(</m:t>
            </m:r>
            <m:r>
              <m:t>t</m:t>
            </m:r>
            <m:r>
              <m:rPr>
                <m:sty m:val="p"/>
              </m:rPr>
              <m:t>)</m:t>
            </m:r>
          </m:sup>
        </m:sSubSup>
      </m:oMath>
      <w:r>
        <w:t xml:space="preserve"> </w:t>
      </w:r>
      <w:r>
        <w:t xml:space="preserve">refines this boundary according to the robust dispersion of scores within the window.</w:t>
      </w:r>
    </w:p>
    <w:p>
      <w:pPr>
        <w:pStyle w:val="BodyText"/>
      </w:pPr>
      <w:r>
        <w:rPr>
          <w:rFonts w:hint="eastAsia"/>
        </w:rPr>
        <w:t xml:space="preserve">在此基础上，本文构造局部候选阈值，用于给出历史窗口下的触发阈值估计：</w:t>
      </w:r>
    </w:p>
    <w:p>
      <w:pPr>
        <w:pStyle w:val="BodyText"/>
      </w:pPr>
      <m:oMathPara>
        <m:oMathParaPr>
          <m:jc m:val="center"/>
        </m:oMathParaPr>
        <m:oMath>
          <m:sSubSup>
            <m:e>
              <m:r>
                <m:t>τ</m:t>
              </m:r>
            </m:e>
            <m:sub>
              <m:r>
                <m:rPr>
                  <m:sty m:val="p"/>
                </m:rPr>
                <m:t>c</m:t>
              </m:r>
              <m:r>
                <m:rPr>
                  <m:sty m:val="p"/>
                </m:rPr>
                <m:t>a</m:t>
              </m:r>
              <m:r>
                <m:rPr>
                  <m:sty m:val="p"/>
                </m:rPr>
                <m:t>n</m:t>
              </m:r>
              <m:r>
                <m:rPr>
                  <m:sty m:val="p"/>
                </m:rPr>
                <m:t>d</m:t>
              </m:r>
            </m:sub>
            <m:sup>
              <m:r>
                <m:rPr>
                  <m:sty m:val="p"/>
                </m:rPr>
                <m:t>(</m:t>
              </m:r>
              <m:r>
                <m:t>t</m:t>
              </m:r>
              <m:r>
                <m:rPr>
                  <m:sty m:val="p"/>
                </m:rPr>
                <m:t>)</m:t>
              </m:r>
            </m:sup>
          </m:sSubSup>
          <m:r>
            <m:rPr>
              <m:sty m:val="p"/>
            </m:rPr>
            <m:t>=</m:t>
          </m:r>
          <m:sSub>
            <m:e>
              <m:r>
                <m:t>ω</m:t>
              </m:r>
            </m:e>
            <m:sub>
              <m:r>
                <m:t>q</m:t>
              </m:r>
            </m:sub>
          </m:sSub>
          <m:sSubSup>
            <m:e>
              <m:r>
                <m:t>τ</m:t>
              </m:r>
            </m:e>
            <m:sub>
              <m:r>
                <m:t>q</m:t>
              </m:r>
            </m:sub>
            <m:sup>
              <m:r>
                <m:rPr>
                  <m:sty m:val="p"/>
                </m:rPr>
                <m:t>(</m:t>
              </m:r>
              <m:r>
                <m:t>t</m:t>
              </m:r>
              <m:r>
                <m:rPr>
                  <m:sty m:val="p"/>
                </m:rPr>
                <m:t>)</m:t>
              </m:r>
            </m:sup>
          </m:sSubSup>
          <m:r>
            <m:rPr>
              <m:sty m:val="p"/>
            </m:rPr>
            <m:t>+</m:t>
          </m:r>
          <m:r>
            <m:rPr>
              <m:sty m:val="p"/>
            </m:rPr>
            <m:t>(</m:t>
          </m:r>
          <m:r>
            <m:t>1</m:t>
          </m:r>
          <m:r>
            <m:rPr>
              <m:sty m:val="p"/>
            </m:rPr>
            <m:t>−</m:t>
          </m:r>
          <m:sSub>
            <m:e>
              <m:r>
                <m:t>ω</m:t>
              </m:r>
            </m:e>
            <m:sub>
              <m:r>
                <m:t>q</m:t>
              </m:r>
            </m:sub>
          </m:sSub>
          <m:r>
            <m:rPr>
              <m:sty m:val="p"/>
            </m:rPr>
            <m:t>)</m:t>
          </m:r>
          <m:sSubSup>
            <m:e>
              <m:r>
                <m:t>τ</m:t>
              </m:r>
            </m:e>
            <m:sub>
              <m:r>
                <m:rPr>
                  <m:sty m:val="p"/>
                </m:rPr>
                <m:t>m</m:t>
              </m:r>
              <m:r>
                <m:rPr>
                  <m:sty m:val="p"/>
                </m:rPr>
                <m:t>a</m:t>
              </m:r>
              <m:r>
                <m:rPr>
                  <m:sty m:val="p"/>
                </m:rPr>
                <m:t>d</m:t>
              </m:r>
            </m:sub>
            <m:sup>
              <m:r>
                <m:rPr>
                  <m:sty m:val="p"/>
                </m:rPr>
                <m:t>(</m:t>
              </m:r>
              <m:r>
                <m:t>t</m:t>
              </m:r>
              <m:r>
                <m:rPr>
                  <m:sty m:val="p"/>
                </m:rPr>
                <m:t>)</m:t>
              </m:r>
            </m:sup>
          </m:sSubSup>
        </m:oMath>
      </m:oMathPara>
    </w:p>
    <w:p>
      <w:pPr>
        <w:pStyle w:val="FirstParagraph"/>
      </w:pPr>
      <w:r>
        <w:rPr>
          <w:rFonts w:hint="eastAsia"/>
        </w:rPr>
        <w:t xml:space="preserve">其中，</w:t>
      </w:r>
      <m:oMath>
        <m:sSub>
          <m:e>
            <m:r>
              <m:t>ω</m:t>
            </m:r>
          </m:e>
          <m:sub>
            <m:r>
              <m:t>q</m:t>
            </m:r>
          </m:sub>
        </m:sSub>
        <m:r>
          <m:rPr>
            <m:sty m:val="p"/>
          </m:rPr>
          <m:t>∈</m:t>
        </m:r>
        <m:r>
          <m:rPr>
            <m:sty m:val="p"/>
          </m:rPr>
          <m:t>[</m:t>
        </m:r>
        <m:r>
          <m:t>0</m:t>
        </m:r>
        <m:r>
          <m:rPr>
            <m:sty m:val="p"/>
          </m:rPr>
          <m:t>,</m:t>
        </m:r>
        <m:r>
          <m:t>1</m:t>
        </m:r>
        <m:r>
          <m:rPr>
            <m:sty m:val="p"/>
          </m:rPr>
          <m:t>]</m:t>
        </m:r>
      </m:oMath>
      <w:r>
        <w:t xml:space="preserve"> </w:t>
      </w:r>
      <w:r>
        <w:rPr>
          <w:rFonts w:hint="eastAsia"/>
        </w:rPr>
        <w:t xml:space="preserve">为融合权重。</w:t>
      </w:r>
      <m:oMath>
        <m:sSub>
          <m:e>
            <m:r>
              <m:t>ω</m:t>
            </m:r>
          </m:e>
          <m:sub>
            <m:r>
              <m:t>q</m:t>
            </m:r>
          </m:sub>
        </m:sSub>
      </m:oMath>
      <w:r>
        <w:t xml:space="preserve"> </w:t>
      </w:r>
      <w:r>
        <w:rPr>
          <w:rFonts w:hint="eastAsia"/>
        </w:rPr>
        <w:t xml:space="preserve">较大时，候选阈值更接近上尾分位边界，因此更依赖当前异常分数是否超过历史窗口中的高分位水平；</w:t>
      </w:r>
      <m:oMath>
        <m:sSub>
          <m:e>
            <m:r>
              <m:t>ω</m:t>
            </m:r>
          </m:e>
          <m:sub>
            <m:r>
              <m:t>q</m:t>
            </m:r>
          </m:sub>
        </m:sSub>
      </m:oMath>
      <w:r>
        <w:t xml:space="preserve"> </w:t>
      </w:r>
      <w:r>
        <w:rPr>
          <w:rFonts w:hint="eastAsia"/>
        </w:rPr>
        <w:t xml:space="preserve">较小时，候选阈值更强调</w:t>
      </w:r>
      <w:r>
        <w:t xml:space="preserve"> MAD </w:t>
      </w:r>
      <w:r>
        <w:rPr>
          <w:rFonts w:hint="eastAsia"/>
        </w:rPr>
        <w:t xml:space="preserve">所反映的稳健波动尺度，因此对分数分布的扩张或收缩更为敏感。</w:t>
      </w:r>
    </w:p>
    <w:p>
      <w:pPr>
        <w:pStyle w:val="BodyText"/>
      </w:pPr>
      <w:r>
        <w:t xml:space="preserve">On this basis, we construct the local candidate threshold to provide an initial estimate of the triggering boundary for the historical window defined as Eq. (11):</w:t>
      </w:r>
    </w:p>
    <w:p>
      <w:pPr>
        <w:pStyle w:val="BodyText"/>
      </w:pPr>
      <m:oMathPara>
        <m:oMathParaPr>
          <m:jc m:val="center"/>
        </m:oMathParaPr>
        <m:oMath>
          <m:sSubSup>
            <m:e>
              <m:r>
                <m:t>τ</m:t>
              </m:r>
            </m:e>
            <m:sub>
              <m:r>
                <m:rPr>
                  <m:sty m:val="p"/>
                </m:rPr>
                <m:t>c</m:t>
              </m:r>
              <m:r>
                <m:rPr>
                  <m:sty m:val="p"/>
                </m:rPr>
                <m:t>a</m:t>
              </m:r>
              <m:r>
                <m:rPr>
                  <m:sty m:val="p"/>
                </m:rPr>
                <m:t>n</m:t>
              </m:r>
              <m:r>
                <m:rPr>
                  <m:sty m:val="p"/>
                </m:rPr>
                <m:t>d</m:t>
              </m:r>
            </m:sub>
            <m:sup>
              <m:r>
                <m:rPr>
                  <m:sty m:val="p"/>
                </m:rPr>
                <m:t>(</m:t>
              </m:r>
              <m:r>
                <m:t>t</m:t>
              </m:r>
              <m:r>
                <m:rPr>
                  <m:sty m:val="p"/>
                </m:rPr>
                <m:t>)</m:t>
              </m:r>
            </m:sup>
          </m:sSubSup>
          <m:r>
            <m:rPr>
              <m:sty m:val="p"/>
            </m:rPr>
            <m:t>=</m:t>
          </m:r>
          <m:sSub>
            <m:e>
              <m:r>
                <m:t>ω</m:t>
              </m:r>
            </m:e>
            <m:sub>
              <m:r>
                <m:t>q</m:t>
              </m:r>
            </m:sub>
          </m:sSub>
          <m:sSubSup>
            <m:e>
              <m:r>
                <m:t>τ</m:t>
              </m:r>
            </m:e>
            <m:sub>
              <m:r>
                <m:t>q</m:t>
              </m:r>
            </m:sub>
            <m:sup>
              <m:r>
                <m:rPr>
                  <m:sty m:val="p"/>
                </m:rPr>
                <m:t>(</m:t>
              </m:r>
              <m:r>
                <m:t>t</m:t>
              </m:r>
              <m:r>
                <m:rPr>
                  <m:sty m:val="p"/>
                </m:rPr>
                <m:t>)</m:t>
              </m:r>
            </m:sup>
          </m:sSubSup>
          <m:r>
            <m:rPr>
              <m:sty m:val="p"/>
            </m:rPr>
            <m:t>+</m:t>
          </m:r>
          <m:r>
            <m:rPr>
              <m:sty m:val="p"/>
            </m:rPr>
            <m:t>(</m:t>
          </m:r>
          <m:r>
            <m:t>1</m:t>
          </m:r>
          <m:r>
            <m:rPr>
              <m:sty m:val="p"/>
            </m:rPr>
            <m:t>−</m:t>
          </m:r>
          <m:sSub>
            <m:e>
              <m:r>
                <m:t>ω</m:t>
              </m:r>
            </m:e>
            <m:sub>
              <m:r>
                <m:t>q</m:t>
              </m:r>
            </m:sub>
          </m:sSub>
          <m:r>
            <m:rPr>
              <m:sty m:val="p"/>
            </m:rPr>
            <m:t>)</m:t>
          </m:r>
          <m:sSubSup>
            <m:e>
              <m:r>
                <m:t>τ</m:t>
              </m:r>
            </m:e>
            <m:sub>
              <m:r>
                <m:rPr>
                  <m:sty m:val="p"/>
                </m:rPr>
                <m:t>m</m:t>
              </m:r>
              <m:r>
                <m:rPr>
                  <m:sty m:val="p"/>
                </m:rPr>
                <m:t>a</m:t>
              </m:r>
              <m:r>
                <m:rPr>
                  <m:sty m:val="p"/>
                </m:rPr>
                <m:t>d</m:t>
              </m:r>
            </m:sub>
            <m:sup>
              <m:r>
                <m:rPr>
                  <m:sty m:val="p"/>
                </m:rPr>
                <m:t>(</m:t>
              </m:r>
              <m:r>
                <m:t>t</m:t>
              </m:r>
              <m:r>
                <m:rPr>
                  <m:sty m:val="p"/>
                </m:rPr>
                <m:t>)</m:t>
              </m:r>
            </m:sup>
          </m:sSubSup>
        </m:oMath>
      </m:oMathPara>
    </w:p>
    <w:p>
      <w:pPr>
        <w:pStyle w:val="FirstParagraph"/>
      </w:pPr>
      <w:r>
        <w:t xml:space="preserve">where</w:t>
      </w:r>
      <w:r>
        <w:t xml:space="preserve"> </w:t>
      </w:r>
      <m:oMath>
        <m:sSub>
          <m:e>
            <m:r>
              <m:t>ω</m:t>
            </m:r>
          </m:e>
          <m:sub>
            <m:r>
              <m:t>q</m:t>
            </m:r>
          </m:sub>
        </m:sSub>
        <m:r>
          <m:rPr>
            <m:sty m:val="p"/>
          </m:rPr>
          <m:t>∈</m:t>
        </m:r>
        <m:r>
          <m:rPr>
            <m:sty m:val="p"/>
          </m:rPr>
          <m:t>[</m:t>
        </m:r>
        <m:r>
          <m:t>0</m:t>
        </m:r>
        <m:r>
          <m:rPr>
            <m:sty m:val="p"/>
          </m:rPr>
          <m:t>,</m:t>
        </m:r>
        <m:r>
          <m:t>1</m:t>
        </m:r>
        <m:r>
          <m:rPr>
            <m:sty m:val="p"/>
          </m:rPr>
          <m:t>]</m:t>
        </m:r>
      </m:oMath>
      <w:r>
        <w:t xml:space="preserve"> </w:t>
      </w:r>
      <w:r>
        <w:t xml:space="preserve">is the fusion weight. A larger</w:t>
      </w:r>
      <w:r>
        <w:t xml:space="preserve"> </w:t>
      </w:r>
      <m:oMath>
        <m:sSub>
          <m:e>
            <m:r>
              <m:t>ω</m:t>
            </m:r>
          </m:e>
          <m:sub>
            <m:r>
              <m:t>q</m:t>
            </m:r>
          </m:sub>
        </m:sSub>
      </m:oMath>
      <w:r>
        <w:t xml:space="preserve"> </w:t>
      </w:r>
      <w:r>
        <w:t xml:space="preserve">shifts the candidate threshold closer to the upper-quantile boundary, making the criterion more dependent on whether the current anomaly score exceeds the high-quantile level within the historical window. A smaller</w:t>
      </w:r>
      <w:r>
        <w:t xml:space="preserve"> </w:t>
      </w:r>
      <m:oMath>
        <m:sSub>
          <m:e>
            <m:r>
              <m:t>ω</m:t>
            </m:r>
          </m:e>
          <m:sub>
            <m:r>
              <m:t>q</m:t>
            </m:r>
          </m:sub>
        </m:sSub>
      </m:oMath>
      <w:r>
        <w:t xml:space="preserve"> </w:t>
      </w:r>
      <w:r>
        <w:t xml:space="preserve">takes greater emphasis on the robust fluctuation scale reflected by MAD, thereby increasing sensitivity to expansion or contraction of the score distribution.</w:t>
      </w:r>
    </w:p>
    <w:p>
      <w:pPr>
        <w:pStyle w:val="BodyText"/>
      </w:pPr>
      <w:r>
        <w:rPr>
          <w:rFonts w:hint="eastAsia"/>
        </w:rPr>
        <w:t xml:space="preserve">由于</w:t>
      </w:r>
      <w:r>
        <w:t xml:space="preserve"> </w:t>
      </w:r>
      <m:oMath>
        <m:sSubSup>
          <m:e>
            <m:r>
              <m:t>τ</m:t>
            </m:r>
          </m:e>
          <m:sub>
            <m:r>
              <m:rPr>
                <m:sty m:val="p"/>
              </m:rPr>
              <m:t>c</m:t>
            </m:r>
            <m:r>
              <m:rPr>
                <m:sty m:val="p"/>
              </m:rPr>
              <m:t>a</m:t>
            </m:r>
            <m:r>
              <m:rPr>
                <m:sty m:val="p"/>
              </m:rPr>
              <m:t>n</m:t>
            </m:r>
            <m:r>
              <m:rPr>
                <m:sty m:val="p"/>
              </m:rPr>
              <m:t>d</m:t>
            </m:r>
          </m:sub>
          <m:sup>
            <m:r>
              <m:rPr>
                <m:sty m:val="p"/>
              </m:rPr>
              <m:t>(</m:t>
            </m:r>
            <m:r>
              <m:t>t</m:t>
            </m:r>
            <m:r>
              <m:rPr>
                <m:sty m:val="p"/>
              </m:rPr>
              <m:t>)</m:t>
            </m:r>
          </m:sup>
        </m:sSubSup>
      </m:oMath>
      <w:r>
        <w:t xml:space="preserve"> </w:t>
      </w:r>
      <w:r>
        <w:rPr>
          <w:rFonts w:hint="eastAsia"/>
        </w:rPr>
        <w:t xml:space="preserve">仍可能受到单时刻尖峰扰动的影响，本文进一步对其进行快时间尺度上的指数平滑，得到局部阈值：</w:t>
      </w:r>
    </w:p>
    <w:p>
      <w:pPr>
        <w:pStyle w:val="BodyText"/>
      </w:pPr>
      <m:oMathPara>
        <m:oMathParaPr>
          <m:jc m:val="center"/>
        </m:oMathParaP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l</m:t>
              </m:r>
              <m:r>
                <m:rPr>
                  <m:sty m:val="p"/>
                </m:rPr>
                <m:t>o</m:t>
              </m:r>
              <m:r>
                <m:rPr>
                  <m:sty m:val="p"/>
                </m:rPr>
                <m:t>c</m:t>
              </m:r>
              <m:r>
                <m:rPr>
                  <m:sty m:val="p"/>
                </m:rPr>
                <m:t>a</m:t>
              </m:r>
              <m:r>
                <m:rPr>
                  <m:sty m:val="p"/>
                </m:rPr>
                <m:t>l</m:t>
              </m:r>
            </m:sub>
          </m:sSub>
          <m:sSubSup>
            <m:e>
              <m:r>
                <m:t>τ</m:t>
              </m:r>
            </m:e>
            <m:sub>
              <m:r>
                <m:rPr>
                  <m:sty m:val="p"/>
                </m:rPr>
                <m:t>c</m:t>
              </m:r>
              <m:r>
                <m:rPr>
                  <m:sty m:val="p"/>
                </m:rPr>
                <m:t>a</m:t>
              </m:r>
              <m:r>
                <m:rPr>
                  <m:sty m:val="p"/>
                </m:rPr>
                <m:t>n</m:t>
              </m:r>
              <m:r>
                <m:rPr>
                  <m:sty m:val="p"/>
                </m:rPr>
                <m:t>d</m:t>
              </m:r>
            </m:sub>
            <m:sup>
              <m:r>
                <m:rPr>
                  <m:sty m:val="p"/>
                </m:rPr>
                <m:t>(</m:t>
              </m:r>
              <m:r>
                <m:t>t</m:t>
              </m:r>
              <m:r>
                <m:rPr>
                  <m:sty m:val="p"/>
                </m:rPr>
                <m:t>)</m:t>
              </m:r>
            </m:sup>
          </m:sSubSup>
        </m:oMath>
      </m:oMathPara>
    </w:p>
    <w:p>
      <w:pPr>
        <w:pStyle w:val="FirstParagraph"/>
      </w:pPr>
      <w:r>
        <w:rPr>
          <w:rFonts w:hint="eastAsia"/>
        </w:rPr>
        <w:t xml:space="preserve">式中，</w:t>
      </w:r>
      <m:oMath>
        <m:sSub>
          <m:e>
            <m:r>
              <m:t>λ</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rPr>
          <w:rFonts w:hint="eastAsia"/>
        </w:rPr>
        <w:t xml:space="preserve">为局部更新率，</w:t>
      </w:r>
      <m:oMath>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oMath>
      <w:r>
        <w:t xml:space="preserve"> </w:t>
      </w:r>
      <w:r>
        <w:rPr>
          <w:rFonts w:hint="eastAsia"/>
        </w:rPr>
        <w:t xml:space="preserve">取首个完整滑动窗口上得到的候选阈值。该步骤通过一阶平滑在阈值响应性与抗抖动性之间取得折衷。</w:t>
      </w:r>
      <m:oMath>
        <m:sSub>
          <m:e>
            <m:r>
              <m:t>λ</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较大时，局部阈值更快跟随近期工况切换；</w:t>
      </w:r>
      <m:oMath>
        <m:sSub>
          <m:e>
            <m:r>
              <m:t>λ</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较小时，局部阈值对短时脉冲噪声更不敏感。</w:t>
      </w:r>
    </w:p>
    <w:p>
      <w:pPr>
        <w:pStyle w:val="BodyText"/>
      </w:pPr>
      <w:r>
        <w:t xml:space="preserve">As</w:t>
      </w:r>
      <w:r>
        <w:t xml:space="preserve"> </w:t>
      </w:r>
      <m:oMath>
        <m:sSubSup>
          <m:e>
            <m:r>
              <m:t>τ</m:t>
            </m:r>
          </m:e>
          <m:sub>
            <m:r>
              <m:rPr>
                <m:sty m:val="p"/>
              </m:rPr>
              <m:t>c</m:t>
            </m:r>
            <m:r>
              <m:rPr>
                <m:sty m:val="p"/>
              </m:rPr>
              <m:t>a</m:t>
            </m:r>
            <m:r>
              <m:rPr>
                <m:sty m:val="p"/>
              </m:rPr>
              <m:t>n</m:t>
            </m:r>
            <m:r>
              <m:rPr>
                <m:sty m:val="p"/>
              </m:rPr>
              <m:t>d</m:t>
            </m:r>
          </m:sub>
          <m:sup>
            <m:r>
              <m:rPr>
                <m:sty m:val="p"/>
              </m:rPr>
              <m:t>(</m:t>
            </m:r>
            <m:r>
              <m:t>t</m:t>
            </m:r>
            <m:r>
              <m:rPr>
                <m:sty m:val="p"/>
              </m:rPr>
              <m:t>)</m:t>
            </m:r>
          </m:sup>
        </m:sSubSup>
      </m:oMath>
      <w:r>
        <w:t xml:space="preserve"> </w:t>
      </w:r>
      <w:r>
        <w:t xml:space="preserve">may still be affected by single-step spike disturbances, we further apply exponential smoothing on a fast timescale to obtain the local threshold as Eq. (12):</w:t>
      </w:r>
    </w:p>
    <w:p>
      <w:pPr>
        <w:pStyle w:val="BodyText"/>
      </w:pPr>
      <m:oMathPara>
        <m:oMathParaPr>
          <m:jc m:val="center"/>
        </m:oMathParaP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l</m:t>
              </m:r>
              <m:r>
                <m:rPr>
                  <m:sty m:val="p"/>
                </m:rPr>
                <m:t>o</m:t>
              </m:r>
              <m:r>
                <m:rPr>
                  <m:sty m:val="p"/>
                </m:rPr>
                <m:t>c</m:t>
              </m:r>
              <m:r>
                <m:rPr>
                  <m:sty m:val="p"/>
                </m:rPr>
                <m:t>a</m:t>
              </m:r>
              <m:r>
                <m:rPr>
                  <m:sty m:val="p"/>
                </m:rPr>
                <m:t>l</m:t>
              </m:r>
            </m:sub>
          </m:sSub>
          <m:sSubSup>
            <m:e>
              <m:r>
                <m:t>τ</m:t>
              </m:r>
            </m:e>
            <m:sub>
              <m:r>
                <m:rPr>
                  <m:sty m:val="p"/>
                </m:rPr>
                <m:t>c</m:t>
              </m:r>
              <m:r>
                <m:rPr>
                  <m:sty m:val="p"/>
                </m:rPr>
                <m:t>a</m:t>
              </m:r>
              <m:r>
                <m:rPr>
                  <m:sty m:val="p"/>
                </m:rPr>
                <m:t>n</m:t>
              </m:r>
              <m:r>
                <m:rPr>
                  <m:sty m:val="p"/>
                </m:rPr>
                <m:t>d</m:t>
              </m:r>
            </m:sub>
            <m:sup>
              <m:r>
                <m:rPr>
                  <m:sty m:val="p"/>
                </m:rPr>
                <m:t>(</m:t>
              </m:r>
              <m:r>
                <m:t>t</m:t>
              </m:r>
              <m:r>
                <m:rPr>
                  <m:sty m:val="p"/>
                </m:rPr>
                <m:t>)</m:t>
              </m:r>
            </m:sup>
          </m:sSubSup>
        </m:oMath>
      </m:oMathPara>
    </w:p>
    <w:p>
      <w:pPr>
        <w:pStyle w:val="FirstParagraph"/>
      </w:pPr>
      <w:r>
        <w:t xml:space="preserve">where</w:t>
      </w:r>
      <w:r>
        <w:t xml:space="preserve"> </w:t>
      </w:r>
      <m:oMath>
        <m:sSub>
          <m:e>
            <m:r>
              <m:t>λ</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t xml:space="preserve">is the local update rate, and</w:t>
      </w:r>
      <w:r>
        <w:t xml:space="preserve"> </w:t>
      </w:r>
      <m:oMath>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t xml:space="preserve"> </w:t>
      </w:r>
      <w:r>
        <w:t xml:space="preserve">with</w:t>
      </w:r>
      <w:r>
        <w:t xml:space="preserve"> </w:t>
      </w:r>
      <m:oMath>
        <m:sSub>
          <m:e>
            <m:r>
              <m:t>t</m:t>
            </m:r>
          </m:e>
          <m:sub>
            <m:r>
              <m:t>0</m:t>
            </m:r>
          </m:sub>
        </m:sSub>
      </m:oMath>
      <w:r>
        <w:t xml:space="preserve"> </w:t>
      </w:r>
      <w:r>
        <w:t xml:space="preserve">denoting the first time step at which a complete sliding window is available. By applying first-order smoothing,</w:t>
      </w:r>
      <w:r>
        <w:t xml:space="preserve"> </w:t>
      </w:r>
      <m:oMath>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w:r>
        <w:t xml:space="preserve"> </w:t>
      </w:r>
      <w:r>
        <w:t xml:space="preserve">achieves a trade-off between threshold responsiveness and resistance to jitter. A larger</w:t>
      </w:r>
      <w:r>
        <w:t xml:space="preserve"> </w:t>
      </w:r>
      <m:oMath>
        <m:sSub>
          <m:e>
            <m:r>
              <m:t>λ</m:t>
            </m:r>
          </m:e>
          <m:sub>
            <m:r>
              <m:rPr>
                <m:sty m:val="p"/>
              </m:rPr>
              <m:t>l</m:t>
            </m:r>
            <m:r>
              <m:rPr>
                <m:sty m:val="p"/>
              </m:rPr>
              <m:t>o</m:t>
            </m:r>
            <m:r>
              <m:rPr>
                <m:sty m:val="p"/>
              </m:rPr>
              <m:t>c</m:t>
            </m:r>
            <m:r>
              <m:rPr>
                <m:sty m:val="p"/>
              </m:rPr>
              <m:t>a</m:t>
            </m:r>
            <m:r>
              <m:rPr>
                <m:sty m:val="p"/>
              </m:rPr>
              <m:t>l</m:t>
            </m:r>
          </m:sub>
        </m:sSub>
      </m:oMath>
      <w:r>
        <w:t xml:space="preserve"> </w:t>
      </w:r>
      <w:r>
        <w:t xml:space="preserve">enables the local threshold to follow recent operating condition transitions more rapidly, whereas a smaller</w:t>
      </w:r>
      <w:r>
        <w:t xml:space="preserve"> </w:t>
      </w:r>
      <m:oMath>
        <m:sSub>
          <m:e>
            <m:r>
              <m:t>λ</m:t>
            </m:r>
          </m:e>
          <m:sub>
            <m:r>
              <m:rPr>
                <m:sty m:val="p"/>
              </m:rPr>
              <m:t>l</m:t>
            </m:r>
            <m:r>
              <m:rPr>
                <m:sty m:val="p"/>
              </m:rPr>
              <m:t>o</m:t>
            </m:r>
            <m:r>
              <m:rPr>
                <m:sty m:val="p"/>
              </m:rPr>
              <m:t>c</m:t>
            </m:r>
            <m:r>
              <m:rPr>
                <m:sty m:val="p"/>
              </m:rPr>
              <m:t>a</m:t>
            </m:r>
            <m:r>
              <m:rPr>
                <m:sty m:val="p"/>
              </m:rPr>
              <m:t>l</m:t>
            </m:r>
          </m:sub>
        </m:sSub>
      </m:oMath>
      <w:r>
        <w:t xml:space="preserve"> </w:t>
      </w:r>
      <w:r>
        <w:t xml:space="preserve">makes the local threshold less sensitive to short-duration impulsive noise.</w:t>
      </w:r>
    </w:p>
    <w:p>
      <w:pPr>
        <w:pStyle w:val="BodyText"/>
      </w:pPr>
      <w:r>
        <w:rPr>
          <w:rFonts w:hint="eastAsia"/>
        </w:rPr>
        <w:t xml:space="preserve">若系统因季节变化、设备老化或运行边界迁移而发生缓慢漂移，局部阈值可能被长期变化逐步牵引，从而削弱对持续分布偏移的识别能力。因此，本文进一步在更慢时间尺度上构造全局阈值，作为长期基线参考：</w:t>
      </w:r>
    </w:p>
    <w:p>
      <w:pPr>
        <w:pStyle w:val="BodyText"/>
      </w:pPr>
      <m:oMathPara>
        <m:oMathParaPr>
          <m:jc m:val="center"/>
        </m:oMathParaP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g</m:t>
              </m:r>
              <m:r>
                <m:rPr>
                  <m:sty m:val="p"/>
                </m:rPr>
                <m:t>l</m:t>
              </m:r>
              <m:r>
                <m:rPr>
                  <m:sty m:val="p"/>
                </m:rPr>
                <m:t>o</m:t>
              </m:r>
              <m:r>
                <m:rPr>
                  <m:sty m:val="p"/>
                </m:rPr>
                <m:t>b</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m:oMathPara>
    </w:p>
    <w:p>
      <w:pPr>
        <w:pStyle w:val="FirstParagraph"/>
      </w:pPr>
      <w:r>
        <w:rPr>
          <w:rFonts w:hint="eastAsia"/>
        </w:rPr>
        <w:t xml:space="preserve">其中，</w:t>
      </w: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0</m:t>
            </m:r>
            <m:r>
              <m:rPr>
                <m:sty m:val="p"/>
              </m:rPr>
              <m:t>)</m:t>
            </m:r>
          </m:sup>
        </m:sSubSup>
        <m:r>
          <m:rPr>
            <m:sty m:val="p"/>
          </m:rPr>
          <m:t>=</m:t>
        </m:r>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rPr>
          <w:rFonts w:hint="eastAsia"/>
        </w:rPr>
        <w:t xml:space="preserve">（</w:t>
      </w:r>
      <m:oMath>
        <m:sSub>
          <m:e>
            <m:r>
              <m:t>t</m:t>
            </m:r>
          </m:e>
          <m:sub>
            <m:r>
              <m:t>0</m:t>
            </m:r>
          </m:sub>
        </m:sSub>
      </m:oMath>
      <w:r>
        <w:t xml:space="preserve"> </w:t>
      </w:r>
      <w:r>
        <w:rPr>
          <w:rFonts w:hint="eastAsia"/>
        </w:rPr>
        <w:t xml:space="preserve">为首个完整滑动窗口可用时的时间步），且</w:t>
      </w:r>
      <w:r>
        <w:t xml:space="preserve"> </w:t>
      </w:r>
      <m:oMath>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λ</m:t>
            </m:r>
          </m:e>
          <m:sub>
            <m:r>
              <m:rPr>
                <m:sty m:val="p"/>
              </m:rPr>
              <m:t>l</m:t>
            </m:r>
            <m:r>
              <m:rPr>
                <m:sty m:val="p"/>
              </m:rPr>
              <m:t>o</m:t>
            </m:r>
            <m:r>
              <m:rPr>
                <m:sty m:val="p"/>
              </m:rPr>
              <m:t>c</m:t>
            </m:r>
            <m:r>
              <m:rPr>
                <m:sty m:val="p"/>
              </m:rPr>
              <m:t>a</m:t>
            </m:r>
            <m:r>
              <m:rPr>
                <m:sty m:val="p"/>
              </m:rPr>
              <m:t>l</m:t>
            </m:r>
          </m:sub>
        </m:sSub>
      </m:oMath>
      <w:r>
        <w:rPr>
          <w:rFonts w:hint="eastAsia"/>
        </w:rPr>
        <w:t xml:space="preserve">，以保证全局阈值具有更强的平滑性与迟滞性。</w:t>
      </w:r>
    </w:p>
    <w:p>
      <w:pPr>
        <w:pStyle w:val="BodyText"/>
      </w:pPr>
      <w:r>
        <w:t xml:space="preserve">When the system undergoes slow drift due to seasonal variation, equipment aging, or shifts in operating boundaries, the local threshold may be gradually pulled by long-term changes, thereby weakening its ability to detect sustained distributional shifts. We therefore construct a global threshold on a slower timescale as a long-term baseline reference as Eq. (13):</w:t>
      </w:r>
    </w:p>
    <w:p>
      <w:pPr>
        <w:pStyle w:val="BodyText"/>
      </w:pPr>
      <m:oMathPara>
        <m:oMathParaPr>
          <m:jc m:val="center"/>
        </m:oMathParaP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r>
                <m:t>1</m:t>
              </m:r>
              <m:r>
                <m:rPr>
                  <m:sty m:val="p"/>
                </m:rPr>
                <m:t>)</m:t>
              </m:r>
            </m:sup>
          </m:sSubSup>
          <m:r>
            <m:rPr>
              <m:sty m:val="p"/>
            </m:rPr>
            <m:t>+</m:t>
          </m:r>
          <m:sSub>
            <m:e>
              <m:r>
                <m:t>λ</m:t>
              </m:r>
            </m:e>
            <m:sub>
              <m:r>
                <m:rPr>
                  <m:sty m:val="p"/>
                </m:rPr>
                <m:t>g</m:t>
              </m:r>
              <m:r>
                <m:rPr>
                  <m:sty m:val="p"/>
                </m:rPr>
                <m:t>l</m:t>
              </m:r>
              <m:r>
                <m:rPr>
                  <m:sty m:val="p"/>
                </m:rPr>
                <m:t>o</m:t>
              </m:r>
              <m:r>
                <m:rPr>
                  <m:sty m:val="p"/>
                </m:rPr>
                <m:t>b</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oMath>
      </m:oMathPara>
    </w:p>
    <w:p>
      <w:pPr>
        <w:pStyle w:val="FirstParagraph"/>
      </w:pPr>
      <w:r>
        <w:t xml:space="preserve">where</w:t>
      </w:r>
      <w:r>
        <w:t xml:space="preserve"> </w:t>
      </w:r>
      <m:oMath>
        <m:sSubSup>
          <m:e>
            <m:r>
              <m:t>τ</m:t>
            </m:r>
          </m:e>
          <m:sub>
            <m:r>
              <m:rPr>
                <m:sty m:val="p"/>
              </m:rPr>
              <m:t>g</m:t>
            </m:r>
            <m:r>
              <m:rPr>
                <m:sty m:val="p"/>
              </m:rPr>
              <m:t>l</m:t>
            </m:r>
            <m:r>
              <m:rPr>
                <m:sty m:val="p"/>
              </m:rPr>
              <m:t>o</m:t>
            </m:r>
            <m:r>
              <m:rPr>
                <m:sty m:val="p"/>
              </m:rPr>
              <m:t>b</m:t>
            </m:r>
            <m:r>
              <m:rPr>
                <m:sty m:val="p"/>
              </m:rPr>
              <m:t>a</m:t>
            </m:r>
            <m:r>
              <m:rPr>
                <m:sty m:val="p"/>
              </m:rPr>
              <m:t>l</m:t>
            </m:r>
          </m:sub>
          <m:sup>
            <m:r>
              <m:rPr>
                <m:sty m:val="p"/>
              </m:rPr>
              <m:t>(</m:t>
            </m:r>
            <m:r>
              <m:t>0</m:t>
            </m:r>
            <m:r>
              <m:rPr>
                <m:sty m:val="p"/>
              </m:rPr>
              <m:t>)</m:t>
            </m:r>
          </m:sup>
        </m:sSubSup>
        <m:r>
          <m:rPr>
            <m:sty m:val="p"/>
          </m:rPr>
          <m:t>=</m:t>
        </m:r>
        <m:sSubSup>
          <m:e>
            <m:r>
              <m:t>τ</m:t>
            </m:r>
          </m:e>
          <m:sub>
            <m:r>
              <m:rPr>
                <m:sty m:val="p"/>
              </m:rPr>
              <m:t>l</m:t>
            </m:r>
            <m:r>
              <m:rPr>
                <m:sty m:val="p"/>
              </m:rPr>
              <m:t>o</m:t>
            </m:r>
            <m:r>
              <m:rPr>
                <m:sty m:val="p"/>
              </m:rPr>
              <m:t>c</m:t>
            </m:r>
            <m:r>
              <m:rPr>
                <m:sty m:val="p"/>
              </m:rPr>
              <m:t>a</m:t>
            </m:r>
            <m:r>
              <m:rPr>
                <m:sty m:val="p"/>
              </m:rPr>
              <m:t>l</m:t>
            </m:r>
          </m:sub>
          <m:sup>
            <m:r>
              <m:rPr>
                <m:sty m:val="p"/>
              </m:rPr>
              <m:t>(</m:t>
            </m:r>
            <m:r>
              <m:t>0</m:t>
            </m:r>
            <m:r>
              <m:rPr>
                <m:sty m:val="p"/>
              </m:rPr>
              <m:t>)</m:t>
            </m:r>
          </m:sup>
        </m:sSubSup>
        <m:r>
          <m:rPr>
            <m:sty m:val="p"/>
          </m:rPr>
          <m:t>=</m:t>
        </m:r>
        <m:sSubSup>
          <m:e>
            <m:r>
              <m:t>τ</m:t>
            </m:r>
          </m:e>
          <m:sub>
            <m:r>
              <m:rPr>
                <m:sty m:val="p"/>
              </m:rPr>
              <m:t>c</m:t>
            </m:r>
            <m:r>
              <m:rPr>
                <m:sty m:val="p"/>
              </m:rPr>
              <m:t>a</m:t>
            </m:r>
            <m:r>
              <m:rPr>
                <m:sty m:val="p"/>
              </m:rPr>
              <m:t>n</m:t>
            </m:r>
            <m:r>
              <m:rPr>
                <m:sty m:val="p"/>
              </m:rPr>
              <m:t>d</m:t>
            </m:r>
          </m:sub>
          <m:sup>
            <m:r>
              <m:rPr>
                <m:sty m:val="p"/>
              </m:rPr>
              <m:t>(</m:t>
            </m:r>
            <m:sSub>
              <m:e>
                <m:r>
                  <m:t>t</m:t>
                </m:r>
              </m:e>
              <m:sub>
                <m:r>
                  <m:t>0</m:t>
                </m:r>
              </m:sub>
            </m:sSub>
            <m:r>
              <m:rPr>
                <m:sty m:val="p"/>
              </m:rPr>
              <m:t>)</m:t>
            </m:r>
          </m:sup>
        </m:sSubSup>
      </m:oMath>
      <w:r>
        <w:t xml:space="preserve"> </w:t>
      </w:r>
      <w:r>
        <w:t xml:space="preserve">and</w:t>
      </w:r>
      <w:r>
        <w:t xml:space="preserve"> </w:t>
      </w:r>
      <m:oMath>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λ</m:t>
            </m:r>
          </m:e>
          <m:sub>
            <m:r>
              <m:rPr>
                <m:sty m:val="p"/>
              </m:rPr>
              <m:t>l</m:t>
            </m:r>
            <m:r>
              <m:rPr>
                <m:sty m:val="p"/>
              </m:rPr>
              <m:t>o</m:t>
            </m:r>
            <m:r>
              <m:rPr>
                <m:sty m:val="p"/>
              </m:rPr>
              <m:t>c</m:t>
            </m:r>
            <m:r>
              <m:rPr>
                <m:sty m:val="p"/>
              </m:rPr>
              <m:t>a</m:t>
            </m:r>
            <m:r>
              <m:rPr>
                <m:sty m:val="p"/>
              </m:rPr>
              <m:t>l</m:t>
            </m:r>
          </m:sub>
        </m:sSub>
      </m:oMath>
      <w:r>
        <w:t xml:space="preserve">, ensuring that the global threshold exhibits stronger smoothness and hysteresis.</w:t>
      </w:r>
    </w:p>
    <w:p>
      <w:pPr>
        <w:pStyle w:val="BodyText"/>
      </w:pPr>
      <w:r>
        <w:rPr>
          <w:rFonts w:hint="eastAsia"/>
        </w:rPr>
        <w:t xml:space="preserve">最终，流式双层自适应阈值由局部阈值与全局阈值融合得到：</w:t>
      </w:r>
    </w:p>
    <w:p>
      <w:pPr>
        <w:pStyle w:val="BodyText"/>
      </w:pPr>
      <m:oMathPara>
        <m:oMathParaPr>
          <m:jc m:val="center"/>
        </m:oMathParaPr>
        <m:oMath>
          <m:sSub>
            <m:e>
              <m:acc>
                <m:accPr>
                  <m:chr m:val="̃"/>
                </m:accPr>
                <m:e>
                  <m:r>
                    <m:t>τ</m:t>
                  </m:r>
                </m:e>
              </m:acc>
            </m:e>
            <m:sub>
              <m:r>
                <m:t>t</m:t>
              </m:r>
            </m:sub>
          </m:sSub>
          <m:r>
            <m:rPr>
              <m:sty m:val="p"/>
            </m:rPr>
            <m:t>=</m:t>
          </m:r>
          <m:sSub>
            <m:e>
              <m:r>
                <m:t>α</m:t>
              </m:r>
            </m:e>
            <m:sub>
              <m:r>
                <m:rPr>
                  <m:sty m:val="p"/>
                </m:rPr>
                <m:t>l</m:t>
              </m:r>
              <m:r>
                <m:rPr>
                  <m:sty m:val="p"/>
                </m:rPr>
                <m:t>o</m:t>
              </m:r>
              <m:r>
                <m:rPr>
                  <m:sty m:val="p"/>
                </m:rPr>
                <m:t>c</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α</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sSub>
            <m:e>
              <m:r>
                <m:t>b</m:t>
              </m:r>
            </m:e>
            <m:sub>
              <m:r>
                <m:rPr>
                  <m:sty m:val="p"/>
                </m:rPr>
                <m:t>b</m:t>
              </m:r>
              <m:r>
                <m:rPr>
                  <m:sty m:val="p"/>
                </m:rPr>
                <m:t>i</m:t>
              </m:r>
              <m:r>
                <m:rPr>
                  <m:sty m:val="p"/>
                </m:rPr>
                <m:t>a</m:t>
              </m:r>
              <m:r>
                <m:rPr>
                  <m:sty m:val="p"/>
                </m:rPr>
                <m:t>s</m:t>
              </m:r>
            </m:sub>
          </m:sSub>
        </m:oMath>
      </m:oMathPara>
    </w:p>
    <w:p>
      <w:pPr>
        <w:pStyle w:val="FirstParagraph"/>
      </w:pPr>
      <w:r>
        <w:rPr>
          <w:rFonts w:hint="eastAsia"/>
        </w:rPr>
        <w:t xml:space="preserve">其中，</w:t>
      </w:r>
      <m:oMath>
        <m:sSub>
          <m:e>
            <m:r>
              <m:t>α</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rPr>
          <w:rFonts w:hint="eastAsia"/>
        </w:rPr>
        <w:t xml:space="preserve">控制短期信息与长期信息的融合比例：当其增大时，最终阈值更偏向近期工况，响应更灵敏；当其减小时，最终阈值更偏向长期基线，判定更稳定。</w:t>
      </w:r>
      <m:oMath>
        <m:sSub>
          <m:e>
            <m:r>
              <m:t>b</m:t>
            </m:r>
          </m:e>
          <m:sub>
            <m:r>
              <m:rPr>
                <m:sty m:val="p"/>
              </m:rPr>
              <m:t>b</m:t>
            </m:r>
            <m:r>
              <m:rPr>
                <m:sty m:val="p"/>
              </m:rPr>
              <m:t>i</m:t>
            </m:r>
            <m:r>
              <m:rPr>
                <m:sty m:val="p"/>
              </m:rPr>
              <m:t>a</m:t>
            </m:r>
            <m:r>
              <m:rPr>
                <m:sty m:val="p"/>
              </m:rPr>
              <m:t>s</m:t>
            </m:r>
          </m:sub>
        </m:sSub>
        <m:r>
          <m:rPr>
            <m:sty m:val="p"/>
          </m:rPr>
          <m:t>∈</m:t>
        </m:r>
        <m:r>
          <m:rPr>
            <m:sty m:val="p"/>
          </m:rPr>
          <m:t>[</m:t>
        </m:r>
        <m:r>
          <m:rPr>
            <m:sty m:val="p"/>
          </m:rPr>
          <m:t>−</m:t>
        </m:r>
        <m:r>
          <m:t>1</m:t>
        </m:r>
        <m:r>
          <m:rPr>
            <m:sty m:val="p"/>
          </m:rPr>
          <m:t>,</m:t>
        </m:r>
        <m:r>
          <m:t>1</m:t>
        </m:r>
        <m:r>
          <m:rPr>
            <m:sty m:val="p"/>
          </m:rPr>
          <m:t>]</m:t>
        </m:r>
      </m:oMath>
      <w:r>
        <w:t xml:space="preserve"> </w:t>
      </w:r>
      <w:r>
        <w:rPr>
          <w:rFonts w:hint="eastAsia"/>
        </w:rPr>
        <w:t xml:space="preserve">为整体平移校正项，用于补偿有限窗口估计在不同运行阶段下可能带来的系统性偏差。特别是在夜间低负荷等高度平稳阶段，若仅依赖局部与全局统计量，触发边界可能在窗口效应下出现偏置并导致边界附近频繁切换；引入该项有助于提升判据的稳健性。</w:t>
      </w:r>
    </w:p>
    <w:p>
      <w:pPr>
        <w:pStyle w:val="BodyText"/>
      </w:pPr>
      <w:r>
        <w:t xml:space="preserve">The final streaming two-layer adaptive threshold is obtained by fusing the local and global thresholds as Eq. (14):</w:t>
      </w:r>
    </w:p>
    <w:p>
      <w:pPr>
        <w:pStyle w:val="BodyText"/>
      </w:pPr>
      <m:oMathPara>
        <m:oMathParaPr>
          <m:jc m:val="center"/>
        </m:oMathParaPr>
        <m:oMath>
          <m:sSub>
            <m:e>
              <m:acc>
                <m:accPr>
                  <m:chr m:val="̃"/>
                </m:accPr>
                <m:e>
                  <m:r>
                    <m:t>τ</m:t>
                  </m:r>
                </m:e>
              </m:acc>
            </m:e>
            <m:sub>
              <m:r>
                <m:t>t</m:t>
              </m:r>
            </m:sub>
          </m:sSub>
          <m:r>
            <m:rPr>
              <m:sty m:val="p"/>
            </m:rPr>
            <m:t>=</m:t>
          </m:r>
          <m:sSub>
            <m:e>
              <m:r>
                <m:t>α</m:t>
              </m:r>
            </m:e>
            <m:sub>
              <m:r>
                <m:rPr>
                  <m:sty m:val="p"/>
                </m:rPr>
                <m:t>l</m:t>
              </m:r>
              <m:r>
                <m:rPr>
                  <m:sty m:val="p"/>
                </m:rPr>
                <m:t>o</m:t>
              </m:r>
              <m:r>
                <m:rPr>
                  <m:sty m:val="p"/>
                </m:rPr>
                <m:t>c</m:t>
              </m:r>
              <m:r>
                <m:rPr>
                  <m:sty m:val="p"/>
                </m:rPr>
                <m:t>a</m:t>
              </m:r>
              <m:r>
                <m:rPr>
                  <m:sty m:val="p"/>
                </m:rPr>
                <m:t>l</m:t>
              </m:r>
            </m:sub>
          </m:sSub>
          <m:sSubSup>
            <m:e>
              <m:r>
                <m:t>τ</m:t>
              </m:r>
            </m:e>
            <m:sub>
              <m:r>
                <m:rPr>
                  <m:sty m:val="p"/>
                </m:rPr>
                <m:t>l</m:t>
              </m:r>
              <m:r>
                <m:rPr>
                  <m:sty m:val="p"/>
                </m:rPr>
                <m:t>o</m:t>
              </m:r>
              <m:r>
                <m:rPr>
                  <m:sty m:val="p"/>
                </m:rPr>
                <m:t>c</m:t>
              </m:r>
              <m:r>
                <m:rPr>
                  <m:sty m:val="p"/>
                </m:rPr>
                <m:t>a</m:t>
              </m:r>
              <m:r>
                <m:rPr>
                  <m:sty m:val="p"/>
                </m:rPr>
                <m:t>l</m:t>
              </m:r>
            </m:sub>
            <m:sup>
              <m:r>
                <m:rPr>
                  <m:sty m:val="p"/>
                </m:rPr>
                <m:t>(</m:t>
              </m:r>
              <m:r>
                <m:t>t</m:t>
              </m:r>
              <m:r>
                <m:rPr>
                  <m:sty m:val="p"/>
                </m:rPr>
                <m:t>)</m:t>
              </m:r>
            </m:sup>
          </m:sSubSup>
          <m:r>
            <m:rPr>
              <m:sty m:val="p"/>
            </m:rPr>
            <m:t>+</m:t>
          </m:r>
          <m:r>
            <m:rPr>
              <m:sty m:val="p"/>
            </m:rPr>
            <m:t>(</m:t>
          </m:r>
          <m:r>
            <m:t>1</m:t>
          </m:r>
          <m:r>
            <m:rPr>
              <m:sty m:val="p"/>
            </m:rPr>
            <m:t>−</m:t>
          </m:r>
          <m:sSub>
            <m:e>
              <m:r>
                <m:t>α</m:t>
              </m:r>
            </m:e>
            <m:sub>
              <m:r>
                <m:rPr>
                  <m:sty m:val="p"/>
                </m:rPr>
                <m:t>l</m:t>
              </m:r>
              <m:r>
                <m:rPr>
                  <m:sty m:val="p"/>
                </m:rPr>
                <m:t>o</m:t>
              </m:r>
              <m:r>
                <m:rPr>
                  <m:sty m:val="p"/>
                </m:rPr>
                <m:t>c</m:t>
              </m:r>
              <m:r>
                <m:rPr>
                  <m:sty m:val="p"/>
                </m:rPr>
                <m:t>a</m:t>
              </m:r>
              <m:r>
                <m:rPr>
                  <m:sty m:val="p"/>
                </m:rPr>
                <m:t>l</m:t>
              </m:r>
            </m:sub>
          </m:sSub>
          <m:r>
            <m:rPr>
              <m:sty m:val="p"/>
            </m:rPr>
            <m:t>)</m:t>
          </m:r>
          <m:sSubSup>
            <m:e>
              <m:r>
                <m:t>τ</m:t>
              </m:r>
            </m:e>
            <m:sub>
              <m:r>
                <m:rPr>
                  <m:sty m:val="p"/>
                </m:rPr>
                <m:t>g</m:t>
              </m:r>
              <m:r>
                <m:rPr>
                  <m:sty m:val="p"/>
                </m:rPr>
                <m:t>l</m:t>
              </m:r>
              <m:r>
                <m:rPr>
                  <m:sty m:val="p"/>
                </m:rPr>
                <m:t>o</m:t>
              </m:r>
              <m:r>
                <m:rPr>
                  <m:sty m:val="p"/>
                </m:rPr>
                <m:t>b</m:t>
              </m:r>
              <m:r>
                <m:rPr>
                  <m:sty m:val="p"/>
                </m:rPr>
                <m:t>a</m:t>
              </m:r>
              <m:r>
                <m:rPr>
                  <m:sty m:val="p"/>
                </m:rPr>
                <m:t>l</m:t>
              </m:r>
            </m:sub>
            <m:sup>
              <m:r>
                <m:rPr>
                  <m:sty m:val="p"/>
                </m:rPr>
                <m:t>(</m:t>
              </m:r>
              <m:r>
                <m:t>t</m:t>
              </m:r>
              <m:r>
                <m:rPr>
                  <m:sty m:val="p"/>
                </m:rPr>
                <m:t>)</m:t>
              </m:r>
            </m:sup>
          </m:sSubSup>
          <m:r>
            <m:rPr>
              <m:sty m:val="p"/>
            </m:rPr>
            <m:t>+</m:t>
          </m:r>
          <m:sSub>
            <m:e>
              <m:r>
                <m:t>b</m:t>
              </m:r>
            </m:e>
            <m:sub>
              <m:r>
                <m:rPr>
                  <m:sty m:val="p"/>
                </m:rPr>
                <m:t>b</m:t>
              </m:r>
              <m:r>
                <m:rPr>
                  <m:sty m:val="p"/>
                </m:rPr>
                <m:t>i</m:t>
              </m:r>
              <m:r>
                <m:rPr>
                  <m:sty m:val="p"/>
                </m:rPr>
                <m:t>a</m:t>
              </m:r>
              <m:r>
                <m:rPr>
                  <m:sty m:val="p"/>
                </m:rPr>
                <m:t>s</m:t>
              </m:r>
            </m:sub>
          </m:sSub>
        </m:oMath>
      </m:oMathPara>
    </w:p>
    <w:p>
      <w:pPr>
        <w:pStyle w:val="FirstParagraph"/>
      </w:pPr>
      <w:r>
        <w:t xml:space="preserve">where</w:t>
      </w:r>
      <w:r>
        <w:t xml:space="preserve"> </w:t>
      </w:r>
      <m:oMath>
        <m:sSub>
          <m:e>
            <m:r>
              <m:t>α</m:t>
            </m:r>
          </m:e>
          <m:sub>
            <m:r>
              <m:rPr>
                <m:sty m:val="p"/>
              </m:rPr>
              <m:t>l</m:t>
            </m:r>
            <m:r>
              <m:rPr>
                <m:sty m:val="p"/>
              </m:rPr>
              <m:t>o</m:t>
            </m:r>
            <m:r>
              <m:rPr>
                <m:sty m:val="p"/>
              </m:rPr>
              <m:t>c</m:t>
            </m:r>
            <m:r>
              <m:rPr>
                <m:sty m:val="p"/>
              </m:rPr>
              <m:t>a</m:t>
            </m:r>
            <m:r>
              <m:rPr>
                <m:sty m:val="p"/>
              </m:rPr>
              <m:t>l</m:t>
            </m:r>
          </m:sub>
        </m:sSub>
        <m:r>
          <m:rPr>
            <m:sty m:val="p"/>
          </m:rPr>
          <m:t>∈</m:t>
        </m:r>
        <m:r>
          <m:rPr>
            <m:sty m:val="p"/>
          </m:rPr>
          <m:t>[</m:t>
        </m:r>
        <m:r>
          <m:t>0</m:t>
        </m:r>
        <m:r>
          <m:rPr>
            <m:sty m:val="p"/>
          </m:rPr>
          <m:t>,</m:t>
        </m:r>
        <m:r>
          <m:t>1</m:t>
        </m:r>
        <m:r>
          <m:rPr>
            <m:sty m:val="p"/>
          </m:rPr>
          <m:t>]</m:t>
        </m:r>
      </m:oMath>
      <w:r>
        <w:t xml:space="preserve"> </w:t>
      </w:r>
      <w:r>
        <w:t xml:space="preserve">controls the blending ratio between short-term and long-term information. Increasing</w:t>
      </w:r>
      <w:r>
        <w:t xml:space="preserve"> </w:t>
      </w:r>
      <m:oMath>
        <m:sSub>
          <m:e>
            <m:r>
              <m:t>α</m:t>
            </m:r>
          </m:e>
          <m:sub>
            <m:r>
              <m:rPr>
                <m:sty m:val="p"/>
              </m:rPr>
              <m:t>l</m:t>
            </m:r>
            <m:r>
              <m:rPr>
                <m:sty m:val="p"/>
              </m:rPr>
              <m:t>o</m:t>
            </m:r>
            <m:r>
              <m:rPr>
                <m:sty m:val="p"/>
              </m:rPr>
              <m:t>c</m:t>
            </m:r>
            <m:r>
              <m:rPr>
                <m:sty m:val="p"/>
              </m:rPr>
              <m:t>a</m:t>
            </m:r>
            <m:r>
              <m:rPr>
                <m:sty m:val="p"/>
              </m:rPr>
              <m:t>l</m:t>
            </m:r>
          </m:sub>
        </m:sSub>
      </m:oMath>
      <w:r>
        <w:t xml:space="preserve"> </w:t>
      </w:r>
      <w:r>
        <w:t xml:space="preserve">shifts the final threshold toward recent operating conditions, yielding more responsive triggering behavior; decreasing it shifts the threshold toward the long-term baseline, yielding more stable judgment. The term</w:t>
      </w:r>
      <w:r>
        <w:t xml:space="preserve"> </w:t>
      </w:r>
      <m:oMath>
        <m:sSub>
          <m:e>
            <m:r>
              <m:t>b</m:t>
            </m:r>
          </m:e>
          <m:sub>
            <m:r>
              <m:rPr>
                <m:sty m:val="p"/>
              </m:rPr>
              <m:t>b</m:t>
            </m:r>
            <m:r>
              <m:rPr>
                <m:sty m:val="p"/>
              </m:rPr>
              <m:t>i</m:t>
            </m:r>
            <m:r>
              <m:rPr>
                <m:sty m:val="p"/>
              </m:rPr>
              <m:t>a</m:t>
            </m:r>
            <m:r>
              <m:rPr>
                <m:sty m:val="p"/>
              </m:rPr>
              <m:t>s</m:t>
            </m:r>
          </m:sub>
        </m:sSub>
        <m:r>
          <m:rPr>
            <m:sty m:val="p"/>
          </m:rPr>
          <m:t>∈</m:t>
        </m:r>
        <m:r>
          <m:rPr>
            <m:sty m:val="p"/>
          </m:rPr>
          <m:t>[</m:t>
        </m:r>
        <m:r>
          <m:rPr>
            <m:sty m:val="p"/>
          </m:rPr>
          <m:t>−</m:t>
        </m:r>
        <m:r>
          <m:t>1</m:t>
        </m:r>
        <m:r>
          <m:rPr>
            <m:sty m:val="p"/>
          </m:rPr>
          <m:t>,</m:t>
        </m:r>
        <m:r>
          <m:t>1</m:t>
        </m:r>
        <m:r>
          <m:rPr>
            <m:sty m:val="p"/>
          </m:rPr>
          <m:t>]</m:t>
        </m:r>
      </m:oMath>
      <w:r>
        <w:t xml:space="preserve"> </w:t>
      </w:r>
      <w:r>
        <w:t xml:space="preserve">is a global offset correction that compensates for potential systematic bias arising from finite-window estimation at different operating stages. During highly stable phases such as nighttime low-load periods, the triggering boundary computed solely from local and global statistics may be biased due to window effects, leading to frequent boundary oscillations. Incorporating this offset therefore improves the robustness of the decision criterion.</w:t>
      </w:r>
    </w:p>
    <w:bookmarkEnd w:id="15"/>
    <w:bookmarkStart w:id="16" w:name="X814d24bd9ffe6807b0228de402160123fcf70b2"/>
    <w:p>
      <w:pPr>
        <w:pStyle w:val="Heading2"/>
      </w:pPr>
      <w:r>
        <w:t xml:space="preserve">3.2 </w:t>
      </w:r>
      <w:r>
        <w:rPr>
          <w:rFonts w:hint="eastAsia"/>
        </w:rPr>
        <w:t xml:space="preserve">在线流式事件门控模块构建</w:t>
      </w:r>
      <w:r>
        <w:t xml:space="preserve"> / Online Streaming Event Gating Module Construction</w:t>
      </w:r>
    </w:p>
    <w:p>
      <w:pPr>
        <w:pStyle w:val="FirstParagraph"/>
      </w:pPr>
      <w:r>
        <w:rPr>
          <w:rFonts w:hint="eastAsia"/>
        </w:rPr>
        <w:t xml:space="preserve">在获得基础自适应门控阈值</w:t>
      </w:r>
      <w:r>
        <w:t xml:space="preserve"> </w:t>
      </w:r>
      <m:oMath>
        <m:sSub>
          <m:e>
            <m:acc>
              <m:accPr>
                <m:chr m:val="̃"/>
              </m:accPr>
              <m:e>
                <m:r>
                  <m:t>τ</m:t>
                </m:r>
              </m:e>
            </m:acc>
          </m:e>
          <m:sub>
            <m:r>
              <m:t>t</m:t>
            </m:r>
          </m:sub>
        </m:sSub>
      </m:oMath>
      <w:r>
        <w:t xml:space="preserve"> </w:t>
      </w:r>
      <w:r>
        <w:rPr>
          <w:rFonts w:hint="eastAsia"/>
        </w:rPr>
        <w:t xml:space="preserve">后，门控模块进一步将其转化为实际触发判据。与传统固定阈值和单条件越限触发策略不同，本模块采用异常强度判别与时间约束抑振的联合判定形式，目标是在保证关键扰动覆盖率的同时抑制边界附近的抖振触发。前者通过比较</w:t>
      </w:r>
      <w:r>
        <w:t xml:space="preserve"> </w:t>
      </w:r>
      <m:oMath>
        <m:r>
          <m:t>A</m:t>
        </m:r>
        <m:r>
          <m:rPr>
            <m:sty m:val="p"/>
          </m:rPr>
          <m:t>(</m:t>
        </m:r>
        <m:sSub>
          <m:e>
            <m:r>
              <m:t>s</m:t>
            </m:r>
          </m:e>
          <m:sub>
            <m:r>
              <m:t>t</m:t>
            </m:r>
          </m:sub>
        </m:sSub>
        <m:r>
          <m:rPr>
            <m:sty m:val="p"/>
          </m:rPr>
          <m:t>)</m:t>
        </m:r>
      </m:oMath>
      <w:r>
        <w:t xml:space="preserve"> </w:t>
      </w:r>
      <w:r>
        <w:rPr>
          <w:rFonts w:hint="eastAsia"/>
        </w:rPr>
        <w:t xml:space="preserve">与自适应阈值实现对当前状态偏离程度的阈值判定，后者通过最小触发间隔约束显式控制动作更新频率，避免短时高频波动引发连续触发，进而导致执行器过度切换。</w:t>
      </w:r>
    </w:p>
    <w:p>
      <w:pPr>
        <w:pStyle w:val="BodyText"/>
      </w:pPr>
      <w:r>
        <w:t xml:space="preserve">After obtaining the basic adaptive gating threshold</w:t>
      </w:r>
      <w:r>
        <w:t xml:space="preserve"> </w:t>
      </w:r>
      <m:oMath>
        <m:sSub>
          <m:e>
            <m:acc>
              <m:accPr>
                <m:chr m:val="̃"/>
              </m:accPr>
              <m:e>
                <m:r>
                  <m:t>τ</m:t>
                </m:r>
              </m:e>
            </m:acc>
          </m:e>
          <m:sub>
            <m:r>
              <m:t>t</m:t>
            </m:r>
          </m:sub>
        </m:sSub>
      </m:oMath>
      <w:r>
        <w:t xml:space="preserve">, we further convert it into an actionable triggering criterion. Unlike traditional fixed-threshold or single-condition exceedance triggering strategies, our gating module employs a joint determination form that combines anomaly intensity discrimination with time-constraint oscillation suppression. The objective is to guarantee coverage of critical disturbances while suppressing chatter triggering near threshold boundaries. The former component evaluates the current state deviation by comparing</w:t>
      </w:r>
      <w:r>
        <w:t xml:space="preserve"> </w:t>
      </w:r>
      <m:oMath>
        <m:r>
          <m:t>A</m:t>
        </m:r>
        <m:r>
          <m:rPr>
            <m:sty m:val="p"/>
          </m:rPr>
          <m:t>(</m:t>
        </m:r>
        <m:sSub>
          <m:e>
            <m:r>
              <m:t>s</m:t>
            </m:r>
          </m:e>
          <m:sub>
            <m:r>
              <m:t>t</m:t>
            </m:r>
          </m:sub>
        </m:sSub>
        <m:r>
          <m:rPr>
            <m:sty m:val="p"/>
          </m:rPr>
          <m:t>)</m:t>
        </m:r>
      </m:oMath>
      <w:r>
        <w:t xml:space="preserve"> </w:t>
      </w:r>
      <w:r>
        <w:t xml:space="preserve">against the adaptive threshold, whereas the latter explicitly regulates the action update frequency through a minimum trigger interval constraint. This design prevents consecutive triggering caused by short-term high-frequency fluctuations, which would otherwise lead to excessive actuator switching.</w:t>
      </w:r>
    </w:p>
    <w:p>
      <w:pPr>
        <w:pStyle w:val="BodyText"/>
      </w:pPr>
      <w:r>
        <w:rPr>
          <w:rFonts w:hint="eastAsia"/>
        </w:rPr>
        <w:t xml:space="preserve">在每个控制时刻，门控模块接收当前系统状态特征</w:t>
      </w:r>
      <w:r>
        <w:t xml:space="preserve"> </w:t>
      </w:r>
      <m:oMath>
        <m:sSub>
          <m:e>
            <m:r>
              <m:t>s</m:t>
            </m:r>
          </m:e>
          <m:sub>
            <m:r>
              <m:t>t</m:t>
            </m:r>
          </m:sub>
        </m:sSub>
      </m:oMath>
      <w:r>
        <w:rPr>
          <w:rFonts w:hint="eastAsia"/>
        </w:rPr>
        <w:t xml:space="preserve">，计算异常分数</w:t>
      </w:r>
      <w:r>
        <w:t xml:space="preserve"> </w:t>
      </w:r>
      <m:oMath>
        <m:r>
          <m:t>A</m:t>
        </m:r>
        <m:r>
          <m:rPr>
            <m:sty m:val="p"/>
          </m:rPr>
          <m:t>(</m:t>
        </m:r>
        <m:sSub>
          <m:e>
            <m:r>
              <m:t>s</m:t>
            </m:r>
          </m:e>
          <m:sub>
            <m:r>
              <m:t>t</m:t>
            </m:r>
          </m:sub>
        </m:sSub>
        <m:r>
          <m:rPr>
            <m:sty m:val="p"/>
          </m:rPr>
          <m:t>)</m:t>
        </m:r>
      </m:oMath>
      <w:r>
        <w:t xml:space="preserve"> </w:t>
      </w:r>
      <w:r>
        <w:rPr>
          <w:rFonts w:hint="eastAsia"/>
        </w:rPr>
        <w:t xml:space="preserve">并执行二值触发判定：</w:t>
      </w:r>
    </w:p>
    <w:p>
      <w:pPr>
        <w:pStyle w:val="BodyText"/>
      </w:pPr>
      <m:oMathPara>
        <m:oMathParaPr>
          <m:jc m:val="center"/>
        </m:oMathParaPr>
        <m:oMath>
          <m:sSubSup>
            <m:e>
              <m:r>
                <m:t>τ</m:t>
              </m:r>
            </m:e>
            <m:sub>
              <m:r>
                <m:t>t</m:t>
              </m:r>
            </m:sub>
            <m:sup>
              <m:r>
                <m:rPr>
                  <m:sty m:val="p"/>
                </m:rPr>
                <m:t>*</m:t>
              </m:r>
            </m:sup>
          </m:sSubSup>
          <m:r>
            <m:rPr>
              <m:sty m:val="p"/>
            </m:rPr>
            <m:t>=</m:t>
          </m:r>
          <m:r>
            <m:rPr>
              <m:sty m:val="p"/>
            </m:rPr>
            <m:t>clip</m:t>
          </m:r>
          <m:r>
            <m:rPr>
              <m:sty m:val="p"/>
            </m:rPr>
            <m:t>(</m:t>
          </m:r>
          <m:sSub>
            <m:e>
              <m:acc>
                <m:accPr>
                  <m:chr m:val="̃"/>
                </m:accPr>
                <m:e>
                  <m:r>
                    <m:t>τ</m:t>
                  </m:r>
                </m:e>
              </m:acc>
            </m:e>
            <m:sub>
              <m:r>
                <m:t>t</m:t>
              </m:r>
            </m:sub>
          </m:sSub>
          <m:r>
            <m:rPr>
              <m:sty m:val="p"/>
            </m:rPr>
            <m:t>+</m:t>
          </m:r>
          <m:sSub>
            <m:e>
              <m:r>
                <m:t>m</m:t>
              </m:r>
            </m:e>
            <m:sub>
              <m:r>
                <m:rPr>
                  <m:sty m:val="p"/>
                </m:rPr>
                <m:t>h</m:t>
              </m:r>
              <m:r>
                <m:rPr>
                  <m:sty m:val="p"/>
                </m:rPr>
                <m:t>y</m:t>
              </m:r>
              <m:r>
                <m:rPr>
                  <m:sty m:val="p"/>
                </m:rPr>
                <m:t>s</m:t>
              </m:r>
            </m:sub>
          </m:sSub>
          <m:r>
            <m:rPr>
              <m:sty m:val="p"/>
            </m:rPr>
            <m:t>,</m:t>
          </m:r>
          <m:r>
            <m:t>0</m:t>
          </m:r>
          <m:r>
            <m:rPr>
              <m:sty m:val="p"/>
            </m:rPr>
            <m:t>,</m:t>
          </m:r>
          <m:r>
            <m:t>1</m:t>
          </m:r>
          <m:r>
            <m:rPr>
              <m:sty m:val="p"/>
            </m:rPr>
            <m:t>)</m:t>
          </m:r>
        </m:oMath>
      </m:oMathPara>
    </w:p>
    <w:p>
      <w:pPr>
        <w:pStyle w:val="FirstParagraph"/>
      </w:pPr>
      <m:oMathPara>
        <m:oMathParaPr>
          <m:jc m:val="center"/>
        </m:oMathParaP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rPr>
              <m:scr m:val="double-struck"/>
              <m:sty m:val="p"/>
            </m:rPr>
            <m:t>I</m:t>
          </m:r>
          <m:d>
            <m:dPr>
              <m:begChr m:val="("/>
              <m:sepChr m:val=""/>
              <m:endChr m:val=")"/>
              <m:grow/>
            </m:dPr>
            <m:e>
              <m:r>
                <m:t>A</m:t>
              </m:r>
              <m:r>
                <m:rPr>
                  <m:sty m:val="p"/>
                </m:rPr>
                <m:t>(</m:t>
              </m:r>
              <m:sSub>
                <m:e>
                  <m:r>
                    <m:t>s</m:t>
                  </m:r>
                </m:e>
                <m:sub>
                  <m:r>
                    <m:t>t</m:t>
                  </m:r>
                </m:sub>
              </m:sSub>
              <m:r>
                <m:rPr>
                  <m:sty m:val="p"/>
                </m:rPr>
                <m:t>)</m:t>
              </m:r>
              <m:r>
                <m:rPr>
                  <m:sty m:val="p"/>
                </m:rPr>
                <m:t>&gt;</m:t>
              </m:r>
              <m:sSubSup>
                <m:e>
                  <m:r>
                    <m:t>τ</m:t>
                  </m:r>
                </m:e>
                <m:sub>
                  <m:r>
                    <m:t>t</m:t>
                  </m:r>
                </m:sub>
                <m:sup>
                  <m:r>
                    <m:rPr>
                      <m:sty m:val="p"/>
                    </m:rPr>
                    <m:t>*</m:t>
                  </m:r>
                </m:sup>
              </m:sSubSup>
            </m:e>
          </m:d>
          <m:r>
            <m:rPr>
              <m:sty m:val="p"/>
            </m:rPr>
            <m:t>∧</m:t>
          </m:r>
          <m:r>
            <m:rPr>
              <m:scr m:val="double-struck"/>
              <m:sty m:val="p"/>
            </m:rPr>
            <m:t>I</m:t>
          </m:r>
          <m:d>
            <m:dPr>
              <m:begChr m:val="("/>
              <m:sepChr m:val=""/>
              <m:endChr m:val=")"/>
              <m:grow/>
            </m:dPr>
            <m:e>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e>
          </m:d>
        </m:oMath>
      </m:oMathPara>
    </w:p>
    <w:p>
      <w:pPr>
        <w:pStyle w:val="FirstParagraph"/>
      </w:pPr>
      <w:r>
        <w:rPr>
          <w:rFonts w:hint="eastAsia"/>
        </w:rPr>
        <w:t xml:space="preserve">上式中，</w:t>
      </w:r>
      <m:oMath>
        <m:sSub>
          <m:e>
            <m:acc>
              <m:accPr>
                <m:chr m:val="̃"/>
              </m:accPr>
              <m:e>
                <m:r>
                  <m:t>τ</m:t>
                </m:r>
              </m:e>
            </m:acc>
          </m:e>
          <m:sub>
            <m:r>
              <m:t>t</m:t>
            </m:r>
          </m:sub>
        </m:sSub>
      </m:oMath>
      <w:r>
        <w:t xml:space="preserve"> </w:t>
      </w:r>
      <w:r>
        <w:rPr>
          <w:rFonts w:hint="eastAsia"/>
        </w:rPr>
        <w:t xml:space="preserve">为式</w:t>
      </w:r>
      <w:r>
        <w:t xml:space="preserve"> (14) </w:t>
      </w:r>
      <w:r>
        <w:rPr>
          <w:rFonts w:hint="eastAsia"/>
        </w:rPr>
        <w:t xml:space="preserve">给出的流式双层自适应阈值；</w:t>
      </w:r>
      <m:oMath>
        <m:r>
          <m:rPr>
            <m:sty m:val="p"/>
          </m:rPr>
          <m:t>clip</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表示将输入值约束在</w:t>
      </w:r>
      <w:r>
        <w:t xml:space="preserve"> 0 </w:t>
      </w:r>
      <w:r>
        <w:rPr>
          <w:rFonts w:hint="eastAsia"/>
        </w:rPr>
        <w:t xml:space="preserve">到</w:t>
      </w:r>
      <w:r>
        <w:t xml:space="preserve"> 1 </w:t>
      </w:r>
      <w:r>
        <w:rPr>
          <w:rFonts w:hint="eastAsia"/>
        </w:rPr>
        <w:t xml:space="preserve">区间内的截断函数；</w:t>
      </w:r>
      <m:oMath>
        <m:sSub>
          <m:e>
            <m:r>
              <m:t>m</m:t>
            </m:r>
          </m:e>
          <m:sub>
            <m:r>
              <m:rPr>
                <m:sty m:val="p"/>
              </m:rPr>
              <m:t>h</m:t>
            </m:r>
            <m:r>
              <m:rPr>
                <m:sty m:val="p"/>
              </m:rPr>
              <m:t>y</m:t>
            </m:r>
            <m:r>
              <m:rPr>
                <m:sty m:val="p"/>
              </m:rPr>
              <m:t>s</m:t>
            </m:r>
          </m:sub>
        </m:sSub>
      </m:oMath>
      <w:r>
        <w:t xml:space="preserve"> </w:t>
      </w:r>
      <w:r>
        <w:rPr>
          <w:rFonts w:hint="eastAsia"/>
        </w:rPr>
        <w:t xml:space="preserve">为滞回裕度，用于防止阈值边界附近的触发信号反复翻转；</w:t>
      </w:r>
      <m:oMath>
        <m:sSub>
          <m:e>
            <m:r>
              <m:t>t</m:t>
            </m:r>
          </m:e>
          <m:sub>
            <m:r>
              <m:rPr>
                <m:sty m:val="p"/>
              </m:rPr>
              <m:t>l</m:t>
            </m:r>
            <m:r>
              <m:rPr>
                <m:sty m:val="p"/>
              </m:rPr>
              <m:t>a</m:t>
            </m:r>
            <m:r>
              <m:rPr>
                <m:sty m:val="p"/>
              </m:rPr>
              <m:t>s</m:t>
            </m:r>
            <m:r>
              <m:rPr>
                <m:sty m:val="p"/>
              </m:rPr>
              <m:t>t</m:t>
            </m:r>
          </m:sub>
        </m:sSub>
      </m:oMath>
      <w:r>
        <w:t xml:space="preserve"> </w:t>
      </w:r>
      <w:r>
        <w:rPr>
          <w:rFonts w:hint="eastAsia"/>
        </w:rPr>
        <w:t xml:space="preserve">记录系统上一次触发控制动作更新的时间步；</w:t>
      </w:r>
      <m:oMath>
        <m:sSub>
          <m:e>
            <m:r>
              <m:rPr>
                <m:sty m:val="p"/>
              </m:rPr>
              <m:t>Δ</m:t>
            </m:r>
          </m:e>
          <m:sub>
            <m:r>
              <m:rPr>
                <m:sty m:val="p"/>
              </m:rPr>
              <m:t>min</m:t>
            </m:r>
          </m:sub>
        </m:sSub>
      </m:oMath>
      <w:r>
        <w:t xml:space="preserve"> </w:t>
      </w:r>
      <w:r>
        <w:rPr>
          <w:rFonts w:hint="eastAsia"/>
        </w:rPr>
        <w:t xml:space="preserve">为设定的最小触发间隔。</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w:t>
      </w:r>
      <w:r>
        <w:rPr>
          <w:rFonts w:hint="eastAsia"/>
        </w:rPr>
        <w:t xml:space="preserve">表示当前时刻触发控制动作的重新生成，</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w:t>
      </w:r>
      <w:r>
        <w:rPr>
          <w:rFonts w:hint="eastAsia"/>
        </w:rPr>
        <w:t xml:space="preserve">表示维持上一时刻的控制指令。</w:t>
      </w:r>
    </w:p>
    <w:p>
      <w:pPr>
        <w:pStyle w:val="BodyText"/>
      </w:pPr>
      <w:r>
        <w:t xml:space="preserve">At each control time step, the gating module receives the current system state feature</w:t>
      </w:r>
      <w:r>
        <w:t xml:space="preserve"> </w:t>
      </w:r>
      <m:oMath>
        <m:sSub>
          <m:e>
            <m:r>
              <m:t>s</m:t>
            </m:r>
          </m:e>
          <m:sub>
            <m:r>
              <m:t>t</m:t>
            </m:r>
          </m:sub>
        </m:sSub>
      </m:oMath>
      <w:r>
        <w:t xml:space="preserve">, computes the anomaly score</w:t>
      </w:r>
      <w:r>
        <w:t xml:space="preserve"> </w:t>
      </w:r>
      <m:oMath>
        <m:r>
          <m:t>A</m:t>
        </m:r>
        <m:r>
          <m:rPr>
            <m:sty m:val="p"/>
          </m:rPr>
          <m:t>(</m:t>
        </m:r>
        <m:sSub>
          <m:e>
            <m:r>
              <m:t>s</m:t>
            </m:r>
          </m:e>
          <m:sub>
            <m:r>
              <m:t>t</m:t>
            </m:r>
          </m:sub>
        </m:sSub>
        <m:r>
          <m:rPr>
            <m:sty m:val="p"/>
          </m:rPr>
          <m:t>)</m:t>
        </m:r>
      </m:oMath>
      <w:r>
        <w:t xml:space="preserve">, and performs a binary trigger determination as Eqs. (15) and (16):</w:t>
      </w:r>
    </w:p>
    <w:p>
      <w:pPr>
        <w:pStyle w:val="BodyText"/>
      </w:pPr>
      <m:oMathPara>
        <m:oMathParaPr>
          <m:jc m:val="center"/>
        </m:oMathParaPr>
        <m:oMath>
          <m:sSubSup>
            <m:e>
              <m:r>
                <m:t>τ</m:t>
              </m:r>
            </m:e>
            <m:sub>
              <m:r>
                <m:t>t</m:t>
              </m:r>
            </m:sub>
            <m:sup>
              <m:r>
                <m:rPr>
                  <m:sty m:val="p"/>
                </m:rPr>
                <m:t>*</m:t>
              </m:r>
            </m:sup>
          </m:sSubSup>
          <m:r>
            <m:rPr>
              <m:sty m:val="p"/>
            </m:rPr>
            <m:t>=</m:t>
          </m:r>
          <m:r>
            <m:rPr>
              <m:sty m:val="p"/>
            </m:rPr>
            <m:t>clip</m:t>
          </m:r>
          <m:r>
            <m:rPr>
              <m:sty m:val="p"/>
            </m:rPr>
            <m:t>(</m:t>
          </m:r>
          <m:sSub>
            <m:e>
              <m:acc>
                <m:accPr>
                  <m:chr m:val="̃"/>
                </m:accPr>
                <m:e>
                  <m:r>
                    <m:t>τ</m:t>
                  </m:r>
                </m:e>
              </m:acc>
            </m:e>
            <m:sub>
              <m:r>
                <m:t>t</m:t>
              </m:r>
            </m:sub>
          </m:sSub>
          <m:r>
            <m:rPr>
              <m:sty m:val="p"/>
            </m:rPr>
            <m:t>+</m:t>
          </m:r>
          <m:sSub>
            <m:e>
              <m:r>
                <m:t>m</m:t>
              </m:r>
            </m:e>
            <m:sub>
              <m:r>
                <m:rPr>
                  <m:sty m:val="p"/>
                </m:rPr>
                <m:t>h</m:t>
              </m:r>
              <m:r>
                <m:rPr>
                  <m:sty m:val="p"/>
                </m:rPr>
                <m:t>y</m:t>
              </m:r>
              <m:r>
                <m:rPr>
                  <m:sty m:val="p"/>
                </m:rPr>
                <m:t>s</m:t>
              </m:r>
            </m:sub>
          </m:sSub>
          <m:r>
            <m:rPr>
              <m:sty m:val="p"/>
            </m:rPr>
            <m:t>,</m:t>
          </m:r>
          <m:r>
            <m:t>0</m:t>
          </m:r>
          <m:r>
            <m:rPr>
              <m:sty m:val="p"/>
            </m:rPr>
            <m:t>,</m:t>
          </m:r>
          <m:r>
            <m:t>1</m:t>
          </m:r>
          <m:r>
            <m:rPr>
              <m:sty m:val="p"/>
            </m:rPr>
            <m:t>)</m:t>
          </m:r>
        </m:oMath>
      </m:oMathPara>
    </w:p>
    <w:p>
      <w:pPr>
        <w:pStyle w:val="FirstParagraph"/>
      </w:pPr>
      <m:oMathPara>
        <m:oMathParaPr>
          <m:jc m:val="center"/>
        </m:oMathParaP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rPr>
              <m:scr m:val="double-struck"/>
              <m:sty m:val="p"/>
            </m:rPr>
            <m:t>I</m:t>
          </m:r>
          <m:d>
            <m:dPr>
              <m:begChr m:val="("/>
              <m:sepChr m:val=""/>
              <m:endChr m:val=")"/>
              <m:grow/>
            </m:dPr>
            <m:e>
              <m:r>
                <m:t>A</m:t>
              </m:r>
              <m:r>
                <m:rPr>
                  <m:sty m:val="p"/>
                </m:rPr>
                <m:t>(</m:t>
              </m:r>
              <m:sSub>
                <m:e>
                  <m:r>
                    <m:t>s</m:t>
                  </m:r>
                </m:e>
                <m:sub>
                  <m:r>
                    <m:t>t</m:t>
                  </m:r>
                </m:sub>
              </m:sSub>
              <m:r>
                <m:rPr>
                  <m:sty m:val="p"/>
                </m:rPr>
                <m:t>)</m:t>
              </m:r>
              <m:r>
                <m:rPr>
                  <m:sty m:val="p"/>
                </m:rPr>
                <m:t>&gt;</m:t>
              </m:r>
              <m:sSubSup>
                <m:e>
                  <m:r>
                    <m:t>τ</m:t>
                  </m:r>
                </m:e>
                <m:sub>
                  <m:r>
                    <m:t>t</m:t>
                  </m:r>
                </m:sub>
                <m:sup>
                  <m:r>
                    <m:rPr>
                      <m:sty m:val="p"/>
                    </m:rPr>
                    <m:t>*</m:t>
                  </m:r>
                </m:sup>
              </m:sSubSup>
            </m:e>
          </m:d>
          <m:r>
            <m:rPr>
              <m:sty m:val="p"/>
            </m:rPr>
            <m:t>∧</m:t>
          </m:r>
          <m:r>
            <m:rPr>
              <m:scr m:val="double-struck"/>
              <m:sty m:val="p"/>
            </m:rPr>
            <m:t>I</m:t>
          </m:r>
          <m:d>
            <m:dPr>
              <m:begChr m:val="("/>
              <m:sepChr m:val=""/>
              <m:endChr m:val=")"/>
              <m:grow/>
            </m:dPr>
            <m:e>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e>
          </m:d>
        </m:oMath>
      </m:oMathPara>
    </w:p>
    <w:p>
      <w:pPr>
        <w:pStyle w:val="FirstParagraph"/>
      </w:pPr>
      <w:r>
        <w:t xml:space="preserve">where</w:t>
      </w:r>
      <w:r>
        <w:t xml:space="preserve"> </w:t>
      </w:r>
      <m:oMath>
        <m:sSub>
          <m:e>
            <m:acc>
              <m:accPr>
                <m:chr m:val="̃"/>
              </m:accPr>
              <m:e>
                <m:r>
                  <m:t>τ</m:t>
                </m:r>
              </m:e>
            </m:acc>
          </m:e>
          <m:sub>
            <m:r>
              <m:t>t</m:t>
            </m:r>
          </m:sub>
        </m:sSub>
      </m:oMath>
      <w:r>
        <w:t xml:space="preserve"> </w:t>
      </w:r>
      <w:r>
        <w:t xml:space="preserve">is the streaming dual-layer adaptive threshold defined in Eq. (14),</w:t>
      </w:r>
      <w:r>
        <w:t xml:space="preserve"> </w:t>
      </w:r>
      <m:oMath>
        <m:r>
          <m:rPr>
            <m:sty m:val="p"/>
          </m:rPr>
          <m:t>clip</m:t>
        </m:r>
        <m:r>
          <m:rPr>
            <m:sty m:val="p"/>
          </m:rPr>
          <m:t>(</m:t>
        </m:r>
        <m:r>
          <m:rPr>
            <m:sty m:val="p"/>
          </m:rPr>
          <m:t>⋅</m:t>
        </m:r>
        <m:r>
          <m:rPr>
            <m:sty m:val="p"/>
          </m:rPr>
          <m:t>,</m:t>
        </m:r>
        <m:r>
          <m:t>0</m:t>
        </m:r>
        <m:r>
          <m:rPr>
            <m:sty m:val="p"/>
          </m:rPr>
          <m:t>,</m:t>
        </m:r>
        <m:r>
          <m:t>1</m:t>
        </m:r>
        <m:r>
          <m:rPr>
            <m:sty m:val="p"/>
          </m:rPr>
          <m:t>)</m:t>
        </m:r>
      </m:oMath>
      <w:r>
        <w:t xml:space="preserve"> </w:t>
      </w:r>
      <w:r>
        <w:t xml:space="preserve">constrains the input value to the interval</w:t>
      </w:r>
      <w:r>
        <w:t xml:space="preserve"> </w:t>
      </w:r>
      <m:oMath>
        <m:r>
          <m:rPr>
            <m:sty m:val="p"/>
          </m:rPr>
          <m:t>[</m:t>
        </m:r>
        <m:r>
          <m:t>0</m:t>
        </m:r>
        <m:r>
          <m:rPr>
            <m:sty m:val="p"/>
          </m:rPr>
          <m:t>,</m:t>
        </m:r>
        <m:r>
          <m:t>1</m:t>
        </m:r>
        <m:r>
          <m:rPr>
            <m:sty m:val="p"/>
          </m:rPr>
          <m:t>]</m:t>
        </m:r>
      </m:oMath>
      <w:r>
        <w:t xml:space="preserve">,</w:t>
      </w:r>
      <w:r>
        <w:t xml:space="preserve"> </w:t>
      </w:r>
      <m:oMath>
        <m:sSub>
          <m:e>
            <m:r>
              <m:t>m</m:t>
            </m:r>
          </m:e>
          <m:sub>
            <m:r>
              <m:rPr>
                <m:sty m:val="p"/>
              </m:rPr>
              <m:t>h</m:t>
            </m:r>
            <m:r>
              <m:rPr>
                <m:sty m:val="p"/>
              </m:rPr>
              <m:t>y</m:t>
            </m:r>
            <m:r>
              <m:rPr>
                <m:sty m:val="p"/>
              </m:rPr>
              <m:t>s</m:t>
            </m:r>
          </m:sub>
        </m:sSub>
      </m:oMath>
      <w:r>
        <w:t xml:space="preserve"> </w:t>
      </w:r>
      <w:r>
        <w:t xml:space="preserve">is a hysteresis margin that prevents the trigger signal from repeatedly flipping near the threshold boundary,</w:t>
      </w:r>
      <w:r>
        <w:t xml:space="preserve"> </w:t>
      </w:r>
      <m:oMath>
        <m:sSub>
          <m:e>
            <m:r>
              <m:t>t</m:t>
            </m:r>
          </m:e>
          <m:sub>
            <m:r>
              <m:rPr>
                <m:sty m:val="p"/>
              </m:rPr>
              <m:t>l</m:t>
            </m:r>
            <m:r>
              <m:rPr>
                <m:sty m:val="p"/>
              </m:rPr>
              <m:t>a</m:t>
            </m:r>
            <m:r>
              <m:rPr>
                <m:sty m:val="p"/>
              </m:rPr>
              <m:t>s</m:t>
            </m:r>
            <m:r>
              <m:rPr>
                <m:sty m:val="p"/>
              </m:rPr>
              <m:t>t</m:t>
            </m:r>
          </m:sub>
        </m:sSub>
      </m:oMath>
      <w:r>
        <w:t xml:space="preserve"> </w:t>
      </w:r>
      <w:r>
        <w:t xml:space="preserve">records the time step at which the system last triggered a control action update, and</w:t>
      </w:r>
      <w:r>
        <w:t xml:space="preserve"> </w:t>
      </w:r>
      <m:oMath>
        <m:sSub>
          <m:e>
            <m:r>
              <m:rPr>
                <m:sty m:val="p"/>
              </m:rPr>
              <m:t>Δ</m:t>
            </m:r>
          </m:e>
          <m:sub>
            <m:r>
              <m:rPr>
                <m:sty m:val="p"/>
              </m:rPr>
              <m:t>min</m:t>
            </m:r>
          </m:sub>
        </m:sSub>
      </m:oMath>
      <w:r>
        <w:t xml:space="preserve"> </w:t>
      </w:r>
      <w:r>
        <w:t xml:space="preserve">is the specified minimum trigger interval. When</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the gating module triggers PRL module to generate a new control action for the current time step, and when</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the control action from the previous time step is held via a zero-order hold.</w:t>
      </w:r>
    </w:p>
    <w:p>
      <w:pPr>
        <w:pStyle w:val="BodyText"/>
      </w:pPr>
      <w:r>
        <w:rPr>
          <w:rFonts w:hint="eastAsia"/>
        </w:rPr>
        <w:t xml:space="preserve">无论</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oMath>
      <w:r>
        <w:t xml:space="preserve"> </w:t>
      </w:r>
      <w:r>
        <w:rPr>
          <w:rFonts w:hint="eastAsia"/>
        </w:rPr>
        <w:t xml:space="preserve">取值如何，门控模块均在每个时间步执行异常分数窗口维护与双层阈值递推更新。具体而言，在执行式</w:t>
      </w:r>
      <w:r>
        <w:t xml:space="preserve"> (15) </w:t>
      </w:r>
      <w:r>
        <w:rPr>
          <w:rFonts w:hint="eastAsia"/>
        </w:rPr>
        <w:t xml:space="preserve">的触发判定后，将当前异常分数</w:t>
      </w:r>
      <w:r>
        <w:t xml:space="preserve"> </w:t>
      </w:r>
      <m:oMath>
        <m:r>
          <m:t>A</m:t>
        </m:r>
        <m:r>
          <m:rPr>
            <m:sty m:val="p"/>
          </m:rPr>
          <m:t>(</m:t>
        </m:r>
        <m:sSub>
          <m:e>
            <m:r>
              <m:t>s</m:t>
            </m:r>
          </m:e>
          <m:sub>
            <m:r>
              <m:t>t</m:t>
            </m:r>
          </m:sub>
        </m:sSub>
        <m:r>
          <m:rPr>
            <m:sty m:val="p"/>
          </m:rPr>
          <m:t>)</m:t>
        </m:r>
      </m:oMath>
      <w:r>
        <w:t xml:space="preserve"> </w:t>
      </w:r>
      <w:r>
        <w:rPr>
          <w:rFonts w:hint="eastAsia"/>
        </w:rPr>
        <w:t xml:space="preserve">追加至滑动窗口</w:t>
      </w:r>
      <w:r>
        <w:t xml:space="preserve"> </w:t>
      </w:r>
      <m:oMath>
        <m:sSubSup>
          <m:e>
            <m:r>
              <m:rPr>
                <m:scr m:val="script"/>
                <m:sty m:val="p"/>
              </m:rPr>
              <m:t>A</m:t>
            </m:r>
          </m:e>
          <m:sub>
            <m:r>
              <m:t>t</m:t>
            </m:r>
          </m:sub>
          <m:sup>
            <m:r>
              <m:rPr>
                <m:sty m:val="p"/>
              </m:rPr>
              <m:t>(</m:t>
            </m:r>
            <m:r>
              <m:t>W</m:t>
            </m:r>
            <m:r>
              <m:rPr>
                <m:sty m:val="p"/>
              </m:rPr>
              <m:t>)</m:t>
            </m:r>
          </m:sup>
        </m:sSubSup>
      </m:oMath>
      <w:r>
        <w:rPr>
          <w:rFonts w:hint="eastAsia"/>
        </w:rPr>
        <w:t xml:space="preserve">，并按式</w:t>
      </w:r>
      <w:r>
        <w:t xml:space="preserve"> (11)–(14) </w:t>
      </w:r>
      <w:r>
        <w:rPr>
          <w:rFonts w:hint="eastAsia"/>
        </w:rPr>
        <w:t xml:space="preserve">依次更新候选阈值、局部阈值与全局阈值，为下一时刻的判定提供最新的统计参考基线。该设计保证门控模块的阈值估计始终基于最新观测，避免因触发稀疏化导致统计量对工况变化感知滞后，进而保障在平稳期结束、扰动重新增强时能够及时恢复触发灵敏性。</w:t>
      </w:r>
    </w:p>
    <w:p>
      <w:pPr>
        <w:pStyle w:val="BodyText"/>
      </w:pPr>
      <w:r>
        <w:t xml:space="preserve">Regardless of the value of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oMath>
      <w:r>
        <w:t xml:space="preserve">, the gating module executes anomaly score window maintenance and dual-layer threshold recursive update at every time step. Specifically, after performing the trigger determination in Eq. (15), we append the current anomaly score</w:t>
      </w:r>
      <w:r>
        <w:t xml:space="preserve"> </w:t>
      </w:r>
      <m:oMath>
        <m:r>
          <m:t>A</m:t>
        </m:r>
        <m:r>
          <m:rPr>
            <m:sty m:val="p"/>
          </m:rPr>
          <m:t>(</m:t>
        </m:r>
        <m:sSub>
          <m:e>
            <m:r>
              <m:t>s</m:t>
            </m:r>
          </m:e>
          <m:sub>
            <m:r>
              <m:t>t</m:t>
            </m:r>
          </m:sub>
        </m:sSub>
        <m:r>
          <m:rPr>
            <m:sty m:val="p"/>
          </m:rPr>
          <m:t>)</m:t>
        </m:r>
      </m:oMath>
      <w:r>
        <w:t xml:space="preserve"> </w:t>
      </w:r>
      <w:r>
        <w:t xml:space="preserve">to the sliding window</w:t>
      </w:r>
      <w:r>
        <w:t xml:space="preserve"> </w:t>
      </w:r>
      <m:oMath>
        <m:sSubSup>
          <m:e>
            <m:r>
              <m:rPr>
                <m:scr m:val="script"/>
                <m:sty m:val="p"/>
              </m:rPr>
              <m:t>A</m:t>
            </m:r>
          </m:e>
          <m:sub>
            <m:r>
              <m:t>t</m:t>
            </m:r>
          </m:sub>
          <m:sup>
            <m:r>
              <m:rPr>
                <m:sty m:val="p"/>
              </m:rPr>
              <m:t>(</m:t>
            </m:r>
            <m:r>
              <m:t>W</m:t>
            </m:r>
            <m:r>
              <m:rPr>
                <m:sty m:val="p"/>
              </m:rPr>
              <m:t>)</m:t>
            </m:r>
          </m:sup>
        </m:sSubSup>
      </m:oMath>
      <w:r>
        <w:t xml:space="preserve"> </w:t>
      </w:r>
      <w:r>
        <w:t xml:space="preserve">and sequentially update the candidate threshold, local threshold, and global threshold according to Eqs. (11) to (14), thereby providing the most recent statistical reference baseline for the next time step. Through the update, the gating module’s threshold estimation is always grounded in the latest observations, thereby preventing the statistics from lagging behind operating condition changes due to trigger sparsification and guaranteeing that the trigger sensitivity can be promptly restored once a stable period ends and disturbances intensify.</w:t>
      </w:r>
    </w:p>
    <w:bookmarkEnd w:id="16"/>
    <w:bookmarkStart w:id="17" w:name="Xf8a19abc77548207adb2ebdab25677e1275e005"/>
    <w:p>
      <w:pPr>
        <w:pStyle w:val="Heading2"/>
      </w:pPr>
      <w:r>
        <w:t xml:space="preserve">3.3 </w:t>
      </w:r>
      <w:r>
        <w:rPr>
          <w:rFonts w:hint="eastAsia"/>
        </w:rPr>
        <w:t xml:space="preserve">基于动态阈值事件触发的预测型强化学习控制算法</w:t>
      </w:r>
      <w:r>
        <w:t xml:space="preserve"> / Predictive RL Control Algorithm with Dynamic Event Triggering</w:t>
      </w:r>
    </w:p>
    <w:p>
      <w:pPr>
        <w:pStyle w:val="FirstParagraph"/>
      </w:pPr>
      <w:r>
        <w:rPr>
          <w:rFonts w:hint="eastAsia"/>
        </w:rPr>
        <w:t xml:space="preserve">基于上述门控模块提供的触发判定信号，为兼顾控制性能与在线计算开销，本文构建结合短期负荷预测信息的轻量级</w:t>
      </w:r>
      <w:r>
        <w:t xml:space="preserve"> DQN </w:t>
      </w:r>
      <w:r>
        <w:rPr>
          <w:rFonts w:hint="eastAsia"/>
        </w:rPr>
        <w:t xml:space="preserve">智能体作为强化学习控制器。该控制器在触发时刻接收状态向量</w:t>
      </w:r>
      <w:r>
        <w:t xml:space="preserve"> </w:t>
      </w:r>
      <m:oMath>
        <m:sSub>
          <m:e>
            <m:r>
              <m:t>s</m:t>
            </m:r>
          </m:e>
          <m:sub>
            <m:r>
              <m:t>t</m:t>
            </m:r>
          </m:sub>
        </m:sSub>
      </m:oMath>
      <w:r>
        <w:rPr>
          <w:rFonts w:hint="eastAsia"/>
        </w:rPr>
        <w:t xml:space="preserve">，通过复合奖励函数引导智能体在降低能耗与维持温控性能之间实现优化平衡，输出冷冻水供水温度设定点。同时，该模块采用分层执行策略，将高层无模型优化决策与底层设备的物理运行约束解耦，确保生成动作满足机组启停与最小运行时长等工程约束。</w:t>
      </w:r>
    </w:p>
    <w:p>
      <w:pPr>
        <w:pStyle w:val="BodyText"/>
      </w:pPr>
      <w:r>
        <w:t xml:space="preserve">Based on the trigger signal provided by the gating module, we construct a lightweight DQN agent augmented with short-term load prediction as the RL controller, balancing control performance against online computational cost. Once the trigger happens, the controller receives the state vector</w:t>
      </w:r>
      <w:r>
        <w:t xml:space="preserve"> </w:t>
      </w:r>
      <m:oMath>
        <m:sSub>
          <m:e>
            <m:r>
              <m:t>s</m:t>
            </m:r>
          </m:e>
          <m:sub>
            <m:r>
              <m:t>t</m:t>
            </m:r>
          </m:sub>
        </m:sSub>
      </m:oMath>
      <w:r>
        <w:t xml:space="preserve"> </w:t>
      </w:r>
      <w:r>
        <w:t xml:space="preserve">and a composite reward</w:t>
      </w:r>
      <w:r>
        <w:t xml:space="preserve"> </w:t>
      </w:r>
      <m:oMath>
        <m:sSub>
          <m:e>
            <m:r>
              <m:t>r</m:t>
            </m:r>
          </m:e>
          <m:sub>
            <m:r>
              <m:t>t</m:t>
            </m:r>
          </m:sub>
        </m:sSub>
      </m:oMath>
      <w:r>
        <w:t xml:space="preserve">, outputs a chilled water supply temperature setpoint that trades off energy reduction with temperature tracking quality. Moreover, we adopt a hierarchical execution strategy that decouples the high-level model-free optimization decisions from the low-level physical operating constraints of the equipment, ensuring that the generated actions satisfy engineering requirements such as unit start/stop sequencing and minimum run-time durations.</w:t>
      </w:r>
    </w:p>
    <w:p>
      <w:pPr>
        <w:pStyle w:val="BodyText"/>
      </w:pPr>
      <w:r>
        <w:rPr>
          <w:b/>
          <w:bCs/>
        </w:rPr>
        <w:t xml:space="preserve">(1) </w:t>
      </w:r>
      <w:r>
        <w:rPr>
          <w:rFonts w:hint="eastAsia"/>
          <w:b/>
          <w:bCs/>
        </w:rPr>
        <w:t xml:space="preserve">任务建模与问题定义</w:t>
      </w:r>
      <w:r>
        <w:rPr>
          <w:b/>
          <w:bCs/>
        </w:rPr>
        <w:t xml:space="preserve"> / Task formulation and problem definition</w:t>
      </w:r>
    </w:p>
    <w:p>
      <w:pPr>
        <w:pStyle w:val="BodyText"/>
      </w:pPr>
      <w:r>
        <w:rPr>
          <w:rFonts w:hint="eastAsia"/>
        </w:rPr>
        <w:t xml:space="preserve">针对建筑</w:t>
      </w:r>
      <w:r>
        <w:t xml:space="preserve"> HVAC </w:t>
      </w:r>
      <w:r>
        <w:rPr>
          <w:rFonts w:hint="eastAsia"/>
        </w:rPr>
        <w:t xml:space="preserve">控制中状态维度高、样本间存在强时序关联的问题，本文采用紧凑状态表征，并将控制问题建模为马尔可夫决策过程（Markov</w:t>
      </w:r>
      <w:r>
        <w:t xml:space="preserve"> decision process, </w:t>
      </w:r>
      <w:r>
        <w:rPr>
          <w:rFonts w:hint="eastAsia"/>
        </w:rPr>
        <w:t xml:space="preserve">MDP）</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rPr>
          <w:rFonts w:hint="eastAsia"/>
        </w:rPr>
        <w:t xml:space="preserve">，其中</w:t>
      </w:r>
      <w:r>
        <w:t xml:space="preserve"> </w:t>
      </w:r>
      <m:oMath>
        <m:r>
          <m:rPr>
            <m:scr m:val="script"/>
            <m:sty m:val="p"/>
          </m:rPr>
          <m:t>S</m:t>
        </m:r>
      </m:oMath>
      <w:r>
        <w:t xml:space="preserve"> </w:t>
      </w:r>
      <w:r>
        <w:rPr>
          <w:rFonts w:hint="eastAsia"/>
        </w:rPr>
        <w:t xml:space="preserve">为状态空间，</w:t>
      </w:r>
      <m:oMath>
        <m:r>
          <m:rPr>
            <m:scr m:val="script"/>
            <m:sty m:val="p"/>
          </m:rPr>
          <m:t>A</m:t>
        </m:r>
      </m:oMath>
      <w:r>
        <w:t xml:space="preserve"> </w:t>
      </w:r>
      <w:r>
        <w:rPr>
          <w:rFonts w:hint="eastAsia"/>
        </w:rPr>
        <w:t xml:space="preserve">为动作空间，</w:t>
      </w:r>
      <m:oMath>
        <m:r>
          <m:rPr>
            <m:scr m:val="script"/>
            <m:sty m:val="p"/>
          </m:rPr>
          <m:t>P</m:t>
        </m:r>
      </m:oMath>
      <w:r>
        <w:t xml:space="preserve"> </w:t>
      </w:r>
      <w:r>
        <w:rPr>
          <w:rFonts w:hint="eastAsia"/>
        </w:rPr>
        <w:t xml:space="preserve">为状态转移概率核，</w:t>
      </w:r>
      <m:oMath>
        <m:r>
          <m:rPr>
            <m:scr m:val="script"/>
            <m:sty m:val="p"/>
          </m:rPr>
          <m:t>R</m:t>
        </m:r>
      </m:oMath>
      <w:r>
        <w:t xml:space="preserve"> </w:t>
      </w:r>
      <w:r>
        <w:rPr>
          <w:rFonts w:hint="eastAsia"/>
        </w:rPr>
        <w:t xml:space="preserve">为奖励函数，</w:t>
      </w:r>
      <m:oMath>
        <m:r>
          <m:t>γ</m:t>
        </m:r>
      </m:oMath>
      <w:r>
        <w:t xml:space="preserve"> </w:t>
      </w:r>
      <w:r>
        <w:rPr>
          <w:rFonts w:hint="eastAsia"/>
        </w:rPr>
        <w:t xml:space="preserve">为折扣因子。</w:t>
      </w:r>
    </w:p>
    <w:p>
      <w:pPr>
        <w:pStyle w:val="BodyText"/>
      </w:pPr>
      <w:r>
        <w:t xml:space="preserve">To address high dimensional state spaces and strong temporal correlations among samples in HVAC control, we adopt a compact state representation and formulate the control problem as an MDP</w:t>
      </w:r>
      <w:r>
        <w:t xml:space="preserve"> </w:t>
      </w:r>
      <m:oMath>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 where</w:t>
      </w:r>
      <w:r>
        <w:t xml:space="preserve"> </w:t>
      </w:r>
      <m:oMath>
        <m:r>
          <m:rPr>
            <m:scr m:val="script"/>
            <m:sty m:val="p"/>
          </m:rPr>
          <m:t>S</m:t>
        </m:r>
      </m:oMath>
      <w:r>
        <w:t xml:space="preserve"> </w:t>
      </w:r>
      <w:r>
        <w:t xml:space="preserve">denotes the state space,</w:t>
      </w:r>
      <w:r>
        <w:t xml:space="preserve"> </w:t>
      </w:r>
      <m:oMath>
        <m:r>
          <m:rPr>
            <m:scr m:val="script"/>
            <m:sty m:val="p"/>
          </m:rPr>
          <m:t>A</m:t>
        </m:r>
      </m:oMath>
      <w:r>
        <w:t xml:space="preserve"> </w:t>
      </w:r>
      <w:r>
        <w:t xml:space="preserve">denotes the action space,</w:t>
      </w:r>
      <w:r>
        <w:t xml:space="preserve"> </w:t>
      </w:r>
      <m:oMath>
        <m:r>
          <m:rPr>
            <m:scr m:val="script"/>
            <m:sty m:val="p"/>
          </m:rPr>
          <m:t>P</m:t>
        </m:r>
      </m:oMath>
      <w:r>
        <w:t xml:space="preserve"> </w:t>
      </w:r>
      <w:r>
        <w:t xml:space="preserve">denotes the state transition kernel,</w:t>
      </w:r>
      <w:r>
        <w:t xml:space="preserve"> </w:t>
      </w:r>
      <m:oMath>
        <m:r>
          <m:rPr>
            <m:scr m:val="script"/>
            <m:sty m:val="p"/>
          </m:rPr>
          <m:t>R</m:t>
        </m:r>
      </m:oMath>
      <w:r>
        <w:t xml:space="preserve"> </w:t>
      </w:r>
      <w:r>
        <w:t xml:space="preserve">denotes the reward function, and</w:t>
      </w:r>
      <w:r>
        <w:t xml:space="preserve"> </w:t>
      </w:r>
      <m:oMath>
        <m:r>
          <m:t>γ</m:t>
        </m:r>
      </m:oMath>
      <w:r>
        <w:t xml:space="preserve"> </w:t>
      </w:r>
      <w:r>
        <w:t xml:space="preserve">denotes the discount factor.</w:t>
      </w:r>
    </w:p>
    <w:p>
      <w:pPr>
        <w:pStyle w:val="BodyText"/>
      </w:pPr>
      <w:r>
        <w:rPr>
          <w:rFonts w:hint="eastAsia"/>
        </w:rPr>
        <w:t xml:space="preserve">状态空间</w:t>
      </w:r>
      <w:r>
        <w:t xml:space="preserve"> </w:t>
      </w:r>
      <m:oMath>
        <m:r>
          <m:rPr>
            <m:scr m:val="script"/>
            <m:sty m:val="p"/>
          </m:rPr>
          <m:t>S</m:t>
        </m:r>
      </m:oMath>
      <w:r>
        <w:t xml:space="preserve"> </w:t>
      </w:r>
      <w:r>
        <w:rPr>
          <w:rFonts w:hint="eastAsia"/>
        </w:rPr>
        <w:t xml:space="preserve">中的状态向量定义如式</w:t>
      </w:r>
      <w:r>
        <w:t xml:space="preserve"> </w:t>
      </w:r>
      <w:r>
        <w:rPr>
          <w:rFonts w:hint="eastAsia"/>
        </w:rPr>
        <w:t xml:space="preserve">(17)：</w:t>
      </w:r>
    </w:p>
    <w:p>
      <w:pPr>
        <w:pStyle w:val="BodyText"/>
      </w:pPr>
      <m:oMathPara>
        <m:oMathParaPr>
          <m:jc m:val="center"/>
        </m:oMathParaP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m:oMathPara>
    </w:p>
    <w:p>
      <w:pPr>
        <w:pStyle w:val="FirstParagraph"/>
      </w:pPr>
      <w:r>
        <w:rPr>
          <w:rFonts w:hint="eastAsia"/>
        </w:rPr>
        <w:t xml:space="preserve">其中，</w:t>
      </w:r>
      <m:oMath>
        <m:sSubSup>
          <m:e>
            <m:r>
              <m:t>Q</m:t>
            </m:r>
          </m:e>
          <m:sub>
            <m:r>
              <m:rPr>
                <m:sty m:val="p"/>
              </m:rPr>
              <m:t>l</m:t>
            </m:r>
            <m:r>
              <m:rPr>
                <m:sty m:val="p"/>
              </m:rPr>
              <m:t>o</m:t>
            </m:r>
            <m:r>
              <m:rPr>
                <m:sty m:val="p"/>
              </m:rPr>
              <m:t>a</m:t>
            </m:r>
            <m:r>
              <m:rPr>
                <m:sty m:val="p"/>
              </m:rPr>
              <m:t>d</m:t>
            </m:r>
          </m:sub>
          <m:sup>
            <m:r>
              <m:t>t</m:t>
            </m:r>
          </m:sup>
        </m:sSubSup>
      </m:oMath>
      <w:r>
        <w:t xml:space="preserve"> </w:t>
      </w:r>
      <w:r>
        <w:rPr>
          <w:rFonts w:hint="eastAsia"/>
        </w:rPr>
        <w:t xml:space="preserve">表示时刻</w:t>
      </w:r>
      <w:r>
        <w:t xml:space="preserve"> </w:t>
      </w:r>
      <m:oMath>
        <m:r>
          <m:t>t</m:t>
        </m:r>
      </m:oMath>
      <w:r>
        <w:t xml:space="preserve"> </w:t>
      </w:r>
      <w:r>
        <w:rPr>
          <w:rFonts w:hint="eastAsia"/>
        </w:rPr>
        <w:t xml:space="preserve">的系统冷负荷，</w:t>
      </w:r>
      <m:oMath>
        <m:sSubSup>
          <m:e>
            <m:r>
              <m:t>T</m:t>
            </m:r>
          </m:e>
          <m:sub>
            <m:r>
              <m:rPr>
                <m:sty m:val="p"/>
              </m:rPr>
              <m:t>w</m:t>
            </m:r>
            <m:r>
              <m:rPr>
                <m:sty m:val="p"/>
              </m:rPr>
              <m:t>b</m:t>
            </m:r>
          </m:sub>
          <m:sup>
            <m:r>
              <m:t>t</m:t>
            </m:r>
          </m:sup>
        </m:sSubSup>
      </m:oMath>
      <w:r>
        <w:t xml:space="preserve"> </w:t>
      </w:r>
      <w:r>
        <w:rPr>
          <w:rFonts w:hint="eastAsia"/>
        </w:rPr>
        <w:t xml:space="preserve">表示时刻</w:t>
      </w:r>
      <w:r>
        <w:t xml:space="preserve"> </w:t>
      </w:r>
      <m:oMath>
        <m:r>
          <m:t>t</m:t>
        </m:r>
      </m:oMath>
      <w:r>
        <w:t xml:space="preserve"> </w:t>
      </w:r>
      <w:r>
        <w:rPr>
          <w:rFonts w:hint="eastAsia"/>
        </w:rPr>
        <w:t xml:space="preserve">的室外湿球温度，</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rPr>
          <w:rFonts w:hint="eastAsia"/>
        </w:rPr>
        <w:t xml:space="preserve">表示下一时刻系统冷负荷的短期预测值。MDP</w:t>
      </w:r>
      <w:r>
        <w:t xml:space="preserve"> </w:t>
      </w:r>
      <w:r>
        <w:rPr>
          <w:rFonts w:hint="eastAsia"/>
        </w:rPr>
        <w:t xml:space="preserve">状态向量</w:t>
      </w:r>
      <w:r>
        <w:t xml:space="preserve"> </w:t>
      </w:r>
      <m:oMath>
        <m:sSub>
          <m:e>
            <m:r>
              <m:t>s</m:t>
            </m:r>
          </m:e>
          <m:sub>
            <m:r>
              <m:t>t</m:t>
            </m:r>
          </m:sub>
        </m:sSub>
      </m:oMath>
      <w:r>
        <w:t xml:space="preserve"> </w:t>
      </w:r>
      <w:r>
        <w:rPr>
          <w:rFonts w:hint="eastAsia"/>
        </w:rPr>
        <w:t xml:space="preserve">与式</w:t>
      </w:r>
      <w:r>
        <w:t xml:space="preserve"> (4) </w:t>
      </w:r>
      <w:r>
        <w:rPr>
          <w:rFonts w:hint="eastAsia"/>
        </w:rPr>
        <w:t xml:space="preserve">中门控模块输入状态特征向量采用相同的特征组成。为在紧凑状态表征中补充前瞻性负荷信息，本文纳入下一时刻负荷预测项</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rPr>
          <w:rFonts w:hint="eastAsia"/>
        </w:rPr>
        <w:t xml:space="preserve">，用于刻画短期负荷变化趋势，并在不显著增加状态维度的情况下增强状态对负荷动态的表达能力。对于未显式纳入状态向量的较长时间尺度动态信息，则由门控模块中的多尺度统计量进行补充刻画。</w:t>
      </w:r>
    </w:p>
    <w:p>
      <w:pPr>
        <w:pStyle w:val="BodyText"/>
      </w:pPr>
      <w:r>
        <w:t xml:space="preserve">The state vector</w:t>
      </w:r>
      <w:r>
        <w:t xml:space="preserve"> </w:t>
      </w:r>
      <m:oMath>
        <m:sSub>
          <m:e>
            <m:r>
              <m:t>s</m:t>
            </m:r>
          </m:e>
          <m:sub>
            <m:r>
              <m:t>t</m:t>
            </m:r>
          </m:sub>
        </m:sSub>
        <m:r>
          <m:rPr>
            <m:sty m:val="p"/>
          </m:rPr>
          <m:t>∈</m:t>
        </m:r>
        <m:r>
          <m:rPr>
            <m:scr m:val="script"/>
            <m:sty m:val="p"/>
          </m:rPr>
          <m:t>S</m:t>
        </m:r>
      </m:oMath>
      <w:r>
        <w:t xml:space="preserve"> </w:t>
      </w:r>
      <w:r>
        <w:t xml:space="preserve">is defined by Eq. (17):</w:t>
      </w:r>
    </w:p>
    <w:p>
      <w:pPr>
        <w:pStyle w:val="BodyText"/>
      </w:pPr>
      <m:oMathPara>
        <m:oMathParaPr>
          <m:jc m:val="center"/>
        </m:oMathParaP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m:oMathPara>
    </w:p>
    <w:p>
      <w:pPr>
        <w:pStyle w:val="FirstParagraph"/>
      </w:pPr>
      <w:r>
        <w:t xml:space="preserve">where</w:t>
      </w:r>
      <w:r>
        <w:t xml:space="preserve"> </w:t>
      </w:r>
      <m:oMath>
        <m:sSubSup>
          <m:e>
            <m:r>
              <m:t>Q</m:t>
            </m:r>
          </m:e>
          <m:sub>
            <m:r>
              <m:rPr>
                <m:sty m:val="p"/>
              </m:rPr>
              <m:t>l</m:t>
            </m:r>
            <m:r>
              <m:rPr>
                <m:sty m:val="p"/>
              </m:rPr>
              <m:t>o</m:t>
            </m:r>
            <m:r>
              <m:rPr>
                <m:sty m:val="p"/>
              </m:rPr>
              <m:t>a</m:t>
            </m:r>
            <m:r>
              <m:rPr>
                <m:sty m:val="p"/>
              </m:rPr>
              <m:t>d</m:t>
            </m:r>
          </m:sub>
          <m:sup>
            <m:r>
              <m:t>t</m:t>
            </m:r>
          </m:sup>
        </m:sSubSup>
      </m:oMath>
      <w:r>
        <w:t xml:space="preserve"> </w:t>
      </w:r>
      <w:r>
        <w:t xml:space="preserve">denotes the system cooling load at time step</w:t>
      </w:r>
      <w:r>
        <w:t xml:space="preserve"> </w:t>
      </w:r>
      <m:oMath>
        <m:r>
          <m:t>t</m:t>
        </m:r>
      </m:oMath>
      <w:r>
        <w:t xml:space="preserve">,</w:t>
      </w:r>
      <w:r>
        <w:t xml:space="preserve"> </w:t>
      </w:r>
      <m:oMath>
        <m:sSubSup>
          <m:e>
            <m:r>
              <m:t>T</m:t>
            </m:r>
          </m:e>
          <m:sub>
            <m:r>
              <m:rPr>
                <m:sty m:val="p"/>
              </m:rPr>
              <m:t>w</m:t>
            </m:r>
            <m:r>
              <m:rPr>
                <m:sty m:val="p"/>
              </m:rPr>
              <m:t>b</m:t>
            </m:r>
          </m:sub>
          <m:sup>
            <m:r>
              <m:t>t</m:t>
            </m:r>
          </m:sup>
        </m:sSubSup>
      </m:oMath>
      <w:r>
        <w:t xml:space="preserve"> </w:t>
      </w:r>
      <w:r>
        <w:t xml:space="preserve">denotes the outdoor wet bulb temperature at time step</w:t>
      </w:r>
      <w:r>
        <w:t xml:space="preserve"> </w:t>
      </w:r>
      <m:oMath>
        <m:r>
          <m:t>t</m:t>
        </m:r>
      </m:oMath>
      <w:r>
        <w:t xml:space="preserve">, and</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denotes the short term prediction of the system cooling load at the next time step. The MDP state vector</w:t>
      </w:r>
      <w:r>
        <w:t xml:space="preserve"> </w:t>
      </w:r>
      <m:oMath>
        <m:sSub>
          <m:e>
            <m:r>
              <m:t>s</m:t>
            </m:r>
          </m:e>
          <m:sub>
            <m:r>
              <m:t>t</m:t>
            </m:r>
          </m:sub>
        </m:sSub>
      </m:oMath>
      <w:r>
        <w:t xml:space="preserve"> </w:t>
      </w:r>
      <w:r>
        <w:t xml:space="preserve">uses the same feature components as the input state feature vector of the gating module in Eq. (4). By incorporating</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we add forward looking load information to the compact state representation, which helps characterize short term load trends and improves the representation of load dynamics without substantially increasing the state dimension. Longer time scale dynamics that are not explicitly included in the state vector are further characterized by the multi-scale statistics maintained within the gating mechanism.</w:t>
      </w:r>
    </w:p>
    <w:p>
      <w:pPr>
        <w:pStyle w:val="BodyText"/>
      </w:pPr>
      <w:r>
        <w:rPr>
          <w:rFonts w:hint="eastAsia"/>
        </w:rPr>
        <w:t xml:space="preserve">动作</w:t>
      </w:r>
      <w:r>
        <w:t xml:space="preserve"> </w:t>
      </w:r>
      <m:oMath>
        <m:sSub>
          <m:e>
            <m:r>
              <m:t>a</m:t>
            </m:r>
          </m:e>
          <m:sub>
            <m:r>
              <m:t>t</m:t>
            </m:r>
          </m:sub>
        </m:sSub>
      </m:oMath>
      <w:r>
        <w:t xml:space="preserve"> </w:t>
      </w:r>
      <w:r>
        <w:rPr>
          <w:rFonts w:hint="eastAsia"/>
        </w:rPr>
        <w:t xml:space="preserve">定义为时刻</w:t>
      </w:r>
      <w:r>
        <w:t xml:space="preserve"> </w:t>
      </w:r>
      <m:oMath>
        <m:r>
          <m:t>t</m:t>
        </m:r>
      </m:oMath>
      <w:r>
        <w:t xml:space="preserve"> </w:t>
      </w:r>
      <w:r>
        <w:rPr>
          <w:rFonts w:hint="eastAsia"/>
        </w:rPr>
        <w:t xml:space="preserve">输出的冷冻水供水温度设定值，取值范围为</w:t>
      </w:r>
      <w:r>
        <w:t xml:space="preserve"> </w:t>
      </w:r>
      <m:oMath>
        <m:r>
          <m:rPr>
            <m:sty m:val="p"/>
          </m:rPr>
          <m:t>[</m:t>
        </m:r>
        <m:r>
          <m:t>6</m:t>
        </m:r>
        <m:r>
          <m:rPr>
            <m:sty m:val="p"/>
          </m:rPr>
          <m:t>,</m:t>
        </m:r>
        <m:r>
          <m:t>15</m:t>
        </m:r>
        <m:sSup>
          <m:e>
            <m:r>
              <m:rPr>
                <m:sty m:val="p"/>
              </m:rPr>
              <m:t>]</m:t>
            </m:r>
          </m:e>
          <m:sup>
            <m:r>
              <m:rPr>
                <m:sty m:val="p"/>
              </m:rPr>
              <m:t>∘</m:t>
            </m:r>
          </m:sup>
        </m:sSup>
        <m:r>
          <m:rPr>
            <m:sty m:val="p"/>
          </m:rPr>
          <m:t>C</m:t>
        </m:r>
      </m:oMath>
      <w:r>
        <w:rPr>
          <w:rFonts w:hint="eastAsia"/>
        </w:rPr>
        <w:t xml:space="preserve">，对应</w:t>
      </w:r>
      <w:r>
        <w:t xml:space="preserve"> 10 </w:t>
      </w:r>
      <w:r>
        <w:rPr>
          <w:rFonts w:hint="eastAsia"/>
        </w:rPr>
        <w:t xml:space="preserve">个离散设定点，用于直接调节冷源系统的运行目标。与状态向量的紧凑表征相对应，本文将控制决策压缩为单一设定点输出，以避免动作维度过高带来的训练复杂度和在线推理开销。该动作由上层强化学习模块根据当前状态自适应生成；对于机组启停、最小运行时长等不由智能体直接决定的工程约束，则由底层规则模块协同执行并加以约束。</w:t>
      </w:r>
    </w:p>
    <w:p>
      <w:pPr>
        <w:pStyle w:val="BodyText"/>
      </w:pPr>
      <w:r>
        <w:t xml:space="preserve">We define the action</w:t>
      </w:r>
      <w:r>
        <w:t xml:space="preserve"> </w:t>
      </w:r>
      <m:oMath>
        <m:sSub>
          <m:e>
            <m:r>
              <m:t>a</m:t>
            </m:r>
          </m:e>
          <m:sub>
            <m:r>
              <m:t>t</m:t>
            </m:r>
          </m:sub>
        </m:sSub>
      </m:oMath>
      <w:r>
        <w:t xml:space="preserve"> </w:t>
      </w:r>
      <w:r>
        <w:t xml:space="preserve">as the chilled water supply temperature setpoint at time step</w:t>
      </w:r>
      <w:r>
        <w:t xml:space="preserve"> </w:t>
      </w:r>
      <m:oMath>
        <m:r>
          <m:t>t</m:t>
        </m:r>
      </m:oMath>
      <w:r>
        <w:t xml:space="preserve"> </w:t>
      </w:r>
      <w:r>
        <w:t xml:space="preserve">which takes one of 10 discrete values within</w:t>
      </w:r>
      <w:r>
        <w:t xml:space="preserve"> </w:t>
      </w:r>
      <m:oMath>
        <m:r>
          <m:rPr>
            <m:sty m:val="p"/>
          </m:rPr>
          <m:t>[</m:t>
        </m:r>
        <m:r>
          <m:t>6</m:t>
        </m:r>
        <m:r>
          <m:rPr>
            <m:sty m:val="p"/>
          </m:rPr>
          <m:t>,</m:t>
        </m:r>
        <m:r>
          <m:t>15</m:t>
        </m:r>
        <m:sSup>
          <m:e>
            <m:r>
              <m:rPr>
                <m:sty m:val="p"/>
              </m:rPr>
              <m:t>]</m:t>
            </m:r>
          </m:e>
          <m:sup>
            <m:r>
              <m:rPr>
                <m:sty m:val="p"/>
              </m:rPr>
              <m:t>∘</m:t>
            </m:r>
          </m:sup>
        </m:sSup>
        <m:r>
          <m:rPr>
            <m:sty m:val="p"/>
          </m:rPr>
          <m:t>C</m:t>
        </m:r>
      </m:oMath>
      <w:r>
        <w:t xml:space="preserve"> </w:t>
      </w:r>
      <w:r>
        <w:t xml:space="preserve">and directly determines the operating target of the cooling system. Consistent with the compact state representation, we formulate the control decision as a single setpoint to avoid the training complexity and online inference cost associated with a high-dimensional action space. The upper-level RL module generates action adaptively according to the current state, while the lower-level rule-based module coordinates and constrains engineering requirements that are not directly decided by the agent, such as unit startup and shutdown sequencing and minimum runtime constraints.</w:t>
      </w:r>
    </w:p>
    <w:p>
      <w:pPr>
        <w:pStyle w:val="BodyText"/>
      </w:pPr>
      <w:r>
        <w:rPr>
          <w:rFonts w:hint="eastAsia"/>
        </w:rPr>
        <w:t xml:space="preserve">奖励</w:t>
      </w:r>
      <w:r>
        <w:t xml:space="preserve"> </w:t>
      </w:r>
      <m:oMath>
        <m:sSub>
          <m:e>
            <m:r>
              <m:t>r</m:t>
            </m:r>
          </m:e>
          <m:sub>
            <m:r>
              <m:t>t</m:t>
            </m:r>
          </m:sub>
        </m:sSub>
      </m:oMath>
      <w:r>
        <w:t xml:space="preserve"> </w:t>
      </w:r>
      <w:r>
        <w:rPr>
          <w:rFonts w:hint="eastAsia"/>
        </w:rPr>
        <w:t xml:space="preserve">定义为能效奖励与温控跟踪奖励的加权和，用于在节能目标与温度跟踪目标之间实现平衡：</w:t>
      </w:r>
    </w:p>
    <w:p>
      <w:pPr>
        <w:pStyle w:val="BodyText"/>
      </w:pPr>
      <m:oMathPara>
        <m:oMathParaPr>
          <m:jc m:val="center"/>
        </m:oMathParaPr>
        <m:oMath>
          <m:sSub>
            <m:e>
              <m:r>
                <m:t>r</m:t>
              </m:r>
            </m:e>
            <m:sub>
              <m:r>
                <m:t>t</m:t>
              </m:r>
            </m:sub>
          </m:sSub>
          <m:r>
            <m:rPr>
              <m:sty m:val="p"/>
            </m:rPr>
            <m:t>=</m:t>
          </m:r>
          <m:sSub>
            <m:e>
              <m:r>
                <m:t>ω</m:t>
              </m:r>
            </m:e>
            <m:sub>
              <m:r>
                <m:t>η</m:t>
              </m:r>
            </m:sub>
          </m:sSub>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sSub>
            <m:e>
              <m:r>
                <m:t>ω</m:t>
              </m:r>
            </m:e>
            <m:sub>
              <m:r>
                <m:t>τ</m:t>
              </m:r>
            </m:sub>
          </m:sSub>
          <m:sSubSup>
            <m:e>
              <m:r>
                <m:t>r</m:t>
              </m:r>
            </m:e>
            <m:sub>
              <m:r>
                <m:t>t</m:t>
              </m:r>
            </m:sub>
            <m:sup>
              <m:r>
                <m:rPr>
                  <m:sty m:val="p"/>
                </m:rPr>
                <m:t>t</m:t>
              </m:r>
              <m:r>
                <m:rPr>
                  <m:sty m:val="p"/>
                </m:rPr>
                <m:t>r</m:t>
              </m:r>
              <m:r>
                <m:rPr>
                  <m:sty m:val="p"/>
                </m:rPr>
                <m:t>a</m:t>
              </m:r>
              <m:r>
                <m:rPr>
                  <m:sty m:val="p"/>
                </m:rPr>
                <m:t>c</m:t>
              </m:r>
              <m:r>
                <m:rPr>
                  <m:sty m:val="p"/>
                </m:rPr>
                <m:t>k</m:t>
              </m:r>
            </m:sup>
          </m:sSubSup>
        </m:oMath>
      </m:oMathPara>
    </w:p>
    <w:p>
      <w:pPr>
        <w:pStyle w:val="FirstParagraph"/>
      </w:pPr>
      <w:r>
        <w:rPr>
          <w:rFonts w:hint="eastAsia"/>
        </w:rPr>
        <w:t xml:space="preserve">其中</w:t>
      </w:r>
      <w:r>
        <w:t xml:space="preserve"> </w:t>
      </w:r>
      <m:oMath>
        <m:sSub>
          <m:e>
            <m:r>
              <m:t>ω</m:t>
            </m:r>
          </m:e>
          <m:sub>
            <m:r>
              <m:t>η</m:t>
            </m:r>
          </m:sub>
        </m:sSub>
        <m:r>
          <m:rPr>
            <m:sty m:val="p"/>
          </m:rPr>
          <m:t>,</m:t>
        </m:r>
        <m:sSub>
          <m:e>
            <m:r>
              <m:t>ω</m:t>
            </m:r>
          </m:e>
          <m:sub>
            <m:r>
              <m:t>τ</m:t>
            </m:r>
          </m:sub>
        </m:sSub>
        <m:r>
          <m:rPr>
            <m:sty m:val="p"/>
          </m:rPr>
          <m:t>≥</m:t>
        </m:r>
        <m:r>
          <m:t>0</m:t>
        </m:r>
      </m:oMath>
      <w:r>
        <w:t xml:space="preserve"> </w:t>
      </w:r>
      <w:r>
        <w:rPr>
          <w:rFonts w:hint="eastAsia"/>
        </w:rPr>
        <w:t xml:space="preserve">且</w:t>
      </w:r>
      <w:r>
        <w:t xml:space="preserve"> </w:t>
      </w:r>
      <m:oMath>
        <m:sSub>
          <m:e>
            <m:r>
              <m:t>ω</m:t>
            </m:r>
          </m:e>
          <m:sub>
            <m:r>
              <m:t>η</m:t>
            </m:r>
          </m:sub>
        </m:sSub>
        <m:r>
          <m:rPr>
            <m:sty m:val="p"/>
          </m:rPr>
          <m:t>+</m:t>
        </m:r>
        <m:sSub>
          <m:e>
            <m:r>
              <m:t>ω</m:t>
            </m:r>
          </m:e>
          <m:sub>
            <m:r>
              <m:t>τ</m:t>
            </m:r>
          </m:sub>
        </m:sSub>
        <m:r>
          <m:rPr>
            <m:sty m:val="p"/>
          </m:rPr>
          <m:t>=</m:t>
        </m:r>
        <m:r>
          <m:t>1</m:t>
        </m:r>
      </m:oMath>
      <w:r>
        <w:rPr>
          <w:rFonts w:hint="eastAsia"/>
        </w:rPr>
        <w:t xml:space="preserve">，分别表示能效项与温控项在总奖励中的权重；</w:t>
      </w:r>
      <m:oMath>
        <m:sSub>
          <m:e>
            <m:r>
              <m:t>ω</m:t>
            </m:r>
          </m:e>
          <m:sub>
            <m:r>
              <m:t>η</m:t>
            </m:r>
          </m:sub>
        </m:sSub>
      </m:oMath>
      <w:r>
        <w:t xml:space="preserve"> </w:t>
      </w:r>
      <w:r>
        <w:rPr>
          <w:rFonts w:hint="eastAsia"/>
        </w:rPr>
        <w:t xml:space="preserve">越大，策略越偏向节能，</w:t>
      </w:r>
      <m:oMath>
        <m:sSub>
          <m:e>
            <m:r>
              <m:t>ω</m:t>
            </m:r>
          </m:e>
          <m:sub>
            <m:r>
              <m:t>τ</m:t>
            </m:r>
          </m:sub>
        </m:sSub>
      </m:oMath>
      <w:r>
        <w:t xml:space="preserve"> </w:t>
      </w:r>
      <w:r>
        <w:rPr>
          <w:rFonts w:hint="eastAsia"/>
        </w:rPr>
        <w:t xml:space="preserve">越大，策略越偏向温度跟踪。能效奖励项定义为式</w:t>
      </w:r>
      <w:r>
        <w:t xml:space="preserve"> </w:t>
      </w:r>
      <w:r>
        <w:rPr>
          <w:rFonts w:hint="eastAsia"/>
        </w:rPr>
        <w:t xml:space="preserve">(19)：</w:t>
      </w:r>
    </w:p>
    <w:p>
      <w:pPr>
        <w:pStyle w:val="BodyText"/>
      </w:pPr>
      <m:oMathPara>
        <m:oMathParaPr>
          <m:jc m:val="center"/>
        </m:oMathParaPr>
        <m:oMath>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r>
            <m:t>1</m:t>
          </m:r>
          <m:r>
            <m:rPr>
              <m:sty m:val="p"/>
            </m:rPr>
            <m:t>−</m:t>
          </m:r>
          <m:f>
            <m:fPr>
              <m:type m:val="bar"/>
            </m:fPr>
            <m:num>
              <m:sSub>
                <m:e>
                  <m:r>
                    <m:t>P</m:t>
                  </m:r>
                </m:e>
                <m:sub>
                  <m:r>
                    <m:t>t</m:t>
                  </m:r>
                </m:sub>
              </m:sSub>
            </m:num>
            <m:den>
              <m:sSub>
                <m:e>
                  <m:r>
                    <m:t>P</m:t>
                  </m:r>
                </m:e>
                <m:sub>
                  <m:r>
                    <m:rPr>
                      <m:sty m:val="p"/>
                    </m:rPr>
                    <m:t>r</m:t>
                  </m:r>
                  <m:r>
                    <m:rPr>
                      <m:sty m:val="p"/>
                    </m:rPr>
                    <m:t>e</m:t>
                  </m:r>
                  <m:r>
                    <m:rPr>
                      <m:sty m:val="p"/>
                    </m:rPr>
                    <m:t>f</m:t>
                  </m:r>
                </m:sub>
              </m:sSub>
            </m:den>
          </m:f>
        </m:oMath>
      </m:oMathPara>
    </w:p>
    <w:p>
      <w:pPr>
        <w:pStyle w:val="FirstParagraph"/>
      </w:pPr>
      <w:r>
        <w:rPr>
          <w:rFonts w:hint="eastAsia"/>
        </w:rPr>
        <w:t xml:space="preserve">其中</w:t>
      </w:r>
      <w:r>
        <w:t xml:space="preserve"> </w:t>
      </w:r>
      <m:oMath>
        <m:sSub>
          <m:e>
            <m:r>
              <m:t>P</m:t>
            </m:r>
          </m:e>
          <m:sub>
            <m:r>
              <m:t>t</m:t>
            </m:r>
          </m:sub>
        </m:sSub>
      </m:oMath>
      <w:r>
        <w:t xml:space="preserve"> </w:t>
      </w:r>
      <w:r>
        <w:rPr>
          <w:rFonts w:hint="eastAsia"/>
        </w:rPr>
        <w:t xml:space="preserve">为机组瞬时运行功率，</w:t>
      </w:r>
      <m:oMath>
        <m:sSub>
          <m:e>
            <m:r>
              <m:t>P</m:t>
            </m:r>
          </m:e>
          <m:sub>
            <m:r>
              <m:rPr>
                <m:sty m:val="p"/>
              </m:rPr>
              <m:t>r</m:t>
            </m:r>
            <m:r>
              <m:rPr>
                <m:sty m:val="p"/>
              </m:rPr>
              <m:t>e</m:t>
            </m:r>
            <m:r>
              <m:rPr>
                <m:sty m:val="p"/>
              </m:rPr>
              <m:t>f</m:t>
            </m:r>
          </m:sub>
        </m:sSub>
      </m:oMath>
      <w:r>
        <w:t xml:space="preserve"> </w:t>
      </w:r>
      <w:r>
        <w:rPr>
          <w:rFonts w:hint="eastAsia"/>
        </w:rPr>
        <w:t xml:space="preserve">为额定功率。该项以额定功率为基准刻画当前运行能耗，功率越低则奖励越高。温控跟踪奖励项采用高斯径向基函数对设定点跟踪精度进行连续量化，定义为式</w:t>
      </w:r>
      <w:r>
        <w:t xml:space="preserve"> </w:t>
      </w:r>
      <w:r>
        <w:rPr>
          <w:rFonts w:hint="eastAsia"/>
        </w:rPr>
        <w:t xml:space="preserve">(20)：</w:t>
      </w:r>
    </w:p>
    <w:p>
      <w:pPr>
        <w:pStyle w:val="BodyText"/>
      </w:pPr>
      <m:oMathPara>
        <m:oMathParaPr>
          <m:jc m:val="center"/>
        </m:oMathParaPr>
        <m:oMath>
          <m:sSubSup>
            <m:e>
              <m:r>
                <m:t>r</m:t>
              </m:r>
            </m:e>
            <m:sub>
              <m:r>
                <m:t>t</m:t>
              </m:r>
            </m:sub>
            <m:sup>
              <m:r>
                <m:rPr>
                  <m:sty m:val="p"/>
                </m:rPr>
                <m:t>t</m:t>
              </m:r>
              <m:r>
                <m:rPr>
                  <m:sty m:val="p"/>
                </m:rPr>
                <m:t>r</m:t>
              </m:r>
              <m:r>
                <m:rPr>
                  <m:sty m:val="p"/>
                </m:rPr>
                <m:t>a</m:t>
              </m:r>
              <m:r>
                <m:rPr>
                  <m:sty m:val="p"/>
                </m:rPr>
                <m:t>c</m:t>
              </m:r>
              <m:r>
                <m:rPr>
                  <m:sty m:val="p"/>
                </m:rPr>
                <m:t>k</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t>T</m:t>
                              </m:r>
                            </m:e>
                            <m:sub>
                              <m:r>
                                <m:t>t</m:t>
                              </m:r>
                            </m:sub>
                          </m:sSub>
                          <m:r>
                            <m:rPr>
                              <m:sty m:val="p"/>
                            </m:rPr>
                            <m:t>−</m:t>
                          </m:r>
                          <m:sSub>
                            <m:e>
                              <m:r>
                                <m:t>T</m:t>
                              </m:r>
                            </m:e>
                            <m:sub>
                              <m:r>
                                <m:rPr>
                                  <m:sty m:val="p"/>
                                </m:rPr>
                                <m:t>s</m:t>
                              </m:r>
                              <m:r>
                                <m:rPr>
                                  <m:sty m:val="p"/>
                                </m:rPr>
                                <m:t>e</m:t>
                              </m:r>
                              <m:r>
                                <m:rPr>
                                  <m:sty m:val="p"/>
                                </m:rPr>
                                <m:t>t</m:t>
                              </m:r>
                            </m:sub>
                          </m:sSub>
                        </m:num>
                        <m:den>
                          <m:r>
                            <m:t>σ</m:t>
                          </m:r>
                        </m:den>
                      </m:f>
                    </m:e>
                  </m:d>
                </m:e>
                <m:sup>
                  <m:r>
                    <m:t>2</m:t>
                  </m:r>
                </m:sup>
              </m:sSup>
            </m:e>
          </m:d>
        </m:oMath>
      </m:oMathPara>
    </w:p>
    <w:p>
      <w:pPr>
        <w:pStyle w:val="FirstParagraph"/>
      </w:pPr>
      <w:r>
        <w:rPr>
          <w:rFonts w:hint="eastAsia"/>
        </w:rPr>
        <w:t xml:space="preserve">其中</w:t>
      </w:r>
      <w:r>
        <w:t xml:space="preserve"> </w:t>
      </w:r>
      <m:oMath>
        <m:sSub>
          <m:e>
            <m:r>
              <m:t>T</m:t>
            </m:r>
          </m:e>
          <m:sub>
            <m:r>
              <m:t>t</m:t>
            </m:r>
          </m:sub>
        </m:sSub>
      </m:oMath>
      <w:r>
        <w:t xml:space="preserve"> </w:t>
      </w:r>
      <w:r>
        <w:rPr>
          <w:rFonts w:hint="eastAsia"/>
        </w:rPr>
        <w:t xml:space="preserve">为实际供水温度，</w:t>
      </w:r>
      <m:oMath>
        <m:sSub>
          <m:e>
            <m:r>
              <m:t>T</m:t>
            </m:r>
          </m:e>
          <m:sub>
            <m:r>
              <m:rPr>
                <m:sty m:val="p"/>
              </m:rPr>
              <m:t>s</m:t>
            </m:r>
            <m:r>
              <m:rPr>
                <m:sty m:val="p"/>
              </m:rPr>
              <m:t>e</m:t>
            </m:r>
            <m:r>
              <m:rPr>
                <m:sty m:val="p"/>
              </m:rPr>
              <m:t>t</m:t>
            </m:r>
          </m:sub>
        </m:sSub>
      </m:oMath>
      <w:r>
        <w:t xml:space="preserve"> </w:t>
      </w:r>
      <w:r>
        <w:rPr>
          <w:rFonts w:hint="eastAsia"/>
        </w:rPr>
        <w:t xml:space="preserve">为目标设定温度，</w:t>
      </w:r>
      <m:oMath>
        <m:r>
          <m:t>σ</m:t>
        </m:r>
      </m:oMath>
      <w:r>
        <w:t xml:space="preserve"> </w:t>
      </w:r>
      <w:r>
        <w:rPr>
          <w:rFonts w:hint="eastAsia"/>
        </w:rPr>
        <w:t xml:space="preserve">为高斯核带宽参数，决定奖励对温度偏差的敏感程度。该项在实际供水温度接近目标设定值时取较高值，从而鼓励控制策略维持稳定的温控性能。</w:t>
      </w:r>
    </w:p>
    <w:p>
      <w:pPr>
        <w:pStyle w:val="BodyText"/>
      </w:pPr>
      <w:r>
        <w:t xml:space="preserve">We define the reward</w:t>
      </w:r>
      <w:r>
        <w:t xml:space="preserve"> </w:t>
      </w:r>
      <m:oMath>
        <m:sSub>
          <m:e>
            <m:r>
              <m:t>r</m:t>
            </m:r>
          </m:e>
          <m:sub>
            <m:r>
              <m:t>t</m:t>
            </m:r>
          </m:sub>
        </m:sSub>
      </m:oMath>
      <w:r>
        <w:t xml:space="preserve"> </w:t>
      </w:r>
      <w:r>
        <w:t xml:space="preserve">by Eq. (18) as a weighted sum of an energy efficiency term and a temperature tracking term, so that the learned policy can balance energy saving with setpoint tracking:</w:t>
      </w:r>
    </w:p>
    <w:p>
      <w:pPr>
        <w:pStyle w:val="BodyText"/>
      </w:pPr>
      <m:oMathPara>
        <m:oMathParaPr>
          <m:jc m:val="center"/>
        </m:oMathParaPr>
        <m:oMath>
          <m:sSub>
            <m:e>
              <m:r>
                <m:t>r</m:t>
              </m:r>
            </m:e>
            <m:sub>
              <m:r>
                <m:t>t</m:t>
              </m:r>
            </m:sub>
          </m:sSub>
          <m:r>
            <m:rPr>
              <m:sty m:val="p"/>
            </m:rPr>
            <m:t>=</m:t>
          </m:r>
          <m:sSub>
            <m:e>
              <m:r>
                <m:t>ω</m:t>
              </m:r>
            </m:e>
            <m:sub>
              <m:r>
                <m:t>η</m:t>
              </m:r>
            </m:sub>
          </m:sSub>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sSub>
            <m:e>
              <m:r>
                <m:t>ω</m:t>
              </m:r>
            </m:e>
            <m:sub>
              <m:r>
                <m:t>τ</m:t>
              </m:r>
            </m:sub>
          </m:sSub>
          <m:sSubSup>
            <m:e>
              <m:r>
                <m:t>r</m:t>
              </m:r>
            </m:e>
            <m:sub>
              <m:r>
                <m:t>t</m:t>
              </m:r>
            </m:sub>
            <m:sup>
              <m:r>
                <m:rPr>
                  <m:sty m:val="p"/>
                </m:rPr>
                <m:t>t</m:t>
              </m:r>
              <m:r>
                <m:rPr>
                  <m:sty m:val="p"/>
                </m:rPr>
                <m:t>r</m:t>
              </m:r>
              <m:r>
                <m:rPr>
                  <m:sty m:val="p"/>
                </m:rPr>
                <m:t>a</m:t>
              </m:r>
              <m:r>
                <m:rPr>
                  <m:sty m:val="p"/>
                </m:rPr>
                <m:t>c</m:t>
              </m:r>
              <m:r>
                <m:rPr>
                  <m:sty m:val="p"/>
                </m:rPr>
                <m:t>k</m:t>
              </m:r>
            </m:sup>
          </m:sSubSup>
        </m:oMath>
      </m:oMathPara>
    </w:p>
    <w:p>
      <w:pPr>
        <w:pStyle w:val="FirstParagraph"/>
      </w:pPr>
      <w:r>
        <w:t xml:space="preserve">where</w:t>
      </w:r>
      <w:r>
        <w:t xml:space="preserve"> </w:t>
      </w:r>
      <m:oMath>
        <m:sSub>
          <m:e>
            <m:r>
              <m:t>ω</m:t>
            </m:r>
          </m:e>
          <m:sub>
            <m:r>
              <m:t>η</m:t>
            </m:r>
          </m:sub>
        </m:sSub>
        <m:r>
          <m:rPr>
            <m:sty m:val="p"/>
          </m:rPr>
          <m:t>,</m:t>
        </m:r>
        <m:sSub>
          <m:e>
            <m:r>
              <m:t>ω</m:t>
            </m:r>
          </m:e>
          <m:sub>
            <m:r>
              <m:t>τ</m:t>
            </m:r>
          </m:sub>
        </m:sSub>
        <m:r>
          <m:rPr>
            <m:sty m:val="p"/>
          </m:rPr>
          <m:t>≥</m:t>
        </m:r>
        <m:r>
          <m:t>0</m:t>
        </m:r>
      </m:oMath>
      <w:r>
        <w:t xml:space="preserve"> </w:t>
      </w:r>
      <w:r>
        <w:t xml:space="preserve">and</w:t>
      </w:r>
      <w:r>
        <w:t xml:space="preserve"> </w:t>
      </w:r>
      <m:oMath>
        <m:sSub>
          <m:e>
            <m:r>
              <m:t>ω</m:t>
            </m:r>
          </m:e>
          <m:sub>
            <m:r>
              <m:t>η</m:t>
            </m:r>
          </m:sub>
        </m:sSub>
        <m:r>
          <m:rPr>
            <m:sty m:val="p"/>
          </m:rPr>
          <m:t>+</m:t>
        </m:r>
        <m:sSub>
          <m:e>
            <m:r>
              <m:t>ω</m:t>
            </m:r>
          </m:e>
          <m:sub>
            <m:r>
              <m:t>τ</m:t>
            </m:r>
          </m:sub>
        </m:sSub>
        <m:r>
          <m:rPr>
            <m:sty m:val="p"/>
          </m:rPr>
          <m:t>=</m:t>
        </m:r>
        <m:r>
          <m:t>1</m:t>
        </m:r>
      </m:oMath>
      <w:r>
        <w:t xml:space="preserve"> </w:t>
      </w:r>
      <w:r>
        <w:t xml:space="preserve">denote the weights assigned to the energy efficiency and temperature tracking terms, respectively. A larger</w:t>
      </w:r>
      <w:r>
        <w:t xml:space="preserve"> </w:t>
      </w:r>
      <m:oMath>
        <m:sSub>
          <m:e>
            <m:r>
              <m:t>ω</m:t>
            </m:r>
          </m:e>
          <m:sub>
            <m:r>
              <m:t>η</m:t>
            </m:r>
          </m:sub>
        </m:sSub>
      </m:oMath>
      <w:r>
        <w:t xml:space="preserve"> </w:t>
      </w:r>
      <w:r>
        <w:t xml:space="preserve">guides the policy toward energy saving, whereas a larger</w:t>
      </w:r>
      <w:r>
        <w:t xml:space="preserve"> </w:t>
      </w:r>
      <m:oMath>
        <m:sSub>
          <m:e>
            <m:r>
              <m:t>ω</m:t>
            </m:r>
          </m:e>
          <m:sub>
            <m:r>
              <m:t>τ</m:t>
            </m:r>
          </m:sub>
        </m:sSub>
      </m:oMath>
      <w:r>
        <w:t xml:space="preserve"> </w:t>
      </w:r>
      <w:r>
        <w:t xml:space="preserve">gives greater priority to temperature tracking. The energy efficiency term is calculated by Eq. (19):</w:t>
      </w:r>
    </w:p>
    <w:p>
      <w:pPr>
        <w:pStyle w:val="BodyText"/>
      </w:pPr>
      <m:oMathPara>
        <m:oMathParaPr>
          <m:jc m:val="center"/>
        </m:oMathParaPr>
        <m:oMath>
          <m:sSubSup>
            <m:e>
              <m:r>
                <m:t>r</m:t>
              </m:r>
            </m:e>
            <m:sub>
              <m:r>
                <m:t>t</m:t>
              </m:r>
            </m:sub>
            <m:sup>
              <m:r>
                <m:rPr>
                  <m:sty m:val="p"/>
                </m:rPr>
                <m:t>e</m:t>
              </m:r>
              <m:r>
                <m:rPr>
                  <m:sty m:val="p"/>
                </m:rPr>
                <m:t>n</m:t>
              </m:r>
              <m:r>
                <m:rPr>
                  <m:sty m:val="p"/>
                </m:rPr>
                <m:t>e</m:t>
              </m:r>
              <m:r>
                <m:rPr>
                  <m:sty m:val="p"/>
                </m:rPr>
                <m:t>r</m:t>
              </m:r>
              <m:r>
                <m:rPr>
                  <m:sty m:val="p"/>
                </m:rPr>
                <m:t>g</m:t>
              </m:r>
              <m:r>
                <m:rPr>
                  <m:sty m:val="p"/>
                </m:rPr>
                <m:t>y</m:t>
              </m:r>
            </m:sup>
          </m:sSubSup>
          <m:r>
            <m:rPr>
              <m:sty m:val="p"/>
            </m:rPr>
            <m:t>=</m:t>
          </m:r>
          <m:r>
            <m:t>1</m:t>
          </m:r>
          <m:r>
            <m:rPr>
              <m:sty m:val="p"/>
            </m:rPr>
            <m:t>−</m:t>
          </m:r>
          <m:f>
            <m:fPr>
              <m:type m:val="bar"/>
            </m:fPr>
            <m:num>
              <m:sSub>
                <m:e>
                  <m:r>
                    <m:t>P</m:t>
                  </m:r>
                </m:e>
                <m:sub>
                  <m:r>
                    <m:t>t</m:t>
                  </m:r>
                </m:sub>
              </m:sSub>
            </m:num>
            <m:den>
              <m:sSub>
                <m:e>
                  <m:r>
                    <m:t>P</m:t>
                  </m:r>
                </m:e>
                <m:sub>
                  <m:r>
                    <m:rPr>
                      <m:sty m:val="p"/>
                    </m:rPr>
                    <m:t>r</m:t>
                  </m:r>
                  <m:r>
                    <m:rPr>
                      <m:sty m:val="p"/>
                    </m:rPr>
                    <m:t>e</m:t>
                  </m:r>
                  <m:r>
                    <m:rPr>
                      <m:sty m:val="p"/>
                    </m:rPr>
                    <m:t>f</m:t>
                  </m:r>
                </m:sub>
              </m:sSub>
            </m:den>
          </m:f>
        </m:oMath>
      </m:oMathPara>
    </w:p>
    <w:p>
      <w:pPr>
        <w:pStyle w:val="FirstParagraph"/>
      </w:pPr>
      <w:r>
        <w:t xml:space="preserve">where</w:t>
      </w:r>
      <w:r>
        <w:t xml:space="preserve"> </w:t>
      </w:r>
      <m:oMath>
        <m:sSub>
          <m:e>
            <m:r>
              <m:t>P</m:t>
            </m:r>
          </m:e>
          <m:sub>
            <m:r>
              <m:t>t</m:t>
            </m:r>
          </m:sub>
        </m:sSub>
      </m:oMath>
      <w:r>
        <w:t xml:space="preserve"> </w:t>
      </w:r>
      <w:r>
        <w:t xml:space="preserve">is the instantaneous operating power of the chiller unit and</w:t>
      </w:r>
      <w:r>
        <w:t xml:space="preserve"> </w:t>
      </w:r>
      <m:oMath>
        <m:sSub>
          <m:e>
            <m:r>
              <m:t>P</m:t>
            </m:r>
          </m:e>
          <m:sub>
            <m:r>
              <m:rPr>
                <m:sty m:val="p"/>
              </m:rPr>
              <m:t>r</m:t>
            </m:r>
            <m:r>
              <m:rPr>
                <m:sty m:val="p"/>
              </m:rPr>
              <m:t>e</m:t>
            </m:r>
            <m:r>
              <m:rPr>
                <m:sty m:val="p"/>
              </m:rPr>
              <m:t>f</m:t>
            </m:r>
          </m:sub>
        </m:sSub>
      </m:oMath>
      <w:r>
        <w:t xml:space="preserve"> </w:t>
      </w:r>
      <w:r>
        <w:t xml:space="preserve">is the rated power. This term evaluates the current power demand relative to the rated power. A lower operating power therefore produces a higher reward. We calculate the temperature tracking term using the Gaussian radial basis function in Eq. (20), which provides a continuous measure of setpoint tracking accuracy:</w:t>
      </w:r>
    </w:p>
    <w:p>
      <w:pPr>
        <w:pStyle w:val="BodyText"/>
      </w:pPr>
      <m:oMathPara>
        <m:oMathParaPr>
          <m:jc m:val="center"/>
        </m:oMathParaPr>
        <m:oMath>
          <m:sSubSup>
            <m:e>
              <m:r>
                <m:t>r</m:t>
              </m:r>
            </m:e>
            <m:sub>
              <m:r>
                <m:t>t</m:t>
              </m:r>
            </m:sub>
            <m:sup>
              <m:r>
                <m:rPr>
                  <m:sty m:val="p"/>
                </m:rPr>
                <m:t>t</m:t>
              </m:r>
              <m:r>
                <m:rPr>
                  <m:sty m:val="p"/>
                </m:rPr>
                <m:t>r</m:t>
              </m:r>
              <m:r>
                <m:rPr>
                  <m:sty m:val="p"/>
                </m:rPr>
                <m:t>a</m:t>
              </m:r>
              <m:r>
                <m:rPr>
                  <m:sty m:val="p"/>
                </m:rPr>
                <m:t>c</m:t>
              </m:r>
              <m:r>
                <m:rPr>
                  <m:sty m:val="p"/>
                </m:rPr>
                <m:t>k</m:t>
              </m:r>
            </m:sup>
          </m:sSubSup>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f>
                        <m:fPr>
                          <m:type m:val="bar"/>
                        </m:fPr>
                        <m:num>
                          <m:sSub>
                            <m:e>
                              <m:r>
                                <m:t>T</m:t>
                              </m:r>
                            </m:e>
                            <m:sub>
                              <m:r>
                                <m:t>t</m:t>
                              </m:r>
                            </m:sub>
                          </m:sSub>
                          <m:r>
                            <m:rPr>
                              <m:sty m:val="p"/>
                            </m:rPr>
                            <m:t>−</m:t>
                          </m:r>
                          <m:sSub>
                            <m:e>
                              <m:r>
                                <m:t>T</m:t>
                              </m:r>
                            </m:e>
                            <m:sub>
                              <m:r>
                                <m:rPr>
                                  <m:sty m:val="p"/>
                                </m:rPr>
                                <m:t>s</m:t>
                              </m:r>
                              <m:r>
                                <m:rPr>
                                  <m:sty m:val="p"/>
                                </m:rPr>
                                <m:t>e</m:t>
                              </m:r>
                              <m:r>
                                <m:rPr>
                                  <m:sty m:val="p"/>
                                </m:rPr>
                                <m:t>t</m:t>
                              </m:r>
                            </m:sub>
                          </m:sSub>
                        </m:num>
                        <m:den>
                          <m:r>
                            <m:t>σ</m:t>
                          </m:r>
                        </m:den>
                      </m:f>
                    </m:e>
                  </m:d>
                </m:e>
                <m:sup>
                  <m:r>
                    <m:t>2</m:t>
                  </m:r>
                </m:sup>
              </m:sSup>
            </m:e>
          </m:d>
        </m:oMath>
      </m:oMathPara>
    </w:p>
    <w:p>
      <w:pPr>
        <w:pStyle w:val="FirstParagraph"/>
      </w:pPr>
      <w:r>
        <w:t xml:space="preserve">where</w:t>
      </w:r>
      <w:r>
        <w:t xml:space="preserve"> </w:t>
      </w:r>
      <m:oMath>
        <m:sSub>
          <m:e>
            <m:r>
              <m:t>T</m:t>
            </m:r>
          </m:e>
          <m:sub>
            <m:r>
              <m:t>t</m:t>
            </m:r>
          </m:sub>
        </m:sSub>
      </m:oMath>
      <w:r>
        <w:t xml:space="preserve"> </w:t>
      </w:r>
      <w:r>
        <w:t xml:space="preserve">is the actual supply water temperature,</w:t>
      </w:r>
      <w:r>
        <w:t xml:space="preserve"> </w:t>
      </w:r>
      <m:oMath>
        <m:sSub>
          <m:e>
            <m:r>
              <m:t>T</m:t>
            </m:r>
          </m:e>
          <m:sub>
            <m:r>
              <m:rPr>
                <m:sty m:val="p"/>
              </m:rPr>
              <m:t>s</m:t>
            </m:r>
            <m:r>
              <m:rPr>
                <m:sty m:val="p"/>
              </m:rPr>
              <m:t>e</m:t>
            </m:r>
            <m:r>
              <m:rPr>
                <m:sty m:val="p"/>
              </m:rPr>
              <m:t>t</m:t>
            </m:r>
          </m:sub>
        </m:sSub>
      </m:oMath>
      <w:r>
        <w:t xml:space="preserve"> </w:t>
      </w:r>
      <w:r>
        <w:t xml:space="preserve">is the target setpoint temperature, and</w:t>
      </w:r>
      <w:r>
        <w:t xml:space="preserve"> </w:t>
      </w:r>
      <m:oMath>
        <m:r>
          <m:t>σ</m:t>
        </m:r>
      </m:oMath>
      <w:r>
        <w:t xml:space="preserve"> </w:t>
      </w:r>
      <w:r>
        <w:t xml:space="preserve">is the Gaussian kernel bandwidth parameter, which controls the sensitivity of the reward to temperature deviations. This term takes a larger value when the actual supply temperature is closer to the target setpoint, thereby encouraging the control policy to maintain stable temperature regulation.</w:t>
      </w:r>
    </w:p>
    <w:p>
      <w:pPr>
        <w:pStyle w:val="BodyText"/>
      </w:pPr>
      <w:r>
        <w:rPr>
          <w:b/>
          <w:bCs/>
        </w:rPr>
        <w:t xml:space="preserve">(2) </w:t>
      </w:r>
      <w:r>
        <w:rPr>
          <w:rFonts w:hint="eastAsia"/>
          <w:b/>
          <w:bCs/>
        </w:rPr>
        <w:t xml:space="preserve">预测型</w:t>
      </w:r>
      <w:r>
        <w:rPr>
          <w:b/>
          <w:bCs/>
        </w:rPr>
        <w:t xml:space="preserve"> DQN </w:t>
      </w:r>
      <w:r>
        <w:rPr>
          <w:rFonts w:hint="eastAsia"/>
          <w:b/>
          <w:bCs/>
        </w:rPr>
        <w:t xml:space="preserve">网络架构与训练过程</w:t>
      </w:r>
      <w:r>
        <w:rPr>
          <w:b/>
          <w:bCs/>
        </w:rPr>
        <w:t xml:space="preserve"> / Predictive DQN network architecture and training procedure</w:t>
      </w:r>
    </w:p>
    <w:p>
      <w:pPr>
        <w:pStyle w:val="BodyText"/>
      </w:pPr>
      <w:r>
        <w:rPr>
          <w:rFonts w:hint="eastAsia"/>
        </w:rPr>
        <w:t xml:space="preserve">本文将冷源供水温度设定点优化过程建模为离散动作空间下的动作价值函数逼近问题，并采用预测型</w:t>
      </w:r>
      <w:r>
        <w:t xml:space="preserve"> DQN </w:t>
      </w:r>
      <w:r>
        <w:rPr>
          <w:rFonts w:hint="eastAsia"/>
        </w:rPr>
        <w:t xml:space="preserve">控制器进行求解。多层全连接网络用于近似动作价值函数</w:t>
      </w:r>
      <w:r>
        <w:t xml:space="preserve"> </w:t>
      </w:r>
      <m:oMath>
        <m:sSub>
          <m:e>
            <m:r>
              <m:t>Q</m:t>
            </m:r>
          </m:e>
          <m:sub>
            <m:r>
              <m:t>θ</m:t>
            </m:r>
          </m:sub>
        </m:sSub>
      </m:oMath>
      <w:r>
        <w:rPr>
          <w:rFonts w:hint="eastAsia"/>
        </w:rPr>
        <w:t xml:space="preserve">，其中</w:t>
      </w:r>
      <w:r>
        <w:t xml:space="preserve"> </w:t>
      </w:r>
      <m:oMath>
        <m:r>
          <m:t>θ</m:t>
        </m:r>
      </m:oMath>
      <w:r>
        <w:t xml:space="preserve"> </w:t>
      </w:r>
      <w:r>
        <w:rPr>
          <w:rFonts w:hint="eastAsia"/>
        </w:rPr>
        <w:t xml:space="preserve">表示在线网络参数；该网络以式</w:t>
      </w:r>
      <w:r>
        <w:t xml:space="preserve"> (17) </w:t>
      </w:r>
      <w:r>
        <w:rPr>
          <w:rFonts w:hint="eastAsia"/>
        </w:rPr>
        <w:t xml:space="preserve">定义的状态向量</w:t>
      </w:r>
      <w:r>
        <w:t xml:space="preserve"> </w:t>
      </w:r>
      <m:oMath>
        <m:sSub>
          <m:e>
            <m:r>
              <m:t>s</m:t>
            </m:r>
          </m:e>
          <m:sub>
            <m:r>
              <m:t>t</m:t>
            </m:r>
          </m:sub>
        </m:sSub>
      </m:oMath>
      <w:r>
        <w:t xml:space="preserve"> </w:t>
      </w:r>
      <w:r>
        <w:rPr>
          <w:rFonts w:hint="eastAsia"/>
        </w:rPr>
        <w:t xml:space="preserve">为输入，并输出离散设定点集合</w:t>
      </w:r>
      <w:r>
        <w:t xml:space="preserve"> </w:t>
      </w:r>
      <m:oMath>
        <m:r>
          <m:rPr>
            <m:scr m:val="script"/>
            <m:sty m:val="p"/>
          </m:rPr>
          <m:t>A</m:t>
        </m:r>
      </m:oMath>
      <w:r>
        <w:t xml:space="preserve"> </w:t>
      </w:r>
      <w:r>
        <w:rPr>
          <w:rFonts w:hint="eastAsia"/>
        </w:rPr>
        <w:t xml:space="preserve">中各候选动作</w:t>
      </w:r>
      <w:r>
        <w:t xml:space="preserve"> </w:t>
      </w:r>
      <m:oMath>
        <m:r>
          <m:t>a</m:t>
        </m:r>
      </m:oMath>
      <w:r>
        <w:t xml:space="preserve"> </w:t>
      </w:r>
      <w:r>
        <w:rPr>
          <w:rFonts w:hint="eastAsia"/>
        </w:rPr>
        <w:t xml:space="preserve">的动作价值</w:t>
      </w:r>
      <w:r>
        <w:t xml:space="preserve"> </w:t>
      </w:r>
      <m:oMath>
        <m:sSub>
          <m:e>
            <m:r>
              <m:t>Q</m:t>
            </m:r>
          </m:e>
          <m:sub>
            <m:r>
              <m:t>θ</m:t>
            </m:r>
          </m:sub>
        </m:sSub>
        <m:r>
          <m:rPr>
            <m:sty m:val="p"/>
          </m:rPr>
          <m:t>[</m:t>
        </m:r>
        <m:sSub>
          <m:e>
            <m:r>
              <m:t>s</m:t>
            </m:r>
          </m:e>
          <m:sub>
            <m:r>
              <m:t>t</m:t>
            </m:r>
          </m:sub>
        </m:sSub>
        <m:r>
          <m:rPr>
            <m:sty m:val="p"/>
          </m:rPr>
          <m:t>,</m:t>
        </m:r>
        <m:r>
          <m:t>a</m:t>
        </m:r>
        <m:r>
          <m:rPr>
            <m:sty m:val="p"/>
          </m:rPr>
          <m:t>]</m:t>
        </m:r>
      </m:oMath>
      <w:r>
        <w:rPr>
          <w:rFonts w:hint="eastAsia"/>
        </w:rPr>
        <w:t xml:space="preserve">。与仅依赖当前观测的反应式动作选择不同，状态中的一步负荷预测项使</w:t>
      </w:r>
      <w:r>
        <w:t xml:space="preserve"> </w:t>
      </w:r>
      <m:oMath>
        <m:sSub>
          <m:e>
            <m:r>
              <m:t>Q</m:t>
            </m:r>
          </m:e>
          <m:sub>
            <m:r>
              <m:t>θ</m:t>
            </m:r>
          </m:sub>
        </m:sSub>
      </m:oMath>
      <w:r>
        <w:t xml:space="preserve"> </w:t>
      </w:r>
      <w:r>
        <w:rPr>
          <w:rFonts w:hint="eastAsia"/>
        </w:rPr>
        <w:t xml:space="preserve">能够在当前工况与短期负荷演化共同约束下评估候选设定点的长期收益，从而支撑事件触发时的前瞻式动作推理。</w:t>
      </w:r>
    </w:p>
    <w:p>
      <w:pPr>
        <w:pStyle w:val="BodyText"/>
      </w:pPr>
      <w:r>
        <w:t xml:space="preserve">We formulate the chilled water supply temperature setpoint optimization process as an action-value function approximation problem over a discrete action space and employ a predictive DQN controller to solve it. A multi-layer fully connected network approximates the action-value function</w:t>
      </w:r>
      <w:r>
        <w:t xml:space="preserve"> </w:t>
      </w:r>
      <m:oMath>
        <m:sSub>
          <m:e>
            <m:r>
              <m:t>Q</m:t>
            </m:r>
          </m:e>
          <m:sub>
            <m:r>
              <m:t>θ</m:t>
            </m:r>
          </m:sub>
        </m:sSub>
      </m:oMath>
      <w:r>
        <w:t xml:space="preserve">, where</w:t>
      </w:r>
      <w:r>
        <w:t xml:space="preserve"> </w:t>
      </w:r>
      <m:oMath>
        <m:r>
          <m:t>θ</m:t>
        </m:r>
      </m:oMath>
      <w:r>
        <w:t xml:space="preserve"> </w:t>
      </w:r>
      <w:r>
        <w:t xml:space="preserve">denotes the parameters of the online network. The network takes the state vector</w:t>
      </w:r>
      <w:r>
        <w:t xml:space="preserve"> </w:t>
      </w:r>
      <m:oMath>
        <m:sSub>
          <m:e>
            <m:r>
              <m:t>s</m:t>
            </m:r>
          </m:e>
          <m:sub>
            <m:r>
              <m:t>t</m:t>
            </m:r>
          </m:sub>
        </m:sSub>
      </m:oMath>
      <w:r>
        <w:t xml:space="preserve"> </w:t>
      </w:r>
      <w:r>
        <w:t xml:space="preserve">defined by Eq. (17) as input and outputs the action value</w:t>
      </w:r>
      <w:r>
        <w:t xml:space="preserve"> </w:t>
      </w:r>
      <m:oMath>
        <m:sSub>
          <m:e>
            <m:r>
              <m:t>Q</m:t>
            </m:r>
          </m:e>
          <m:sub>
            <m:r>
              <m:t>θ</m:t>
            </m:r>
          </m:sub>
        </m:sSub>
        <m:r>
          <m:rPr>
            <m:sty m:val="p"/>
          </m:rPr>
          <m:t>[</m:t>
        </m:r>
        <m:sSub>
          <m:e>
            <m:r>
              <m:t>s</m:t>
            </m:r>
          </m:e>
          <m:sub>
            <m:r>
              <m:t>t</m:t>
            </m:r>
          </m:sub>
        </m:sSub>
        <m:r>
          <m:rPr>
            <m:sty m:val="p"/>
          </m:rPr>
          <m:t>,</m:t>
        </m:r>
        <m:r>
          <m:t>a</m:t>
        </m:r>
        <m:r>
          <m:rPr>
            <m:sty m:val="p"/>
          </m:rPr>
          <m:t>]</m:t>
        </m:r>
      </m:oMath>
      <w:r>
        <w:t xml:space="preserve"> </w:t>
      </w:r>
      <w:r>
        <w:t xml:space="preserve">for each candidate action</w:t>
      </w:r>
      <w:r>
        <w:t xml:space="preserve"> </w:t>
      </w:r>
      <m:oMath>
        <m:r>
          <m:t>a</m:t>
        </m:r>
      </m:oMath>
      <w:r>
        <w:t xml:space="preserve"> </w:t>
      </w:r>
      <w:r>
        <w:t xml:space="preserve">in the discrete action space</w:t>
      </w:r>
      <w:r>
        <w:t xml:space="preserve"> </w:t>
      </w:r>
      <m:oMath>
        <m:r>
          <m:rPr>
            <m:scr m:val="script"/>
            <m:sty m:val="p"/>
          </m:rPr>
          <m:t>A</m:t>
        </m:r>
      </m:oMath>
      <w:r>
        <w:t xml:space="preserve">. Unlike reactive action selection that relies solely on current observations, the one-step load prediction term in the state enables</w:t>
      </w:r>
      <w:r>
        <w:t xml:space="preserve"> </w:t>
      </w:r>
      <m:oMath>
        <m:sSub>
          <m:e>
            <m:r>
              <m:t>Q</m:t>
            </m:r>
          </m:e>
          <m:sub>
            <m:r>
              <m:t>θ</m:t>
            </m:r>
          </m:sub>
        </m:sSub>
      </m:oMath>
      <w:r>
        <w:t xml:space="preserve"> </w:t>
      </w:r>
      <w:r>
        <w:t xml:space="preserve">to evaluate the long-term return of each candidate setpoint under the joint constraints of the current operating condition and short-term load evolution which can provide forward-looking action inference when an event is triggered.</w:t>
      </w:r>
    </w:p>
    <w:p>
      <w:pPr>
        <w:pStyle w:val="BodyText"/>
      </w:pPr>
      <w:r>
        <w:rPr>
          <w:rFonts w:hint="eastAsia"/>
        </w:rPr>
        <w:t xml:space="preserve">离线训练采用按时间顺序划分的数据序列，以避免未来工况信息泄漏并贴近部署时的顺序观测条件。仿真环境基于冷机性能曲线、冷负荷和室外湿球温度建立状态动作到物理反馈的映射，并计算式</w:t>
      </w:r>
      <w:r>
        <w:t xml:space="preserve"> (18) </w:t>
      </w:r>
      <w:r>
        <w:rPr>
          <w:rFonts w:hint="eastAsia"/>
        </w:rPr>
        <w:t xml:space="preserve">至式</w:t>
      </w:r>
      <w:r>
        <w:t xml:space="preserve"> (20) </w:t>
      </w:r>
      <w:r>
        <w:rPr>
          <w:rFonts w:hint="eastAsia"/>
        </w:rPr>
        <w:t xml:space="preserve">定义的即时奖励</w:t>
      </w:r>
      <w:r>
        <w:t xml:space="preserve"> </w:t>
      </w:r>
      <m:oMath>
        <m:sSub>
          <m:e>
            <m:r>
              <m:t>r</m:t>
            </m:r>
          </m:e>
          <m:sub>
            <m:r>
              <m:t>t</m:t>
            </m:r>
          </m:sub>
        </m:sSub>
      </m:oMath>
      <w:r>
        <w:rPr>
          <w:rFonts w:hint="eastAsia"/>
        </w:rPr>
        <w:t xml:space="preserve">。因此，参数更新由能耗效率与温控跟踪性能共同约束；训练阶段采用逐步衰减的</w:t>
      </w:r>
      <w:r>
        <w:t xml:space="preserve"> </w:t>
      </w:r>
      <m:oMath>
        <m:r>
          <m:t>ϵ</m:t>
        </m:r>
      </m:oMath>
      <w:r>
        <w:t xml:space="preserve">-greedy </w:t>
      </w:r>
      <w:r>
        <w:rPr>
          <w:rFonts w:hint="eastAsia"/>
        </w:rPr>
        <w:t xml:space="preserve">动作选择机制，以兼顾供水温度设定点探索和基于动作价值的利用。</w:t>
      </w:r>
    </w:p>
    <w:p>
      <w:pPr>
        <w:pStyle w:val="BodyText"/>
      </w:pPr>
      <w:r>
        <w:t xml:space="preserve">We conduct offline training using chronologically ordered data splits to prevent leakage of future operating information and to match the sequential observation conditions encountered during deployment. The simulation environment maps state-action pairs to physical feedback through the chiller performance curves, cooling load, and outdoor wet-bulb temperature, and it computes the immediate reward</w:t>
      </w:r>
      <w:r>
        <w:t xml:space="preserve"> </w:t>
      </w:r>
      <m:oMath>
        <m:sSub>
          <m:e>
            <m:r>
              <m:t>r</m:t>
            </m:r>
          </m:e>
          <m:sub>
            <m:r>
              <m:t>t</m:t>
            </m:r>
          </m:sub>
        </m:sSub>
      </m:oMath>
      <w:r>
        <w:t xml:space="preserve"> </w:t>
      </w:r>
      <w:r>
        <w:t xml:space="preserve">defined by Eqs. (18) to (20). Consequently, the parameter updates are jointly constrained by energy efficiency and temperature tracking performance. During training, we adopt an</w:t>
      </w:r>
      <w:r>
        <w:t xml:space="preserve"> </w:t>
      </w:r>
      <m:oMath>
        <m:r>
          <m:t>ϵ</m:t>
        </m:r>
      </m:oMath>
      <w:r>
        <w:t xml:space="preserve">-greedy action selection mechanism with a gradually decaying exploration rate to balance exploration of chilled water supply temperature setpoints against exploitation of learned action values.</w:t>
      </w:r>
    </w:p>
    <w:p>
      <w:pPr>
        <w:pStyle w:val="BodyText"/>
      </w:pPr>
      <w:r>
        <w:rPr>
          <w:rFonts w:hint="eastAsia"/>
        </w:rPr>
        <w:t xml:space="preserve">交互样本</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rPr>
          <w:rFonts w:hint="eastAsia"/>
        </w:rPr>
        <w:t xml:space="preserve">存入容量为</w:t>
      </w:r>
      <w:r>
        <w:t xml:space="preserve"> </w:t>
      </w:r>
      <m:oMath>
        <m:r>
          <m:t>M</m:t>
        </m:r>
      </m:oMath>
      <w:r>
        <w:t xml:space="preserve"> </w:t>
      </w:r>
      <w:r>
        <w:rPr>
          <w:rFonts w:hint="eastAsia"/>
        </w:rPr>
        <w:t xml:space="preserve">的经验回放池</w:t>
      </w:r>
      <w:r>
        <w:t xml:space="preserve"> </w:t>
      </w:r>
      <m:oMath>
        <m:r>
          <m:rPr>
            <m:scr m:val="script"/>
            <m:sty m:val="p"/>
          </m:rPr>
          <m:t>D</m:t>
        </m:r>
      </m:oMath>
      <w:r>
        <w:rPr>
          <w:rFonts w:hint="eastAsia"/>
        </w:rPr>
        <w:t xml:space="preserve">，其中</w:t>
      </w:r>
      <w:r>
        <w:t xml:space="preserve"> </w:t>
      </w:r>
      <m:oMath>
        <m:sSub>
          <m:e>
            <m:r>
              <m:t>a</m:t>
            </m:r>
          </m:e>
          <m:sub>
            <m:r>
              <m:t>t</m:t>
            </m:r>
          </m:sub>
        </m:sSub>
      </m:oMath>
      <w:r>
        <w:t xml:space="preserve"> </w:t>
      </w:r>
      <w:r>
        <w:rPr>
          <w:rFonts w:hint="eastAsia"/>
        </w:rPr>
        <w:t xml:space="preserve">表示离散设定点编码；当样本数量达到批量大小</w:t>
      </w:r>
      <w:r>
        <w:t xml:space="preserve"> </w:t>
      </w:r>
      <m:oMath>
        <m:r>
          <m:t>B</m:t>
        </m:r>
      </m:oMath>
      <w:r>
        <w:t xml:space="preserve"> </w:t>
      </w:r>
      <w:r>
        <w:rPr>
          <w:rFonts w:hint="eastAsia"/>
        </w:rPr>
        <w:t xml:space="preserve">后，从</w:t>
      </w:r>
      <w:r>
        <w:t xml:space="preserve"> </w:t>
      </w:r>
      <m:oMath>
        <m:r>
          <m:rPr>
            <m:scr m:val="script"/>
            <m:sty m:val="p"/>
          </m:rPr>
          <m:t>D</m:t>
        </m:r>
      </m:oMath>
      <w:r>
        <w:t xml:space="preserve"> </w:t>
      </w:r>
      <w:r>
        <w:rPr>
          <w:rFonts w:hint="eastAsia"/>
        </w:rPr>
        <w:t xml:space="preserve">中随机抽样进行参数更新，以削弱相邻时刻负荷样本的相关性。与本文的序列回放实现一致，目标</w:t>
      </w:r>
      <w:r>
        <w:t xml:space="preserve"> Q </w:t>
      </w:r>
      <w:r>
        <w:rPr>
          <w:rFonts w:hint="eastAsia"/>
        </w:rPr>
        <w:t xml:space="preserve">值</w:t>
      </w:r>
      <w:r>
        <w:t xml:space="preserve"> </w:t>
      </w:r>
      <m:oMath>
        <m:sSubSup>
          <m:e>
            <m:r>
              <m:t>y</m:t>
            </m:r>
          </m:e>
          <m:sub>
            <m:r>
              <m:t>t</m:t>
            </m:r>
          </m:sub>
          <m:sup>
            <m:r>
              <m:t>Q</m:t>
            </m:r>
          </m:sup>
        </m:sSubSup>
      </m:oMath>
      <w:r>
        <w:t xml:space="preserve"> </w:t>
      </w:r>
      <w:r>
        <w:rPr>
          <w:rFonts w:hint="eastAsia"/>
        </w:rPr>
        <w:t xml:space="preserve">不显式引入终止掩码，而由即时奖励</w:t>
      </w:r>
      <w:r>
        <w:t xml:space="preserve"> </w:t>
      </w:r>
      <m:oMath>
        <m:sSub>
          <m:e>
            <m:r>
              <m:t>r</m:t>
            </m:r>
          </m:e>
          <m:sub>
            <m:r>
              <m:t>t</m:t>
            </m:r>
          </m:sub>
        </m:sSub>
      </m:oMath>
      <w:r>
        <w:rPr>
          <w:rFonts w:hint="eastAsia"/>
        </w:rPr>
        <w:t xml:space="preserve">、折扣因子</w:t>
      </w:r>
      <w:r>
        <w:t xml:space="preserve"> </w:t>
      </w:r>
      <m:oMath>
        <m:r>
          <m:t>γ</m:t>
        </m:r>
      </m:oMath>
      <w:r>
        <w:t xml:space="preserve"> </w:t>
      </w:r>
      <w:r>
        <w:rPr>
          <w:rFonts w:hint="eastAsia"/>
        </w:rPr>
        <w:t xml:space="preserve">和目标网络参数</w:t>
      </w:r>
      <w:r>
        <w:t xml:space="preserve"> </w:t>
      </w:r>
      <m:oMath>
        <m:sSup>
          <m:e>
            <m:r>
              <m:t>θ</m:t>
            </m:r>
          </m:e>
          <m:sup>
            <m:r>
              <m:rPr>
                <m:sty m:val="p"/>
              </m:rPr>
              <m:t>−</m:t>
            </m:r>
          </m:sup>
        </m:sSup>
      </m:oMath>
      <w:r>
        <w:t xml:space="preserve"> </w:t>
      </w:r>
      <w:r>
        <w:rPr>
          <w:rFonts w:hint="eastAsia"/>
        </w:rPr>
        <w:t xml:space="preserve">下的下一状态最大动作价值构造，其中</w:t>
      </w:r>
      <w:r>
        <w:t xml:space="preserve"> </w:t>
      </w:r>
      <m:oMath>
        <m:sSup>
          <m:e>
            <m:r>
              <m:t>a</m:t>
            </m:r>
          </m:e>
          <m:sup>
            <m:r>
              <m:rPr>
                <m:sty m:val="p"/>
              </m:rPr>
              <m:t>′</m:t>
            </m:r>
          </m:sup>
        </m:sSup>
      </m:oMath>
      <w:r>
        <w:t xml:space="preserve"> </w:t>
      </w:r>
      <w:r>
        <w:rPr>
          <w:rFonts w:hint="eastAsia"/>
        </w:rPr>
        <w:t xml:space="preserve">表示下一状态</w:t>
      </w:r>
      <w:r>
        <w:t xml:space="preserve"> </w:t>
      </w:r>
      <m:oMath>
        <m:sSub>
          <m:e>
            <m:r>
              <m:t>s</m:t>
            </m:r>
          </m:e>
          <m:sub>
            <m:r>
              <m:t>t</m:t>
            </m:r>
            <m:r>
              <m:rPr>
                <m:sty m:val="p"/>
              </m:rPr>
              <m:t>+</m:t>
            </m:r>
            <m:r>
              <m:t>1</m:t>
            </m:r>
          </m:sub>
        </m:sSub>
      </m:oMath>
      <w:r>
        <w:t xml:space="preserve"> </w:t>
      </w:r>
      <w:r>
        <w:rPr>
          <w:rFonts w:hint="eastAsia"/>
        </w:rPr>
        <w:t xml:space="preserve">下的候选离散设定点动作，见式</w:t>
      </w:r>
      <w:r>
        <w:t xml:space="preserve"> (21):</w:t>
      </w:r>
    </w:p>
    <w:p>
      <w:pPr>
        <w:pStyle w:val="BodyText"/>
      </w:pPr>
      <m:oMathPara>
        <m:oMathParaPr>
          <m:jc m:val="center"/>
        </m:oMathParaPr>
        <m:oMath>
          <m:sSubSup>
            <m:e>
              <m:r>
                <m:t>y</m:t>
              </m:r>
            </m:e>
            <m:sub>
              <m:r>
                <m:t>t</m:t>
              </m:r>
            </m:sub>
            <m:sup>
              <m:r>
                <m:t>Q</m:t>
              </m:r>
            </m:sup>
          </m:sSubSup>
          <m:r>
            <m:rPr>
              <m:sty m:val="p"/>
            </m:rPr>
            <m:t>=</m:t>
          </m:r>
          <m:sSub>
            <m:e>
              <m:r>
                <m:t>r</m:t>
              </m:r>
            </m:e>
            <m:sub>
              <m:r>
                <m:t>t</m:t>
              </m:r>
            </m:sub>
          </m:sSub>
          <m:r>
            <m:rPr>
              <m:sty m:val="p"/>
            </m:rPr>
            <m:t>+</m:t>
          </m:r>
          <m:r>
            <m:t>γ</m:t>
          </m:r>
          <m:limLow>
            <m:e>
              <m:r>
                <m:rPr>
                  <m:sty m:val="p"/>
                </m:rPr>
                <m:t>max</m:t>
              </m:r>
            </m:e>
            <m:lim>
              <m:sSup>
                <m:e>
                  <m:r>
                    <m:t>a</m:t>
                  </m:r>
                </m:e>
                <m:sup>
                  <m:r>
                    <m:rPr>
                      <m:sty m:val="p"/>
                    </m:rPr>
                    <m:t>′</m:t>
                  </m:r>
                </m:sup>
              </m:sSup>
              <m:r>
                <m:rPr>
                  <m:sty m:val="p"/>
                </m:rPr>
                <m:t>∈</m:t>
              </m:r>
              <m:r>
                <m:rPr>
                  <m:scr m:val="script"/>
                  <m:sty m:val="p"/>
                </m:rPr>
                <m:t>A</m:t>
              </m:r>
            </m:lim>
          </m:limLow>
          <m:sSub>
            <m:e>
              <m:r>
                <m:t>Q</m:t>
              </m:r>
            </m:e>
            <m:sub>
              <m:sSup>
                <m:e>
                  <m:r>
                    <m:t>θ</m:t>
                  </m:r>
                </m:e>
                <m:sup>
                  <m:r>
                    <m:rPr>
                      <m:sty m:val="p"/>
                    </m:rPr>
                    <m:t>−</m:t>
                  </m:r>
                </m:sup>
              </m:sSup>
            </m:sub>
          </m:sSub>
          <m:r>
            <m:rPr>
              <m:sty m:val="p"/>
            </m:rPr>
            <m:t>[</m:t>
          </m:r>
          <m:sSub>
            <m:e>
              <m:r>
                <m:t>s</m:t>
              </m:r>
            </m:e>
            <m:sub>
              <m:r>
                <m:t>t</m:t>
              </m:r>
              <m:r>
                <m:rPr>
                  <m:sty m:val="p"/>
                </m:rPr>
                <m:t>+</m:t>
              </m:r>
              <m:r>
                <m:t>1</m:t>
              </m:r>
            </m:sub>
          </m:sSub>
          <m:r>
            <m:rPr>
              <m:sty m:val="p"/>
            </m:rPr>
            <m:t>,</m:t>
          </m:r>
          <m:sSup>
            <m:e>
              <m:r>
                <m:t>a</m:t>
              </m:r>
            </m:e>
            <m:sup>
              <m:r>
                <m:rPr>
                  <m:sty m:val="p"/>
                </m:rPr>
                <m:t>′</m:t>
              </m:r>
            </m:sup>
          </m:sSup>
          <m:r>
            <m:rPr>
              <m:sty m:val="p"/>
            </m:rPr>
            <m:t>]</m:t>
          </m:r>
        </m:oMath>
      </m:oMathPara>
    </w:p>
    <w:p>
      <w:pPr>
        <w:pStyle w:val="FirstParagraph"/>
      </w:pPr>
      <w:r>
        <w:t xml:space="preserve">We store each interaction sample</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in an experience replay buffer</w:t>
      </w:r>
      <w:r>
        <w:t xml:space="preserve"> </w:t>
      </w:r>
      <m:oMath>
        <m:r>
          <m:rPr>
            <m:scr m:val="script"/>
            <m:sty m:val="p"/>
          </m:rPr>
          <m:t>D</m:t>
        </m:r>
      </m:oMath>
      <w:r>
        <w:t xml:space="preserve"> </w:t>
      </w:r>
      <w:r>
        <w:t xml:space="preserve">with capacity</w:t>
      </w:r>
      <w:r>
        <w:t xml:space="preserve"> </w:t>
      </w:r>
      <m:oMath>
        <m:r>
          <m:t>M</m:t>
        </m:r>
      </m:oMath>
      <w:r>
        <w:t xml:space="preserve">, where</w:t>
      </w:r>
      <w:r>
        <w:t xml:space="preserve"> </w:t>
      </w:r>
      <m:oMath>
        <m:sSub>
          <m:e>
            <m:r>
              <m:t>a</m:t>
            </m:r>
          </m:e>
          <m:sub>
            <m:r>
              <m:t>t</m:t>
            </m:r>
          </m:sub>
        </m:sSub>
      </m:oMath>
      <w:r>
        <w:t xml:space="preserve"> </w:t>
      </w:r>
      <w:r>
        <w:t xml:space="preserve">denotes the encoded discrete setpoint action. Once the number of stored samples reaches the batch size</w:t>
      </w:r>
      <w:r>
        <w:t xml:space="preserve"> </w:t>
      </w:r>
      <m:oMath>
        <m:r>
          <m:t>B</m:t>
        </m:r>
      </m:oMath>
      <w:r>
        <w:t xml:space="preserve">, we randomly draw mini-batches from</w:t>
      </w:r>
      <w:r>
        <w:t xml:space="preserve"> </w:t>
      </w:r>
      <m:oMath>
        <m:r>
          <m:rPr>
            <m:scr m:val="script"/>
            <m:sty m:val="p"/>
          </m:rPr>
          <m:t>D</m:t>
        </m:r>
      </m:oMath>
      <w:r>
        <w:t xml:space="preserve"> </w:t>
      </w:r>
      <w:r>
        <w:t xml:space="preserve">for parameter updates, thereby reducing the temporal correlation among adjacent load samples. Consistent with the sequential replay implementation adopted in this work, we do not explicitly include a terminal mask in the target Q value</w:t>
      </w:r>
      <w:r>
        <w:t xml:space="preserve"> </w:t>
      </w:r>
      <m:oMath>
        <m:sSubSup>
          <m:e>
            <m:r>
              <m:t>y</m:t>
            </m:r>
          </m:e>
          <m:sub>
            <m:r>
              <m:t>t</m:t>
            </m:r>
          </m:sub>
          <m:sup>
            <m:r>
              <m:t>Q</m:t>
            </m:r>
          </m:sup>
        </m:sSubSup>
      </m:oMath>
      <w:r>
        <w:t xml:space="preserve">. Instead, we construct it from the immediate reward</w:t>
      </w:r>
      <w:r>
        <w:t xml:space="preserve"> </w:t>
      </w:r>
      <m:oMath>
        <m:sSub>
          <m:e>
            <m:r>
              <m:t>r</m:t>
            </m:r>
          </m:e>
          <m:sub>
            <m:r>
              <m:t>t</m:t>
            </m:r>
          </m:sub>
        </m:sSub>
      </m:oMath>
      <w:r>
        <w:t xml:space="preserve">, the discount factor</w:t>
      </w:r>
      <w:r>
        <w:t xml:space="preserve"> </w:t>
      </w:r>
      <m:oMath>
        <m:r>
          <m:t>γ</m:t>
        </m:r>
      </m:oMath>
      <w:r>
        <w:t xml:space="preserve">, and the maximum action value of the next state under the target network parameters</w:t>
      </w:r>
      <w:r>
        <w:t xml:space="preserve"> </w:t>
      </w:r>
      <m:oMath>
        <m:sSup>
          <m:e>
            <m:r>
              <m:t>θ</m:t>
            </m:r>
          </m:e>
          <m:sup>
            <m:r>
              <m:rPr>
                <m:sty m:val="p"/>
              </m:rPr>
              <m:t>−</m:t>
            </m:r>
          </m:sup>
        </m:sSup>
      </m:oMath>
      <w:r>
        <w:t xml:space="preserve">, where</w:t>
      </w:r>
      <w:r>
        <w:t xml:space="preserve"> </w:t>
      </w:r>
      <m:oMath>
        <m:sSup>
          <m:e>
            <m:r>
              <m:t>a</m:t>
            </m:r>
          </m:e>
          <m:sup>
            <m:r>
              <m:rPr>
                <m:sty m:val="p"/>
              </m:rPr>
              <m:t>′</m:t>
            </m:r>
          </m:sup>
        </m:sSup>
      </m:oMath>
      <w:r>
        <w:t xml:space="preserve"> </w:t>
      </w:r>
      <w:r>
        <w:t xml:space="preserve">denotes a candidate discrete setpoint action at the next state</w:t>
      </w:r>
      <w:r>
        <w:t xml:space="preserve"> </w:t>
      </w:r>
      <m:oMath>
        <m:sSub>
          <m:e>
            <m:r>
              <m:t>s</m:t>
            </m:r>
          </m:e>
          <m:sub>
            <m:r>
              <m:t>t</m:t>
            </m:r>
            <m:r>
              <m:rPr>
                <m:sty m:val="p"/>
              </m:rPr>
              <m:t>+</m:t>
            </m:r>
            <m:r>
              <m:t>1</m:t>
            </m:r>
          </m:sub>
        </m:sSub>
      </m:oMath>
      <w:r>
        <w:t xml:space="preserve">. We define the target Q value</w:t>
      </w:r>
      <w:r>
        <w:t xml:space="preserve"> </w:t>
      </w:r>
      <m:oMath>
        <m:sSubSup>
          <m:e>
            <m:r>
              <m:t>y</m:t>
            </m:r>
          </m:e>
          <m:sub>
            <m:r>
              <m:t>t</m:t>
            </m:r>
          </m:sub>
          <m:sup>
            <m:r>
              <m:t>Q</m:t>
            </m:r>
          </m:sup>
        </m:sSubSup>
      </m:oMath>
      <w:r>
        <w:t xml:space="preserve"> </w:t>
      </w:r>
      <w:r>
        <w:t xml:space="preserve">by Eq. (21):</w:t>
      </w:r>
    </w:p>
    <w:p>
      <w:pPr>
        <w:pStyle w:val="BodyText"/>
      </w:pPr>
      <m:oMathPara>
        <m:oMathParaPr>
          <m:jc m:val="center"/>
        </m:oMathParaPr>
        <m:oMath>
          <m:sSubSup>
            <m:e>
              <m:r>
                <m:t>y</m:t>
              </m:r>
            </m:e>
            <m:sub>
              <m:r>
                <m:t>t</m:t>
              </m:r>
            </m:sub>
            <m:sup>
              <m:r>
                <m:t>Q</m:t>
              </m:r>
            </m:sup>
          </m:sSubSup>
          <m:r>
            <m:rPr>
              <m:sty m:val="p"/>
            </m:rPr>
            <m:t>=</m:t>
          </m:r>
          <m:sSub>
            <m:e>
              <m:r>
                <m:t>r</m:t>
              </m:r>
            </m:e>
            <m:sub>
              <m:r>
                <m:t>t</m:t>
              </m:r>
            </m:sub>
          </m:sSub>
          <m:r>
            <m:rPr>
              <m:sty m:val="p"/>
            </m:rPr>
            <m:t>+</m:t>
          </m:r>
          <m:r>
            <m:t>γ</m:t>
          </m:r>
          <m:limLow>
            <m:e>
              <m:r>
                <m:rPr>
                  <m:sty m:val="p"/>
                </m:rPr>
                <m:t>max</m:t>
              </m:r>
            </m:e>
            <m:lim>
              <m:sSup>
                <m:e>
                  <m:r>
                    <m:t>a</m:t>
                  </m:r>
                </m:e>
                <m:sup>
                  <m:r>
                    <m:rPr>
                      <m:sty m:val="p"/>
                    </m:rPr>
                    <m:t>′</m:t>
                  </m:r>
                </m:sup>
              </m:sSup>
              <m:r>
                <m:rPr>
                  <m:sty m:val="p"/>
                </m:rPr>
                <m:t>∈</m:t>
              </m:r>
              <m:r>
                <m:rPr>
                  <m:scr m:val="script"/>
                  <m:sty m:val="p"/>
                </m:rPr>
                <m:t>A</m:t>
              </m:r>
            </m:lim>
          </m:limLow>
          <m:sSub>
            <m:e>
              <m:r>
                <m:t>Q</m:t>
              </m:r>
            </m:e>
            <m:sub>
              <m:sSup>
                <m:e>
                  <m:r>
                    <m:t>θ</m:t>
                  </m:r>
                </m:e>
                <m:sup>
                  <m:r>
                    <m:rPr>
                      <m:sty m:val="p"/>
                    </m:rPr>
                    <m:t>−</m:t>
                  </m:r>
                </m:sup>
              </m:sSup>
            </m:sub>
          </m:sSub>
          <m:r>
            <m:rPr>
              <m:sty m:val="p"/>
            </m:rPr>
            <m:t>[</m:t>
          </m:r>
          <m:sSub>
            <m:e>
              <m:r>
                <m:t>s</m:t>
              </m:r>
            </m:e>
            <m:sub>
              <m:r>
                <m:t>t</m:t>
              </m:r>
              <m:r>
                <m:rPr>
                  <m:sty m:val="p"/>
                </m:rPr>
                <m:t>+</m:t>
              </m:r>
              <m:r>
                <m:t>1</m:t>
              </m:r>
            </m:sub>
          </m:sSub>
          <m:r>
            <m:rPr>
              <m:sty m:val="p"/>
            </m:rPr>
            <m:t>,</m:t>
          </m:r>
          <m:sSup>
            <m:e>
              <m:r>
                <m:t>a</m:t>
              </m:r>
            </m:e>
            <m:sup>
              <m:r>
                <m:rPr>
                  <m:sty m:val="p"/>
                </m:rPr>
                <m:t>′</m:t>
              </m:r>
            </m:sup>
          </m:sSup>
          <m:r>
            <m:rPr>
              <m:sty m:val="p"/>
            </m:rPr>
            <m:t>]</m:t>
          </m:r>
        </m:oMath>
      </m:oMathPara>
    </w:p>
    <w:p>
      <w:pPr>
        <w:pStyle w:val="FirstParagraph"/>
      </w:pPr>
      <w:r>
        <w:rPr>
          <w:rFonts w:hint="eastAsia"/>
        </w:rPr>
        <w:t xml:space="preserve">训练损失</w:t>
      </w:r>
      <w:r>
        <w:t xml:space="preserve"> </w:t>
      </w:r>
      <m:oMath>
        <m:sSub>
          <m:e>
            <m:r>
              <m:rPr>
                <m:scr m:val="script"/>
                <m:sty m:val="p"/>
              </m:rPr>
              <m:t>L</m:t>
            </m:r>
          </m:e>
          <m:sub>
            <m:r>
              <m:t>θ</m:t>
            </m:r>
          </m:sub>
        </m:sSub>
      </m:oMath>
      <w:r>
        <w:t xml:space="preserve"> </w:t>
      </w:r>
      <w:r>
        <w:rPr>
          <w:rFonts w:hint="eastAsia"/>
        </w:rPr>
        <w:t xml:space="preserve">采用</w:t>
      </w:r>
      <w:r>
        <w:t xml:space="preserve"> Smooth L1 </w:t>
      </w:r>
      <w:r>
        <w:rPr>
          <w:rFonts w:hint="eastAsia"/>
        </w:rPr>
        <w:t xml:space="preserve">loss，以降低负荷突变和冷机功率模型局部非线性对梯度更新的异常影响。令</w:t>
      </w:r>
      <w:r>
        <w:t xml:space="preserve"> </w:t>
      </w:r>
      <m:oMath>
        <m:sSub>
          <m:e>
            <m:r>
              <m:t>δ</m:t>
            </m:r>
          </m:e>
          <m:sub>
            <m:r>
              <m:t>t</m:t>
            </m:r>
          </m:sub>
        </m:sSub>
        <m:r>
          <m:rPr>
            <m:sty m:val="p"/>
          </m:rPr>
          <m:t>=</m:t>
        </m:r>
        <m:sSub>
          <m:e>
            <m:r>
              <m:t>Q</m:t>
            </m:r>
          </m:e>
          <m:sub>
            <m:r>
              <m:t>θ</m:t>
            </m:r>
          </m:sub>
        </m:sSub>
        <m:r>
          <m:rPr>
            <m:sty m:val="p"/>
          </m:rPr>
          <m:t>[</m:t>
        </m:r>
        <m:sSub>
          <m:e>
            <m:r>
              <m:t>s</m:t>
            </m:r>
          </m:e>
          <m:sub>
            <m:r>
              <m:t>t</m:t>
            </m:r>
          </m:sub>
        </m:sSub>
        <m:r>
          <m:rPr>
            <m:sty m:val="p"/>
          </m:rPr>
          <m:t>,</m:t>
        </m:r>
        <m:sSub>
          <m:e>
            <m:r>
              <m:t>a</m:t>
            </m:r>
          </m:e>
          <m:sub>
            <m:r>
              <m:t>t</m:t>
            </m:r>
          </m:sub>
        </m:sSub>
        <m:r>
          <m:rPr>
            <m:sty m:val="p"/>
          </m:rPr>
          <m:t>]</m:t>
        </m:r>
        <m:r>
          <m:rPr>
            <m:sty m:val="p"/>
          </m:rPr>
          <m:t>−</m:t>
        </m:r>
        <m:sSubSup>
          <m:e>
            <m:r>
              <m:t>y</m:t>
            </m:r>
          </m:e>
          <m:sub>
            <m:r>
              <m:t>t</m:t>
            </m:r>
          </m:sub>
          <m:sup>
            <m:r>
              <m:t>Q</m:t>
            </m:r>
          </m:sup>
        </m:sSubSup>
      </m:oMath>
      <w:r>
        <w:t xml:space="preserve"> </w:t>
      </w:r>
      <w:r>
        <w:rPr>
          <w:rFonts w:hint="eastAsia"/>
        </w:rPr>
        <w:t xml:space="preserve">表示动作价值估计误差，</w:t>
      </w:r>
      <m:oMath>
        <m:sSub>
          <m:e>
            <m:r>
              <m:t>ℓ</m:t>
            </m:r>
          </m:e>
          <m:sub>
            <m:r>
              <m:rPr>
                <m:sty m:val="p"/>
              </m:rPr>
              <m:t>S</m:t>
            </m:r>
            <m:r>
              <m:rPr>
                <m:sty m:val="p"/>
              </m:rPr>
              <m:t>L</m:t>
            </m:r>
            <m:r>
              <m:rPr>
                <m:sty m:val="p"/>
              </m:rPr>
              <m:t>1</m:t>
            </m:r>
          </m:sub>
        </m:sSub>
        <m:r>
          <m:rPr>
            <m:sty m:val="p"/>
          </m:rPr>
          <m:t>(</m:t>
        </m:r>
        <m:r>
          <m:rPr>
            <m:sty m:val="p"/>
          </m:rPr>
          <m:t>⋅</m:t>
        </m:r>
        <m:r>
          <m:rPr>
            <m:sty m:val="p"/>
          </m:rPr>
          <m:t>)</m:t>
        </m:r>
      </m:oMath>
      <w:r>
        <w:t xml:space="preserve"> </w:t>
      </w:r>
      <w:r>
        <w:rPr>
          <w:rFonts w:hint="eastAsia"/>
        </w:rPr>
        <w:t xml:space="preserve">表示</w:t>
      </w:r>
      <w:r>
        <w:t xml:space="preserve"> Smooth L1 loss </w:t>
      </w:r>
      <w:r>
        <w:rPr>
          <w:rFonts w:hint="eastAsia"/>
        </w:rPr>
        <w:t xml:space="preserve">函数，则在线网络参数</w:t>
      </w:r>
      <w:r>
        <w:t xml:space="preserve"> </w:t>
      </w:r>
      <m:oMath>
        <m:r>
          <m:t>θ</m:t>
        </m:r>
      </m:oMath>
      <w:r>
        <w:t xml:space="preserve"> </w:t>
      </w:r>
      <w:r>
        <w:rPr>
          <w:rFonts w:hint="eastAsia"/>
        </w:rPr>
        <w:t xml:space="preserve">的优化目标为式</w:t>
      </w:r>
      <w:r>
        <w:t xml:space="preserve"> (22):</w:t>
      </w:r>
    </w:p>
    <w:p>
      <w:pPr>
        <w:pStyle w:val="BodyText"/>
      </w:pPr>
      <m:oMathPara>
        <m:oMathParaPr>
          <m:jc m:val="center"/>
        </m:oMathParaPr>
        <m:oMath>
          <m:sSub>
            <m:e>
              <m:r>
                <m:rPr>
                  <m:scr m:val="script"/>
                  <m:sty m:val="p"/>
                </m:rPr>
                <m:t>L</m:t>
              </m:r>
            </m:e>
            <m:sub>
              <m:r>
                <m:t>θ</m:t>
              </m:r>
            </m:sub>
          </m:sSub>
          <m:r>
            <m:rPr>
              <m:sty m:val="p"/>
            </m:rPr>
            <m:t>=</m:t>
          </m:r>
          <m:sSub>
            <m:e>
              <m:r>
                <m:rPr>
                  <m:scr m:val="double-struck"/>
                  <m:sty m:val="p"/>
                </m:rPr>
                <m:t>E</m:t>
              </m:r>
            </m:e>
            <m:sub>
              <m:r>
                <m:rPr>
                  <m:scr m:val="script"/>
                  <m:sty m:val="p"/>
                </m:rPr>
                <m:t>D</m:t>
              </m:r>
            </m:sub>
          </m:sSub>
          <m:d>
            <m:dPr>
              <m:begChr m:val="["/>
              <m:sepChr m:val=""/>
              <m:endChr m:val="]"/>
              <m:grow/>
            </m:dPr>
            <m:e>
              <m:sSub>
                <m:e>
                  <m:r>
                    <m:t>ℓ</m:t>
                  </m:r>
                </m:e>
                <m:sub>
                  <m:r>
                    <m:rPr>
                      <m:sty m:val="p"/>
                    </m:rPr>
                    <m:t>S</m:t>
                  </m:r>
                  <m:r>
                    <m:rPr>
                      <m:sty m:val="p"/>
                    </m:rPr>
                    <m:t>L</m:t>
                  </m:r>
                  <m:r>
                    <m:rPr>
                      <m:sty m:val="p"/>
                    </m:rPr>
                    <m:t>1</m:t>
                  </m:r>
                </m:sub>
              </m:sSub>
              <m:r>
                <m:rPr>
                  <m:sty m:val="p"/>
                </m:rPr>
                <m:t>(</m:t>
              </m:r>
              <m:sSub>
                <m:e>
                  <m:r>
                    <m:t>δ</m:t>
                  </m:r>
                </m:e>
                <m:sub>
                  <m:r>
                    <m:t>t</m:t>
                  </m:r>
                </m:sub>
              </m:sSub>
              <m:r>
                <m:rPr>
                  <m:sty m:val="p"/>
                </m:rPr>
                <m:t>)</m:t>
              </m:r>
            </m:e>
          </m:d>
        </m:oMath>
      </m:oMathPara>
    </w:p>
    <w:p>
      <w:pPr>
        <w:pStyle w:val="FirstParagraph"/>
      </w:pPr>
      <w:r>
        <w:t xml:space="preserve">We adopt the Smooth L1 loss for the training loss</w:t>
      </w:r>
      <w:r>
        <w:t xml:space="preserve"> </w:t>
      </w:r>
      <m:oMath>
        <m:sSub>
          <m:e>
            <m:r>
              <m:rPr>
                <m:scr m:val="script"/>
                <m:sty m:val="p"/>
              </m:rPr>
              <m:t>L</m:t>
            </m:r>
          </m:e>
          <m:sub>
            <m:r>
              <m:t>θ</m:t>
            </m:r>
          </m:sub>
        </m:sSub>
      </m:oMath>
      <w:r>
        <w:t xml:space="preserve"> </w:t>
      </w:r>
      <w:r>
        <w:t xml:space="preserve">to mitigate the distorting effect of abrupt load changes and local nonlinearities in the chiller power model on gradient updates. Let</w:t>
      </w:r>
      <w:r>
        <w:t xml:space="preserve"> </w:t>
      </w:r>
      <m:oMath>
        <m:sSub>
          <m:e>
            <m:r>
              <m:t>δ</m:t>
            </m:r>
          </m:e>
          <m:sub>
            <m:r>
              <m:t>t</m:t>
            </m:r>
          </m:sub>
        </m:sSub>
        <m:r>
          <m:rPr>
            <m:sty m:val="p"/>
          </m:rPr>
          <m:t>=</m:t>
        </m:r>
        <m:sSub>
          <m:e>
            <m:r>
              <m:t>Q</m:t>
            </m:r>
          </m:e>
          <m:sub>
            <m:r>
              <m:t>θ</m:t>
            </m:r>
          </m:sub>
        </m:sSub>
        <m:r>
          <m:rPr>
            <m:sty m:val="p"/>
          </m:rPr>
          <m:t>[</m:t>
        </m:r>
        <m:sSub>
          <m:e>
            <m:r>
              <m:t>s</m:t>
            </m:r>
          </m:e>
          <m:sub>
            <m:r>
              <m:t>t</m:t>
            </m:r>
          </m:sub>
        </m:sSub>
        <m:r>
          <m:rPr>
            <m:sty m:val="p"/>
          </m:rPr>
          <m:t>,</m:t>
        </m:r>
        <m:sSub>
          <m:e>
            <m:r>
              <m:t>a</m:t>
            </m:r>
          </m:e>
          <m:sub>
            <m:r>
              <m:t>t</m:t>
            </m:r>
          </m:sub>
        </m:sSub>
        <m:r>
          <m:rPr>
            <m:sty m:val="p"/>
          </m:rPr>
          <m:t>]</m:t>
        </m:r>
        <m:r>
          <m:rPr>
            <m:sty m:val="p"/>
          </m:rPr>
          <m:t>−</m:t>
        </m:r>
        <m:sSubSup>
          <m:e>
            <m:r>
              <m:t>y</m:t>
            </m:r>
          </m:e>
          <m:sub>
            <m:r>
              <m:t>t</m:t>
            </m:r>
          </m:sub>
          <m:sup>
            <m:r>
              <m:t>Q</m:t>
            </m:r>
          </m:sup>
        </m:sSubSup>
      </m:oMath>
      <w:r>
        <w:t xml:space="preserve"> </w:t>
      </w:r>
      <w:r>
        <w:t xml:space="preserve">denote the action-value estimation error, and let</w:t>
      </w:r>
      <w:r>
        <w:t xml:space="preserve"> </w:t>
      </w:r>
      <m:oMath>
        <m:sSub>
          <m:e>
            <m:r>
              <m:t>ℓ</m:t>
            </m:r>
          </m:e>
          <m:sub>
            <m:r>
              <m:rPr>
                <m:sty m:val="p"/>
              </m:rPr>
              <m:t>S</m:t>
            </m:r>
            <m:r>
              <m:rPr>
                <m:sty m:val="p"/>
              </m:rPr>
              <m:t>L</m:t>
            </m:r>
            <m:r>
              <m:rPr>
                <m:sty m:val="p"/>
              </m:rPr>
              <m:t>1</m:t>
            </m:r>
          </m:sub>
        </m:sSub>
        <m:r>
          <m:rPr>
            <m:sty m:val="p"/>
          </m:rPr>
          <m:t>(</m:t>
        </m:r>
        <m:r>
          <m:rPr>
            <m:sty m:val="p"/>
          </m:rPr>
          <m:t>⋅</m:t>
        </m:r>
        <m:r>
          <m:rPr>
            <m:sty m:val="p"/>
          </m:rPr>
          <m:t>)</m:t>
        </m:r>
      </m:oMath>
      <w:r>
        <w:t xml:space="preserve"> </w:t>
      </w:r>
      <w:r>
        <w:t xml:space="preserve">denote the Smooth L1 loss function. We specify the optimization objective for the online network parameters</w:t>
      </w:r>
      <w:r>
        <w:t xml:space="preserve"> </w:t>
      </w:r>
      <m:oMath>
        <m:r>
          <m:t>θ</m:t>
        </m:r>
      </m:oMath>
      <w:r>
        <w:t xml:space="preserve"> </w:t>
      </w:r>
      <w:r>
        <w:t xml:space="preserve">by Eq. (22):</w:t>
      </w:r>
    </w:p>
    <w:p>
      <w:pPr>
        <w:pStyle w:val="BodyText"/>
      </w:pPr>
      <m:oMathPara>
        <m:oMathParaPr>
          <m:jc m:val="center"/>
        </m:oMathParaPr>
        <m:oMath>
          <m:sSub>
            <m:e>
              <m:r>
                <m:rPr>
                  <m:scr m:val="script"/>
                  <m:sty m:val="p"/>
                </m:rPr>
                <m:t>L</m:t>
              </m:r>
            </m:e>
            <m:sub>
              <m:r>
                <m:t>θ</m:t>
              </m:r>
            </m:sub>
          </m:sSub>
          <m:r>
            <m:rPr>
              <m:sty m:val="p"/>
            </m:rPr>
            <m:t>=</m:t>
          </m:r>
          <m:sSub>
            <m:e>
              <m:r>
                <m:rPr>
                  <m:scr m:val="double-struck"/>
                  <m:sty m:val="p"/>
                </m:rPr>
                <m:t>E</m:t>
              </m:r>
            </m:e>
            <m:sub>
              <m:r>
                <m:rPr>
                  <m:scr m:val="script"/>
                  <m:sty m:val="p"/>
                </m:rPr>
                <m:t>D</m:t>
              </m:r>
            </m:sub>
          </m:sSub>
          <m:d>
            <m:dPr>
              <m:begChr m:val="["/>
              <m:sepChr m:val=""/>
              <m:endChr m:val="]"/>
              <m:grow/>
            </m:dPr>
            <m:e>
              <m:sSub>
                <m:e>
                  <m:r>
                    <m:t>ℓ</m:t>
                  </m:r>
                </m:e>
                <m:sub>
                  <m:r>
                    <m:rPr>
                      <m:sty m:val="p"/>
                    </m:rPr>
                    <m:t>S</m:t>
                  </m:r>
                  <m:r>
                    <m:rPr>
                      <m:sty m:val="p"/>
                    </m:rPr>
                    <m:t>L</m:t>
                  </m:r>
                  <m:r>
                    <m:rPr>
                      <m:sty m:val="p"/>
                    </m:rPr>
                    <m:t>1</m:t>
                  </m:r>
                </m:sub>
              </m:sSub>
              <m:r>
                <m:rPr>
                  <m:sty m:val="p"/>
                </m:rPr>
                <m:t>(</m:t>
              </m:r>
              <m:sSub>
                <m:e>
                  <m:r>
                    <m:t>δ</m:t>
                  </m:r>
                </m:e>
                <m:sub>
                  <m:r>
                    <m:t>t</m:t>
                  </m:r>
                </m:sub>
              </m:sSub>
              <m:r>
                <m:rPr>
                  <m:sty m:val="p"/>
                </m:rPr>
                <m:t>)</m:t>
              </m:r>
            </m:e>
          </m:d>
        </m:oMath>
      </m:oMathPara>
    </w:p>
    <w:p>
      <w:pPr>
        <w:pStyle w:val="FirstParagraph"/>
      </w:pPr>
      <w:r>
        <w:rPr>
          <w:rFonts w:hint="eastAsia"/>
        </w:rPr>
        <w:t xml:space="preserve">在线网络使用</w:t>
      </w:r>
      <w:r>
        <w:t xml:space="preserve"> Adam </w:t>
      </w:r>
      <w:r>
        <w:rPr>
          <w:rFonts w:hint="eastAsia"/>
        </w:rPr>
        <w:t xml:space="preserve">优化器更新，目标网络按固定频率与在线网络同步。训练期间，当前策略在验证序列上关闭探索并以贪心动作选择方式评估累积奖励；当训练后半程验证奖励持续未改善时，执行早停并保留验证表现最优的策略网络。最终得到的</w:t>
      </w:r>
      <w:r>
        <w:t xml:space="preserve"> DQN </w:t>
      </w:r>
      <w:r>
        <w:rPr>
          <w:rFonts w:hint="eastAsia"/>
        </w:rPr>
        <w:t xml:space="preserve">策略在在线阶段仅用于动作推理，即在事件触发时根据预测型状态输出冷冻水供水温度设定点。</w:t>
      </w:r>
    </w:p>
    <w:p>
      <w:pPr>
        <w:pStyle w:val="BodyText"/>
      </w:pPr>
      <w:r>
        <w:t xml:space="preserve">We update the online network using the Adam optimizer and synchronize the target network with the online network at a fixed frequency. During training, we disable exploration on the validation sequence and evaluate the current policy by greedy action selection in terms of cumulative reward. If the validation reward shows no continuous improvement in the second half of training, we apply early stopping and retain the policy network with the best validation performance. The final DQN policy serves only for action inference during online operation: it outputs the chilled water supply temperature setpoint from the predictive state when an event is triggered.</w:t>
      </w:r>
    </w:p>
    <w:p>
      <w:pPr>
        <w:pStyle w:val="BodyText"/>
      </w:pPr>
      <w:r>
        <w:rPr>
          <w:b/>
          <w:bCs/>
        </w:rPr>
        <w:t xml:space="preserve">(3) </w:t>
      </w:r>
      <w:r>
        <w:rPr>
          <w:rFonts w:hint="eastAsia"/>
          <w:b/>
          <w:bCs/>
        </w:rPr>
        <w:t xml:space="preserve">事件驱动在线执行算法</w:t>
      </w:r>
      <w:r>
        <w:rPr>
          <w:b/>
          <w:bCs/>
        </w:rPr>
        <w:t xml:space="preserve"> / Event-driven online execution algorithm</w:t>
      </w:r>
    </w:p>
    <w:p>
      <w:pPr>
        <w:pStyle w:val="BodyText"/>
      </w:pPr>
      <w:r>
        <w:rPr>
          <w:rFonts w:hint="eastAsia"/>
        </w:rPr>
        <w:t xml:space="preserve">在在线运行阶段，系统按固定采样间隔采集冷负荷</w:t>
      </w:r>
      <w:r>
        <w:t xml:space="preserve"> </w:t>
      </w:r>
      <m:oMath>
        <m:sSubSup>
          <m:e>
            <m:r>
              <m:t>Q</m:t>
            </m:r>
          </m:e>
          <m:sub>
            <m:r>
              <m:rPr>
                <m:sty m:val="p"/>
              </m:rPr>
              <m:t>l</m:t>
            </m:r>
            <m:r>
              <m:rPr>
                <m:sty m:val="p"/>
              </m:rPr>
              <m:t>o</m:t>
            </m:r>
            <m:r>
              <m:rPr>
                <m:sty m:val="p"/>
              </m:rPr>
              <m:t>a</m:t>
            </m:r>
            <m:r>
              <m:rPr>
                <m:sty m:val="p"/>
              </m:rPr>
              <m:t>d</m:t>
            </m:r>
          </m:sub>
          <m:sup>
            <m:r>
              <m:t>t</m:t>
            </m:r>
          </m:sup>
        </m:sSubSup>
      </m:oMath>
      <w:r>
        <w:rPr>
          <w:rFonts w:hint="eastAsia"/>
        </w:rPr>
        <w:t xml:space="preserve">、室外湿球温度</w:t>
      </w:r>
      <w:r>
        <w:t xml:space="preserve"> </w:t>
      </w:r>
      <m:oMath>
        <m:sSubSup>
          <m:e>
            <m:r>
              <m:t>T</m:t>
            </m:r>
          </m:e>
          <m:sub>
            <m:r>
              <m:rPr>
                <m:sty m:val="p"/>
              </m:rPr>
              <m:t>w</m:t>
            </m:r>
            <m:r>
              <m:rPr>
                <m:sty m:val="p"/>
              </m:rPr>
              <m:t>b</m:t>
            </m:r>
          </m:sub>
          <m:sup>
            <m:r>
              <m:t>t</m:t>
            </m:r>
          </m:sup>
        </m:sSubSup>
      </m:oMath>
      <w:r>
        <w:t xml:space="preserve"> </w:t>
      </w:r>
      <w:r>
        <w:rPr>
          <w:rFonts w:hint="eastAsia"/>
        </w:rPr>
        <w:t xml:space="preserve">以及一步预测负荷</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rPr>
          <w:rFonts w:hint="eastAsia"/>
        </w:rPr>
        <w:t xml:space="preserve">，并构造预测型状态</w:t>
      </w:r>
      <w:r>
        <w:t xml:space="preserve"> </w:t>
      </w:r>
      <m:oMath>
        <m:sSub>
          <m:e>
            <m:r>
              <m:t>s</m:t>
            </m:r>
          </m:e>
          <m:sub>
            <m:r>
              <m:t>t</m:t>
            </m:r>
          </m:sub>
        </m:sSub>
      </m:oMath>
      <w:r>
        <w:rPr>
          <w:rFonts w:hint="eastAsia"/>
        </w:rPr>
        <w:t xml:space="preserve">。随后，流式门控模块判断当前运行状态是否偏离由多尺度滑动窗口表征的近期参考分布。只有当触发准则被满足时，系统才调用训练好的</w:t>
      </w:r>
      <w:r>
        <w:t xml:space="preserve"> DQN </w:t>
      </w:r>
      <w:r>
        <w:rPr>
          <w:rFonts w:hint="eastAsia"/>
        </w:rPr>
        <w:t xml:space="preserve">推理新的冷冻水供水温度设定点。该设计将多尺度异常评分与预测型强化学习控制相结合，使控制器能够响应负荷突变、室外热环境扰动和工况迁移，同时在稳定工况下减少不必要的策略评估、频繁设定点切换和执行器振荡。</w:t>
      </w:r>
    </w:p>
    <w:p>
      <w:pPr>
        <w:pStyle w:val="BodyText"/>
      </w:pPr>
      <w:r>
        <w:t xml:space="preserve">During online operation, the system samples the cooling load</w:t>
      </w:r>
      <w:r>
        <w:t xml:space="preserve"> </w:t>
      </w:r>
      <m:oMath>
        <m:sSubSup>
          <m:e>
            <m:r>
              <m:t>Q</m:t>
            </m:r>
          </m:e>
          <m:sub>
            <m:r>
              <m:rPr>
                <m:sty m:val="p"/>
              </m:rPr>
              <m:t>l</m:t>
            </m:r>
            <m:r>
              <m:rPr>
                <m:sty m:val="p"/>
              </m:rPr>
              <m:t>o</m:t>
            </m:r>
            <m:r>
              <m:rPr>
                <m:sty m:val="p"/>
              </m:rPr>
              <m:t>a</m:t>
            </m:r>
            <m:r>
              <m:rPr>
                <m:sty m:val="p"/>
              </m:rPr>
              <m:t>d</m:t>
            </m:r>
          </m:sub>
          <m:sup>
            <m:r>
              <m:t>t</m:t>
            </m:r>
          </m:sup>
        </m:sSubSup>
      </m:oMath>
      <w:r>
        <w:t xml:space="preserve">, outdoor wet-bulb temperature</w:t>
      </w:r>
      <w:r>
        <w:t xml:space="preserve"> </w:t>
      </w:r>
      <m:oMath>
        <m:sSubSup>
          <m:e>
            <m:r>
              <m:t>T</m:t>
            </m:r>
          </m:e>
          <m:sub>
            <m:r>
              <m:rPr>
                <m:sty m:val="p"/>
              </m:rPr>
              <m:t>w</m:t>
            </m:r>
            <m:r>
              <m:rPr>
                <m:sty m:val="p"/>
              </m:rPr>
              <m:t>b</m:t>
            </m:r>
          </m:sub>
          <m:sup>
            <m:r>
              <m:t>t</m:t>
            </m:r>
          </m:sup>
        </m:sSubSup>
      </m:oMath>
      <w:r>
        <w:t xml:space="preserve">, and one-step-ahead predicted load</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at a fixed sampling interval to construct the predictive state</w:t>
      </w:r>
      <w:r>
        <w:t xml:space="preserve"> </w:t>
      </w:r>
      <m:oMath>
        <m:sSub>
          <m:e>
            <m:r>
              <m:t>s</m:t>
            </m:r>
          </m:e>
          <m:sub>
            <m:r>
              <m:t>t</m:t>
            </m:r>
          </m:sub>
        </m:sSub>
      </m:oMath>
      <w:r>
        <w:t xml:space="preserve">. The streaming gate then evaluates whether the current operating state deviates from the recent reference distribution represented by the multi-scale sliding windows. A new chilled water supply temperature setpoint is inferred from the trained DQN only when the triggering criterion is satisfied. By coupling multi-scale anomaly scoring with predictive reinforcement learning control, this design enables the controller to respond to load changes, outdoor thermal disturbances, and operating-condition transitions while reducing unnecessary policy evaluations, frequent setpoint switching, and actuator oscillation under stable conditions.</w:t>
      </w:r>
    </w:p>
    <w:p>
      <w:pPr>
        <w:pStyle w:val="BodyText"/>
      </w:pPr>
      <w:r>
        <w:rPr>
          <w:rFonts w:hint="eastAsia"/>
        </w:rPr>
        <w:t xml:space="preserve">具体而言，流式门控模块首先基于短、中、长三个滑动窗口计算当前状态的尺度特异异常分数，以刻画高频扰动、日内周期变化和长期慢变趋势。随后，尺度特异异常分数按照式</w:t>
      </w:r>
      <w:r>
        <w:t xml:space="preserve"> (8) </w:t>
      </w:r>
      <w:r>
        <w:rPr>
          <w:rFonts w:hint="eastAsia"/>
        </w:rPr>
        <w:t xml:space="preserve">融合为多尺度融合异常分数</w:t>
      </w:r>
      <w:r>
        <w:t xml:space="preserve"> </w:t>
      </w:r>
      <m:oMath>
        <m:r>
          <m:t>A</m:t>
        </m:r>
        <m:r>
          <m:rPr>
            <m:sty m:val="p"/>
          </m:rPr>
          <m:t>(</m:t>
        </m:r>
        <m:sSub>
          <m:e>
            <m:r>
              <m:t>s</m:t>
            </m:r>
          </m:e>
          <m:sub>
            <m:r>
              <m:t>t</m:t>
            </m:r>
          </m:sub>
        </m:sSub>
        <m:r>
          <m:rPr>
            <m:sty m:val="p"/>
          </m:rPr>
          <m:t>)</m:t>
        </m:r>
      </m:oMath>
      <w:r>
        <w:rPr>
          <w:rFonts w:hint="eastAsia"/>
        </w:rPr>
        <w:t xml:space="preserve">，并利用式</w:t>
      </w:r>
      <w:r>
        <w:t xml:space="preserve"> (9) </w:t>
      </w:r>
      <w:r>
        <w:rPr>
          <w:rFonts w:hint="eastAsia"/>
        </w:rPr>
        <w:t xml:space="preserve">至式</w:t>
      </w:r>
      <w:r>
        <w:t xml:space="preserve"> (16) </w:t>
      </w:r>
      <w:r>
        <w:rPr>
          <w:rFonts w:hint="eastAsia"/>
        </w:rPr>
        <w:t xml:space="preserve">定义的局部-全局双层自适应阈值得到自适应触发阈值</w:t>
      </w:r>
      <w:r>
        <w:t xml:space="preserve"> </w:t>
      </w:r>
      <m:oMath>
        <m:sSubSup>
          <m:e>
            <m:r>
              <m:t>τ</m:t>
            </m:r>
          </m:e>
          <m:sub>
            <m:r>
              <m:t>t</m:t>
            </m:r>
          </m:sub>
          <m:sup>
            <m:r>
              <m:rPr>
                <m:sty m:val="p"/>
              </m:rPr>
              <m:t>*</m:t>
            </m:r>
          </m:sup>
        </m:sSubSup>
      </m:oMath>
      <w:r>
        <w:rPr>
          <w:rFonts w:hint="eastAsia"/>
        </w:rPr>
        <w:t xml:space="preserve">。触发判定比较</w:t>
      </w:r>
      <w:r>
        <w:t xml:space="preserve"> </w:t>
      </w:r>
      <m:oMath>
        <m:r>
          <m:t>A</m:t>
        </m:r>
        <m:r>
          <m:rPr>
            <m:sty m:val="p"/>
          </m:rPr>
          <m:t>(</m:t>
        </m:r>
        <m:sSub>
          <m:e>
            <m:r>
              <m:t>s</m:t>
            </m:r>
          </m:e>
          <m:sub>
            <m:r>
              <m:t>t</m:t>
            </m:r>
          </m:sub>
        </m:sSub>
        <m:r>
          <m:rPr>
            <m:sty m:val="p"/>
          </m:rPr>
          <m:t>)</m:t>
        </m:r>
      </m:oMath>
      <w:r>
        <w:t xml:space="preserve"> </w:t>
      </w:r>
      <w:r>
        <w:rPr>
          <w:rFonts w:hint="eastAsia"/>
        </w:rPr>
        <w:t xml:space="preserve">与</w:t>
      </w:r>
      <w:r>
        <w:t xml:space="preserve"> </w:t>
      </w:r>
      <m:oMath>
        <m:sSubSup>
          <m:e>
            <m:r>
              <m:t>τ</m:t>
            </m:r>
          </m:e>
          <m:sub>
            <m:r>
              <m:t>t</m:t>
            </m:r>
          </m:sub>
          <m:sup>
            <m:r>
              <m:rPr>
                <m:sty m:val="p"/>
              </m:rPr>
              <m:t>*</m:t>
            </m:r>
          </m:sup>
        </m:sSubSup>
      </m:oMath>
      <w:r>
        <w:rPr>
          <w:rFonts w:hint="eastAsia"/>
        </w:rPr>
        <w:t xml:space="preserve">，并进一步引入最小触发间隔</w:t>
      </w:r>
      <w:r>
        <w:t xml:space="preserve"> </w:t>
      </w:r>
      <m:oMath>
        <m:sSub>
          <m:e>
            <m:r>
              <m:rPr>
                <m:sty m:val="p"/>
              </m:rPr>
              <m:t>Δ</m:t>
            </m:r>
          </m:e>
          <m:sub>
            <m:r>
              <m:rPr>
                <m:sty m:val="p"/>
              </m:rPr>
              <m:t>min</m:t>
            </m:r>
          </m:sub>
        </m:sSub>
      </m:oMath>
      <w:r>
        <w:t xml:space="preserve"> </w:t>
      </w:r>
      <w:r>
        <w:rPr>
          <w:rFonts w:hint="eastAsia"/>
        </w:rPr>
        <w:t xml:space="preserve">和迟滞裕度，以抑制异常分数在阈值附近波动时导致的重复触发。若</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rPr>
          <w:rFonts w:hint="eastAsia"/>
        </w:rPr>
        <w:t xml:space="preserve">，则表示当前运行状态相对于近期参考分布的偏离程度足以触发新的策略推理，训练好的</w:t>
      </w:r>
      <w:r>
        <w:t xml:space="preserve"> DQN </w:t>
      </w:r>
      <w:r>
        <w:rPr>
          <w:rFonts w:hint="eastAsia"/>
        </w:rPr>
        <w:t xml:space="preserve">从离散设定点集合</w:t>
      </w:r>
      <w:r>
        <w:t xml:space="preserve"> </w:t>
      </w:r>
      <m:oMath>
        <m:r>
          <m:rPr>
            <m:scr m:val="script"/>
            <m:sty m:val="p"/>
          </m:rPr>
          <m:t>A</m:t>
        </m:r>
      </m:oMath>
      <w:r>
        <w:t xml:space="preserve"> </w:t>
      </w:r>
      <w:r>
        <w:rPr>
          <w:rFonts w:hint="eastAsia"/>
        </w:rPr>
        <w:t xml:space="preserve">中选择学习动作价值最大的设定点。若</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rPr>
          <w:rFonts w:hint="eastAsia"/>
        </w:rPr>
        <w:t xml:space="preserve">，则不执行新的策略推理，控制动作由零阶保持器维持，即</w:t>
      </w:r>
      <w:r>
        <w:t xml:space="preserve"> </w:t>
      </w:r>
      <m:oMath>
        <m:sSub>
          <m:e>
            <m:r>
              <m:t>a</m:t>
            </m:r>
          </m:e>
          <m:sub>
            <m:r>
              <m:t>t</m:t>
            </m:r>
          </m:sub>
        </m:sSub>
        <m:r>
          <m:rPr>
            <m:sty m:val="p"/>
          </m:rPr>
          <m:t>=</m:t>
        </m:r>
        <m:sSub>
          <m:e>
            <m:r>
              <m:t>a</m:t>
            </m:r>
          </m:e>
          <m:sub>
            <m:r>
              <m:t>t</m:t>
            </m:r>
            <m:r>
              <m:rPr>
                <m:sty m:val="p"/>
              </m:rPr>
              <m:t>−</m:t>
            </m:r>
            <m:r>
              <m:t>1</m:t>
            </m:r>
          </m:sub>
        </m:sSub>
      </m:oMath>
      <w:r>
        <w:rPr>
          <w:rFonts w:hint="eastAsia"/>
        </w:rPr>
        <w:t xml:space="preserve">。其中</w:t>
      </w:r>
      <w:r>
        <w:t xml:space="preserve"> </w:t>
      </w:r>
      <m:oMath>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r>
          <m:rPr>
            <m:sty m:val="p"/>
          </m:rPr>
          <m:t>arg</m:t>
        </m:r>
        <m:sSub>
          <m:e>
            <m:r>
              <m:rPr>
                <m:sty m:val="p"/>
              </m:rPr>
              <m:t>max</m:t>
            </m:r>
          </m:e>
          <m:sub>
            <m:r>
              <m:t>a</m:t>
            </m:r>
            <m:r>
              <m:rPr>
                <m:sty m:val="p"/>
              </m:rPr>
              <m:t>∈</m:t>
            </m:r>
            <m:r>
              <m:rPr>
                <m:scr m:val="script"/>
                <m:sty m:val="p"/>
              </m:rPr>
              <m:t>A</m:t>
            </m:r>
          </m:sub>
        </m:sSub>
        <m:sSub>
          <m:e>
            <m:r>
              <m:t>Q</m:t>
            </m:r>
          </m:e>
          <m:sub>
            <m:r>
              <m:t>θ</m:t>
            </m:r>
          </m:sub>
        </m:sSub>
        <m:r>
          <m:rPr>
            <m:sty m:val="p"/>
          </m:rPr>
          <m:t>(</m:t>
        </m:r>
        <m:sSub>
          <m:e>
            <m:r>
              <m:t>s</m:t>
            </m:r>
          </m:e>
          <m:sub>
            <m:r>
              <m:t>t</m:t>
            </m:r>
          </m:sub>
        </m:sSub>
        <m:r>
          <m:rPr>
            <m:sty m:val="p"/>
          </m:rPr>
          <m:t>,</m:t>
        </m:r>
        <m:r>
          <m:t>a</m:t>
        </m:r>
        <m:r>
          <m:rPr>
            <m:sty m:val="p"/>
          </m:rPr>
          <m:t>)</m:t>
        </m:r>
      </m:oMath>
      <w:r>
        <w:t xml:space="preserve"> </w:t>
      </w:r>
      <w:r>
        <w:rPr>
          <w:rFonts w:hint="eastAsia"/>
        </w:rPr>
        <w:t xml:space="preserve">为训练好的</w:t>
      </w:r>
      <w:r>
        <w:t xml:space="preserve"> DQN </w:t>
      </w:r>
      <w:r>
        <w:rPr>
          <w:rFonts w:hint="eastAsia"/>
        </w:rPr>
        <w:t xml:space="preserve">策略网络在状态</w:t>
      </w:r>
      <w:r>
        <w:t xml:space="preserve"> </w:t>
      </w:r>
      <m:oMath>
        <m:sSub>
          <m:e>
            <m:r>
              <m:t>s</m:t>
            </m:r>
          </m:e>
          <m:sub>
            <m:r>
              <m:t>t</m:t>
            </m:r>
          </m:sub>
        </m:sSub>
      </m:oMath>
      <w:r>
        <w:t xml:space="preserve"> </w:t>
      </w:r>
      <w:r>
        <w:rPr>
          <w:rFonts w:hint="eastAsia"/>
        </w:rPr>
        <w:t xml:space="preserve">下输出的贪心动作。在线执行律由式</w:t>
      </w:r>
      <w:r>
        <w:t xml:space="preserve"> (23) </w:t>
      </w:r>
      <w:r>
        <w:rPr>
          <w:rFonts w:hint="eastAsia"/>
        </w:rPr>
        <w:t xml:space="preserve">定义：</w:t>
      </w:r>
    </w:p>
    <w:p>
      <w:pPr>
        <w:pStyle w:val="BodyText"/>
      </w:pPr>
      <w:r>
        <w:t xml:space="preserve">Specifically, the streaming gate first computes scale-specific anomaly scores over short-term, medium-term, and long-term sliding windows to characterize high-frequency disturbances, intraday periodic variations, and long-term slow drift. The scale-specific anomaly scores are fused according to Eq. (8) to obtain the multi-scale fused anomaly score</w:t>
      </w:r>
      <w:r>
        <w:t xml:space="preserve"> </w:t>
      </w:r>
      <m:oMath>
        <m:r>
          <m:t>A</m:t>
        </m:r>
        <m:r>
          <m:rPr>
            <m:sty m:val="p"/>
          </m:rPr>
          <m:t>(</m:t>
        </m:r>
        <m:sSub>
          <m:e>
            <m:r>
              <m:t>s</m:t>
            </m:r>
          </m:e>
          <m:sub>
            <m:r>
              <m:t>t</m:t>
            </m:r>
          </m:sub>
        </m:sSub>
        <m:r>
          <m:rPr>
            <m:sty m:val="p"/>
          </m:rPr>
          <m:t>)</m:t>
        </m:r>
      </m:oMath>
      <w:r>
        <w:t xml:space="preserve">, and the local-global two-layer adaptive threshold defined by Eqs. (9) to (16) is used to obtain the adaptive triggering threshold</w:t>
      </w:r>
      <w:r>
        <w:t xml:space="preserve"> </w:t>
      </w:r>
      <m:oMath>
        <m:sSubSup>
          <m:e>
            <m:r>
              <m:t>τ</m:t>
            </m:r>
          </m:e>
          <m:sub>
            <m:r>
              <m:t>t</m:t>
            </m:r>
          </m:sub>
          <m:sup>
            <m:r>
              <m:rPr>
                <m:sty m:val="p"/>
              </m:rPr>
              <m:t>*</m:t>
            </m:r>
          </m:sup>
        </m:sSubSup>
      </m:oMath>
      <w:r>
        <w:t xml:space="preserve">. The trigger decision compares</w:t>
      </w:r>
      <w:r>
        <w:t xml:space="preserve"> </w:t>
      </w:r>
      <m:oMath>
        <m:r>
          <m:t>A</m:t>
        </m:r>
        <m:r>
          <m:rPr>
            <m:sty m:val="p"/>
          </m:rPr>
          <m:t>(</m:t>
        </m:r>
        <m:sSub>
          <m:e>
            <m:r>
              <m:t>s</m:t>
            </m:r>
          </m:e>
          <m:sub>
            <m:r>
              <m:t>t</m:t>
            </m:r>
          </m:sub>
        </m:sSub>
        <m:r>
          <m:rPr>
            <m:sty m:val="p"/>
          </m:rPr>
          <m:t>)</m:t>
        </m:r>
      </m:oMath>
      <w:r>
        <w:t xml:space="preserve"> </w:t>
      </w:r>
      <w:r>
        <w:t xml:space="preserve">with</w:t>
      </w:r>
      <w:r>
        <w:t xml:space="preserve"> </w:t>
      </w:r>
      <m:oMath>
        <m:sSubSup>
          <m:e>
            <m:r>
              <m:t>τ</m:t>
            </m:r>
          </m:e>
          <m:sub>
            <m:r>
              <m:t>t</m:t>
            </m:r>
          </m:sub>
          <m:sup>
            <m:r>
              <m:rPr>
                <m:sty m:val="p"/>
              </m:rPr>
              <m:t>*</m:t>
            </m:r>
          </m:sup>
        </m:sSubSup>
      </m:oMath>
      <w:r>
        <w:t xml:space="preserve"> </w:t>
      </w:r>
      <w:r>
        <w:t xml:space="preserve">and further incorporates the minimum triggering interval</w:t>
      </w:r>
      <w:r>
        <w:t xml:space="preserve"> </w:t>
      </w:r>
      <m:oMath>
        <m:sSub>
          <m:e>
            <m:r>
              <m:rPr>
                <m:sty m:val="p"/>
              </m:rPr>
              <m:t>Δ</m:t>
            </m:r>
          </m:e>
          <m:sub>
            <m:r>
              <m:rPr>
                <m:sty m:val="p"/>
              </m:rPr>
              <m:t>min</m:t>
            </m:r>
          </m:sub>
        </m:sSub>
      </m:oMath>
      <w:r>
        <w:t xml:space="preserve"> </w:t>
      </w:r>
      <w:r>
        <w:t xml:space="preserve">and the hysteresis margin to suppress repeated triggers caused by threshold-level fluctuations. If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oMath>
      <w:r>
        <w:t xml:space="preserve">, the current operating state is considered sufficiently different from the recent reference distribution to trigger new policy inference, and the trained DQN policy network selects the setpoint with the highest learned action value from the discrete action space</w:t>
      </w:r>
      <w:r>
        <w:t xml:space="preserve"> </w:t>
      </w:r>
      <m:oMath>
        <m:r>
          <m:rPr>
            <m:scr m:val="script"/>
            <m:sty m:val="p"/>
          </m:rPr>
          <m:t>A</m:t>
        </m:r>
      </m:oMath>
      <w:r>
        <w:t xml:space="preserve">. If</w:t>
      </w:r>
      <w:r>
        <w:t xml:space="preserve"> </w:t>
      </w:r>
      <m:oMath>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oMath>
      <w:r>
        <w:t xml:space="preserve">, no new policy inference is performed, and the control action is held by a zero-order hold (ZOH), i.e.,</w:t>
      </w:r>
      <w:r>
        <w:t xml:space="preserve"> </w:t>
      </w:r>
      <m:oMath>
        <m:sSub>
          <m:e>
            <m:r>
              <m:t>a</m:t>
            </m:r>
          </m:e>
          <m:sub>
            <m:r>
              <m:t>t</m:t>
            </m:r>
          </m:sub>
        </m:sSub>
        <m:r>
          <m:rPr>
            <m:sty m:val="p"/>
          </m:rPr>
          <m:t>=</m:t>
        </m:r>
        <m:sSub>
          <m:e>
            <m:r>
              <m:t>a</m:t>
            </m:r>
          </m:e>
          <m:sub>
            <m:r>
              <m:t>t</m:t>
            </m:r>
            <m:r>
              <m:rPr>
                <m:sty m:val="p"/>
              </m:rPr>
              <m:t>−</m:t>
            </m:r>
            <m:r>
              <m:t>1</m:t>
            </m:r>
          </m:sub>
        </m:sSub>
      </m:oMath>
      <w:r>
        <w:t xml:space="preserve">. Here,</w:t>
      </w:r>
      <w:r>
        <w:t xml:space="preserve"> </w:t>
      </w:r>
      <m:oMath>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r>
          <m:rPr>
            <m:sty m:val="p"/>
          </m:rPr>
          <m:t>arg</m:t>
        </m:r>
        <m:sSub>
          <m:e>
            <m:r>
              <m:rPr>
                <m:sty m:val="p"/>
              </m:rPr>
              <m:t>max</m:t>
            </m:r>
          </m:e>
          <m:sub>
            <m:r>
              <m:t>a</m:t>
            </m:r>
            <m:r>
              <m:rPr>
                <m:sty m:val="p"/>
              </m:rPr>
              <m:t>∈</m:t>
            </m:r>
            <m:r>
              <m:rPr>
                <m:scr m:val="script"/>
                <m:sty m:val="p"/>
              </m:rPr>
              <m:t>A</m:t>
            </m:r>
          </m:sub>
        </m:sSub>
        <m:sSub>
          <m:e>
            <m:r>
              <m:t>Q</m:t>
            </m:r>
          </m:e>
          <m:sub>
            <m:r>
              <m:t>θ</m:t>
            </m:r>
          </m:sub>
        </m:sSub>
        <m:r>
          <m:rPr>
            <m:sty m:val="p"/>
          </m:rPr>
          <m:t>(</m:t>
        </m:r>
        <m:sSub>
          <m:e>
            <m:r>
              <m:t>s</m:t>
            </m:r>
          </m:e>
          <m:sub>
            <m:r>
              <m:t>t</m:t>
            </m:r>
          </m:sub>
        </m:sSub>
        <m:r>
          <m:rPr>
            <m:sty m:val="p"/>
          </m:rPr>
          <m:t>,</m:t>
        </m:r>
        <m:r>
          <m:t>a</m:t>
        </m:r>
        <m:r>
          <m:rPr>
            <m:sty m:val="p"/>
          </m:rPr>
          <m:t>)</m:t>
        </m:r>
      </m:oMath>
      <w:r>
        <w:t xml:space="preserve"> </w:t>
      </w:r>
      <w:r>
        <w:t xml:space="preserve">denotes the greedy action selected by the trained DQN given state</w:t>
      </w:r>
      <w:r>
        <w:t xml:space="preserve"> </w:t>
      </w:r>
      <m:oMath>
        <m:sSub>
          <m:e>
            <m:r>
              <m:t>s</m:t>
            </m:r>
          </m:e>
          <m:sub>
            <m:r>
              <m:t>t</m:t>
            </m:r>
          </m:sub>
        </m:sSub>
      </m:oMath>
      <w:r>
        <w:t xml:space="preserve">. The online execution is defined by Eq. (23):</w:t>
      </w:r>
    </w:p>
    <w:p>
      <w:pPr>
        <w:pStyle w:val="BodyText"/>
      </w:pPr>
      <m:oMathPara>
        <m:oMathParaPr>
          <m:jc m:val="center"/>
        </m:oMathParaPr>
        <m:oMath>
          <m:sSub>
            <m:e>
              <m:r>
                <m:t>a</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π</m:t>
                        </m:r>
                      </m:e>
                      <m:sub>
                        <m:r>
                          <m:rPr>
                            <m:sty m:val="p"/>
                          </m:rPr>
                          <m:t>D</m:t>
                        </m:r>
                        <m:r>
                          <m:rPr>
                            <m:sty m:val="p"/>
                          </m:rPr>
                          <m:t>Q</m:t>
                        </m:r>
                        <m:r>
                          <m:rPr>
                            <m:sty m:val="p"/>
                          </m:rPr>
                          <m:t>N</m:t>
                        </m:r>
                      </m:sub>
                    </m:sSub>
                    <m:r>
                      <m:rPr>
                        <m:sty m:val="p"/>
                      </m:rPr>
                      <m:t>(</m:t>
                    </m:r>
                    <m:sSub>
                      <m:e>
                        <m:r>
                          <m:t>s</m:t>
                        </m:r>
                      </m:e>
                      <m:sub>
                        <m:r>
                          <m:t>t</m:t>
                        </m:r>
                      </m:sub>
                    </m:sSub>
                    <m:r>
                      <m:rPr>
                        <m:sty m:val="p"/>
                      </m:rPr>
                      <m:t>)</m:t>
                    </m:r>
                    <m:r>
                      <m:rPr>
                        <m:sty m:val="p"/>
                      </m:rPr>
                      <m:t>,</m:t>
                    </m:r>
                  </m:e>
                  <m:e>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1</m:t>
                    </m:r>
                  </m:e>
                </m:mr>
                <m:mr>
                  <m:e>
                    <m:sSub>
                      <m:e>
                        <m:r>
                          <m:t>a</m:t>
                        </m:r>
                      </m:e>
                      <m:sub>
                        <m:r>
                          <m:t>t</m:t>
                        </m:r>
                        <m:r>
                          <m:rPr>
                            <m:sty m:val="p"/>
                          </m:rPr>
                          <m:t>−</m:t>
                        </m:r>
                        <m:r>
                          <m:t>1</m:t>
                        </m:r>
                      </m:sub>
                    </m:sSub>
                    <m:r>
                      <m:rPr>
                        <m:sty m:val="p"/>
                      </m:rPr>
                      <m:t>,</m:t>
                    </m:r>
                  </m:e>
                  <m:e>
                    <m:r>
                      <m:rPr>
                        <m:sty m:val="p"/>
                      </m:rPr>
                      <m:t>T</m:t>
                    </m:r>
                    <m:r>
                      <m:rPr>
                        <m:sty m:val="p"/>
                      </m:rPr>
                      <m:t>r</m:t>
                    </m:r>
                    <m:r>
                      <m:rPr>
                        <m:sty m:val="p"/>
                      </m:rPr>
                      <m:t>i</m:t>
                    </m:r>
                    <m:r>
                      <m:rPr>
                        <m:sty m:val="p"/>
                      </m:rPr>
                      <m:t>g</m:t>
                    </m:r>
                    <m:r>
                      <m:rPr>
                        <m:sty m:val="p"/>
                      </m:rPr>
                      <m:t>g</m:t>
                    </m:r>
                    <m:r>
                      <m:rPr>
                        <m:sty m:val="p"/>
                      </m:rPr>
                      <m:t>e</m:t>
                    </m:r>
                    <m:r>
                      <m:rPr>
                        <m:sty m:val="p"/>
                      </m:rPr>
                      <m:t>r</m:t>
                    </m:r>
                    <m:r>
                      <m:rPr>
                        <m:sty m:val="p"/>
                      </m:rPr>
                      <m:t>(</m:t>
                    </m:r>
                    <m:sSub>
                      <m:e>
                        <m:r>
                          <m:t>s</m:t>
                        </m:r>
                      </m:e>
                      <m:sub>
                        <m:r>
                          <m:t>t</m:t>
                        </m:r>
                      </m:sub>
                    </m:sSub>
                    <m:r>
                      <m:rPr>
                        <m:sty m:val="p"/>
                      </m:rPr>
                      <m:t>)</m:t>
                    </m:r>
                    <m:r>
                      <m:rPr>
                        <m:sty m:val="p"/>
                      </m:rPr>
                      <m:t>=</m:t>
                    </m:r>
                    <m:r>
                      <m:t>0</m:t>
                    </m:r>
                  </m:e>
                </m:mr>
              </m:m>
            </m:e>
          </m:d>
        </m:oMath>
      </m:oMathPara>
    </w:p>
    <w:p>
      <w:pPr>
        <w:pStyle w:val="FirstParagraph"/>
      </w:pPr>
      <w:r>
        <w:rPr>
          <w:rFonts w:hint="eastAsia"/>
        </w:rPr>
        <w:t xml:space="preserve">最终的在线执行流程如下：</w:t>
      </w:r>
    </w:p>
    <w:p>
      <w:pPr>
        <w:pStyle w:val="BodyText"/>
      </w:pPr>
      <w:r>
        <w:t xml:space="preserve">The complete online execution procedure is summarized below.</w:t>
      </w:r>
    </w:p>
    <w:tbl>
      <w:tblPr>
        <w:tblW w:type="dxa" w:w="9360"/>
        <w:tblLayout w:type="fixed"/>
        <w:tblLook w:firstColumn="1" w:firstRow="1" w:lastColumn="0" w:lastRow="0" w:noHBand="0" w:noVBand="1" w:val="04A0"/>
        <w:tblInd w:w="120"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60"/>
        <w:gridCol w:w="360"/>
        <w:gridCol w:w="360"/>
        <w:gridCol w:w="8280"/>
      </w:tblGrid>
      <w:tr>
        <w:tc>
          <w:tcPr>
            <w:tcW w:type="dxa" w:w="9360"/>
            <w:vAlign w:val="center"/>
            <w:gridSpan w:val="4"/>
            <w:tcMar>
              <w:top w:w="30" w:type="dxa"/>
              <w:start w:w="120" w:type="dxa"/>
              <w:bottom w:w="30" w:type="dxa"/>
              <w:end w:w="120" w:type="dxa"/>
            </w:tcMar>
            <w:tcBorders>
              <w:top w:val="single" w:sz="6" w:space="0" w:color="7F7F7F"/>
              <w:bottom w:val="single" w:sz="6" w:space="0" w:color="7F7F7F"/>
            </w:tcBorders>
          </w:tcPr>
          <w:p>
            <w:pPr>
              <w:spacing w:before="0" w:after="0" w:line="240" w:lineRule="auto"/>
              <w:jc w:val="left"/>
            </w:pPr>
            <w:r>
              <w:rPr>
                <w:rFonts w:ascii="Times New Roman" w:hAnsi="Times New Roman" w:eastAsia="Times New Roman"/>
                <w:color w:val="000000"/>
                <w:sz w:val="22"/>
              </w:rPr>
              <w:t>Algorithm 1. Event-Triggered Predictive Reinforcement Learning (ET-PRL) Online Control Procedure</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b/>
                <w:color w:val="000000"/>
                <w:sz w:val="21"/>
              </w:rPr>
              <w:t xml:space="preserve">Input: </w:t>
            </w:r>
            <w:r>
              <w:rPr>
                <w:rFonts w:ascii="Times New Roman" w:hAnsi="Times New Roman" w:eastAsia="Times New Roman"/>
                <w:color w:val="000000"/>
                <w:sz w:val="21"/>
              </w:rPr>
              <w:t xml:space="preserve">Trained DQN policy </w:t>
            </w:r>
            <m:oMath>
              <m:sSub>
                <m:e>
                  <m:r>
                    <m:t>π</m:t>
                  </m:r>
                </m:e>
                <m:sub>
                  <m:r>
                    <m:rPr>
                      <m:sty m:val="p"/>
                    </m:rPr>
                    <m:t>D</m:t>
                  </m:r>
                  <m:r>
                    <m:rPr>
                      <m:sty m:val="p"/>
                    </m:rPr>
                    <m:t>Q</m:t>
                  </m:r>
                  <m:r>
                    <m:rPr>
                      <m:sty m:val="p"/>
                    </m:rPr>
                    <m:t>N</m:t>
                  </m:r>
                </m:sub>
              </m:sSub>
            </m:oMath>
            <w:r>
              <w:rPr>
                <w:rFonts w:ascii="Times New Roman" w:hAnsi="Times New Roman" w:eastAsia="Times New Roman"/>
                <w:color w:val="000000"/>
                <w:sz w:val="21"/>
              </w:rPr>
              <w:t xml:space="preserve">; gate parameters </w:t>
            </w:r>
            <m:oMath>
              <m:r>
                <m:rPr>
                  <m:sty m:val="p"/>
                </m:rPr>
                <m:t>Ω</m:t>
              </m:r>
              <m:r>
                <m:rPr>
                  <m:sty m:val="p"/>
                </m:rPr>
                <m:t>=</m:t>
              </m:r>
              <m:r>
                <m:rPr>
                  <m:sty m:val="p"/>
                </m:rPr>
                <m:t>{</m:t>
              </m:r>
              <m:sSub>
                <m:e>
                  <m:r>
                    <m:t>w</m:t>
                  </m:r>
                </m:e>
                <m:sub>
                  <m:r>
                    <m:rPr>
                      <m:sty m:val="p"/>
                    </m:rPr>
                    <m:t>s</m:t>
                  </m:r>
                </m:sub>
              </m:sSub>
              <m:r>
                <m:rPr>
                  <m:sty m:val="p"/>
                </m:rPr>
                <m:t>,</m:t>
              </m:r>
              <m:sSub>
                <m:e>
                  <m:r>
                    <m:t>w</m:t>
                  </m:r>
                </m:e>
                <m:sub>
                  <m:r>
                    <m:rPr>
                      <m:sty m:val="p"/>
                    </m:rPr>
                    <m:t>m</m:t>
                  </m:r>
                </m:sub>
              </m:sSub>
              <m:r>
                <m:rPr>
                  <m:sty m:val="p"/>
                </m:rPr>
                <m:t>,</m:t>
              </m:r>
              <m:sSub>
                <m:e>
                  <m:r>
                    <m:t>w</m:t>
                  </m:r>
                </m:e>
                <m:sub>
                  <m:r>
                    <m:rPr>
                      <m:sty m:val="p"/>
                    </m:rPr>
                    <m:t>l</m:t>
                  </m:r>
                </m:sub>
              </m:sSub>
              <m:r>
                <m:rPr>
                  <m:sty m:val="p"/>
                </m:rPr>
                <m:t>,</m:t>
              </m:r>
              <m:r>
                <m:t>q</m:t>
              </m:r>
              <m:r>
                <m:rPr>
                  <m:sty m:val="p"/>
                </m:rPr>
                <m:t>,</m:t>
              </m:r>
              <m:r>
                <m:t>κ</m:t>
              </m:r>
              <m:r>
                <m:rPr>
                  <m:sty m:val="p"/>
                </m:rPr>
                <m:t>,</m:t>
              </m:r>
              <m:sSub>
                <m:e>
                  <m:r>
                    <m:t>ω</m:t>
                  </m:r>
                </m:e>
                <m:sub>
                  <m:r>
                    <m:t>q</m:t>
                  </m:r>
                </m:sub>
              </m:sSub>
              <m:r>
                <m:rPr>
                  <m:sty m:val="p"/>
                </m:rPr>
                <m:t>,</m:t>
              </m:r>
              <m:sSub>
                <m:e>
                  <m:r>
                    <m:t>λ</m:t>
                  </m:r>
                </m:e>
                <m:sub>
                  <m:r>
                    <m:rPr>
                      <m:sty m:val="p"/>
                    </m:rPr>
                    <m:t>l</m:t>
                  </m:r>
                  <m:r>
                    <m:rPr>
                      <m:sty m:val="p"/>
                    </m:rPr>
                    <m:t>o</m:t>
                  </m:r>
                  <m:r>
                    <m:rPr>
                      <m:sty m:val="p"/>
                    </m:rPr>
                    <m:t>c</m:t>
                  </m:r>
                  <m:r>
                    <m:rPr>
                      <m:sty m:val="p"/>
                    </m:rPr>
                    <m:t>a</m:t>
                  </m:r>
                  <m:r>
                    <m:rPr>
                      <m:sty m:val="p"/>
                    </m:rPr>
                    <m:t>l</m:t>
                  </m:r>
                </m:sub>
              </m:sSub>
              <m:r>
                <m:rPr>
                  <m:sty m:val="p"/>
                </m:rPr>
                <m:t>,</m:t>
              </m:r>
              <m:sSub>
                <m:e>
                  <m:r>
                    <m:t>λ</m:t>
                  </m:r>
                </m:e>
                <m:sub>
                  <m:r>
                    <m:rPr>
                      <m:sty m:val="p"/>
                    </m:rPr>
                    <m:t>g</m:t>
                  </m:r>
                  <m:r>
                    <m:rPr>
                      <m:sty m:val="p"/>
                    </m:rPr>
                    <m:t>l</m:t>
                  </m:r>
                  <m:r>
                    <m:rPr>
                      <m:sty m:val="p"/>
                    </m:rPr>
                    <m:t>o</m:t>
                  </m:r>
                  <m:r>
                    <m:rPr>
                      <m:sty m:val="p"/>
                    </m:rPr>
                    <m:t>b</m:t>
                  </m:r>
                  <m:r>
                    <m:rPr>
                      <m:sty m:val="p"/>
                    </m:rPr>
                    <m:t>a</m:t>
                  </m:r>
                  <m:r>
                    <m:rPr>
                      <m:sty m:val="p"/>
                    </m:rPr>
                    <m:t>l</m:t>
                  </m:r>
                </m:sub>
              </m:sSub>
              <m:r>
                <m:rPr>
                  <m:sty m:val="p"/>
                </m:rPr>
                <m:t>,</m:t>
              </m:r>
              <m:sSub>
                <m:e>
                  <m:r>
                    <m:t>α</m:t>
                  </m:r>
                </m:e>
                <m:sub>
                  <m:r>
                    <m:rPr>
                      <m:sty m:val="p"/>
                    </m:rPr>
                    <m:t>l</m:t>
                  </m:r>
                  <m:r>
                    <m:rPr>
                      <m:sty m:val="p"/>
                    </m:rPr>
                    <m:t>o</m:t>
                  </m:r>
                  <m:r>
                    <m:rPr>
                      <m:sty m:val="p"/>
                    </m:rPr>
                    <m:t>c</m:t>
                  </m:r>
                  <m:r>
                    <m:rPr>
                      <m:sty m:val="p"/>
                    </m:rPr>
                    <m:t>a</m:t>
                  </m:r>
                  <m:r>
                    <m:rPr>
                      <m:sty m:val="p"/>
                    </m:rPr>
                    <m:t>l</m:t>
                  </m:r>
                </m:sub>
              </m:sSub>
              <m:r>
                <m:rPr>
                  <m:sty m:val="p"/>
                </m:rPr>
                <m:t>,</m:t>
              </m:r>
              <m:sSub>
                <m:e>
                  <m:r>
                    <m:t>b</m:t>
                  </m:r>
                </m:e>
                <m:sub>
                  <m:r>
                    <m:rPr>
                      <m:sty m:val="p"/>
                    </m:rPr>
                    <m:t>b</m:t>
                  </m:r>
                  <m:r>
                    <m:rPr>
                      <m:sty m:val="p"/>
                    </m:rPr>
                    <m:t>i</m:t>
                  </m:r>
                  <m:r>
                    <m:rPr>
                      <m:sty m:val="p"/>
                    </m:rPr>
                    <m:t>a</m:t>
                  </m:r>
                  <m:r>
                    <m:rPr>
                      <m:sty m:val="p"/>
                    </m:rPr>
                    <m:t>s</m:t>
                  </m:r>
                </m:sub>
              </m:sSub>
              <m:r>
                <m:rPr>
                  <m:sty m:val="p"/>
                </m:rPr>
                <m:t>,</m:t>
              </m:r>
              <m:r>
                <m:t>W</m:t>
              </m:r>
              <m:r>
                <m:rPr>
                  <m:sty m:val="p"/>
                </m:rPr>
                <m:t>,</m:t>
              </m:r>
              <m:sSub>
                <m:e>
                  <m:r>
                    <m:t>N</m:t>
                  </m:r>
                </m:e>
                <m:sub>
                  <m:r>
                    <m:rPr>
                      <m:sty m:val="p"/>
                    </m:rPr>
                    <m:t>r</m:t>
                  </m:r>
                  <m:r>
                    <m:rPr>
                      <m:sty m:val="p"/>
                    </m:rPr>
                    <m:t>e</m:t>
                  </m:r>
                  <m:r>
                    <m:rPr>
                      <m:sty m:val="p"/>
                    </m:rPr>
                    <m:t>f</m:t>
                  </m:r>
                </m:sub>
              </m:sSub>
              <m:r>
                <m:rPr>
                  <m:sty m:val="p"/>
                </m:rPr>
                <m:t>,</m:t>
              </m:r>
              <m:r>
                <m:t>ν</m:t>
              </m:r>
              <m:r>
                <m:rPr>
                  <m:sty m:val="p"/>
                </m:rPr>
                <m:t>,</m:t>
              </m:r>
              <m:sSub>
                <m:e>
                  <m:r>
                    <m:t>m</m:t>
                  </m:r>
                </m:e>
                <m:sub>
                  <m:r>
                    <m:rPr>
                      <m:sty m:val="p"/>
                    </m:rPr>
                    <m:t>h</m:t>
                  </m:r>
                  <m:r>
                    <m:rPr>
                      <m:sty m:val="p"/>
                    </m:rPr>
                    <m:t>y</m:t>
                  </m:r>
                  <m:r>
                    <m:rPr>
                      <m:sty m:val="p"/>
                    </m:rPr>
                    <m:t>s</m:t>
                  </m:r>
                </m:sub>
              </m:sSub>
              <m:r>
                <m:rPr>
                  <m:sty m:val="p"/>
                </m:rPr>
                <m:t>}</m:t>
              </m:r>
            </m:oMath>
            <w:r>
              <w:rPr>
                <w:rFonts w:ascii="Times New Roman" w:hAnsi="Times New Roman" w:eastAsia="Times New Roman"/>
                <w:color w:val="000000"/>
                <w:sz w:val="21"/>
              </w:rPr>
              <w:t xml:space="preserve"> defined in Eqs. (7) to (16); minimum trigger interval </w:t>
            </w:r>
            <m:oMath>
              <m:sSub>
                <m:e>
                  <m:r>
                    <m:rPr>
                      <m:sty m:val="p"/>
                    </m:rPr>
                    <m:t>Δ</m:t>
                  </m:r>
                </m:e>
                <m:sub>
                  <m:r>
                    <m:rPr>
                      <m:sty m:val="p"/>
                    </m:rPr>
                    <m:t>min</m:t>
                  </m:r>
                </m:sub>
              </m:sSub>
            </m:oMath>
            <w:r>
              <w:rPr>
                <w:rFonts w:ascii="Times New Roman" w:hAnsi="Times New Roman" w:eastAsia="Times New Roman"/>
                <w:color w:val="000000"/>
                <w:sz w:val="21"/>
              </w:rPr>
              <w:t xml:space="preserve">; total control horizon </w:t>
            </w:r>
            <m:oMath>
              <m:r>
                <m:t>T</m:t>
              </m:r>
            </m:oMath>
            <w:r>
              <w:rPr>
                <w:rFonts w:ascii="Times New Roman" w:hAnsi="Times New Roman" w:eastAsia="Times New Roman"/>
                <w:color w:val="000000"/>
                <w:sz w:val="21"/>
              </w:rPr>
              <w:t>.</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b/>
                <w:color w:val="000000"/>
                <w:sz w:val="21"/>
              </w:rPr>
              <w:t xml:space="preserve">Output: </w:t>
            </w:r>
            <w:r>
              <w:rPr>
                <w:rFonts w:ascii="Times New Roman" w:hAnsi="Times New Roman" w:eastAsia="Times New Roman"/>
                <w:color w:val="000000"/>
                <w:sz w:val="21"/>
              </w:rPr>
              <w:t xml:space="preserve">Control setpoint sequence </w:t>
            </w:r>
            <m:oMath>
              <m:r>
                <m:rPr>
                  <m:sty m:val="p"/>
                </m:rPr>
                <m:t>{</m:t>
              </m:r>
              <m:sSub>
                <m:e>
                  <m:r>
                    <m:t>a</m:t>
                  </m:r>
                </m:e>
                <m:sub>
                  <m:r>
                    <m:t>t</m:t>
                  </m:r>
                </m:sub>
              </m:sSub>
              <m:sSubSup>
                <m:e>
                  <m:r>
                    <m:rPr>
                      <m:sty m:val="p"/>
                    </m:rPr>
                    <m:t>}</m:t>
                  </m:r>
                </m:e>
                <m:sub>
                  <m:r>
                    <m:t>t</m:t>
                  </m:r>
                  <m:r>
                    <m:rPr>
                      <m:sty m:val="p"/>
                    </m:rPr>
                    <m:t>=</m:t>
                  </m:r>
                  <m:r>
                    <m:t>1</m:t>
                  </m:r>
                </m:sub>
                <m:sup>
                  <m:r>
                    <m:t>T</m:t>
                  </m:r>
                </m:sup>
              </m:sSubSup>
            </m:oMath>
            <w:r>
              <w:rPr>
                <w:rFonts w:ascii="Times New Roman" w:hAnsi="Times New Roman" w:eastAsia="Times New Roman"/>
                <w:color w:val="000000"/>
                <w:sz w:val="21"/>
              </w:rPr>
              <w:t>.</w:t>
            </w:r>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Initialization:</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Set the initial control action </w:t>
            </w:r>
            <m:oMath>
              <m:sSub>
                <m:e>
                  <m:r>
                    <m:t>a</m:t>
                  </m:r>
                </m:e>
                <m:sub>
                  <m:r>
                    <m:t>0</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Set the last trigger time </w:t>
            </w:r>
            <m:oMath>
              <m:sSub>
                <m:e>
                  <m:r>
                    <m:t>t</m:t>
                  </m:r>
                </m:e>
                <m:sub>
                  <m:r>
                    <m:rPr>
                      <m:sty m:val="p"/>
                    </m:rPr>
                    <m:t>l</m:t>
                  </m:r>
                  <m:r>
                    <m:rPr>
                      <m:sty m:val="p"/>
                    </m:rPr>
                    <m:t>a</m:t>
                  </m:r>
                  <m:r>
                    <m:rPr>
                      <m:sty m:val="p"/>
                    </m:rPr>
                    <m:t>s</m:t>
                  </m:r>
                  <m:r>
                    <m:rPr>
                      <m:sty m:val="p"/>
                    </m:rPr>
                    <m:t>t</m:t>
                  </m:r>
                </m:sub>
              </m:sSub>
              <m:r>
                <m:rPr>
                  <m:sty m:val="p"/>
                </m:rPr>
                <m:t>=</m:t>
              </m:r>
              <m:r>
                <m:rPr>
                  <m:sty m:val="p"/>
                </m:rPr>
                <m:t>−</m:t>
              </m:r>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Initialize the anomaly score sliding window </w:t>
            </w:r>
            <m:oMath>
              <m:sSubSup>
                <m:e>
                  <m:r>
                    <m:t>A</m:t>
                  </m:r>
                </m:e>
                <m:sub>
                  <m:r>
                    <m:t>t</m:t>
                  </m:r>
                </m:sub>
                <m:sup>
                  <m:r>
                    <m:rPr>
                      <m:sty m:val="p"/>
                    </m:rPr>
                    <m:t>(</m:t>
                  </m:r>
                  <m:r>
                    <m:t>W</m:t>
                  </m:r>
                  <m:r>
                    <m:rPr>
                      <m:sty m:val="p"/>
                    </m:rPr>
                    <m:t>)</m:t>
                  </m:r>
                </m:sup>
              </m:sSubSup>
            </m:oMath>
          </w:p>
        </w:tc>
      </w:tr>
      <w:tr>
        <w:tc>
          <w:tcPr>
            <w:tcW w:type="dxa" w:w="9360"/>
            <w:vAlign w:val="center"/>
            <w:gridSpan w:val="4"/>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for </w:t>
            </w:r>
            <m:oMath>
              <m:r>
                <m:t>t</m:t>
              </m:r>
              <m:r>
                <m:rPr>
                  <m:sty m:val="p"/>
                </m:rPr>
                <m:t>=</m:t>
              </m:r>
              <m:r>
                <m:t>1</m:t>
              </m:r>
              <m:r>
                <m:rPr>
                  <m:sty m:val="p"/>
                </m:rPr>
                <m:t>,</m:t>
              </m:r>
              <m:r>
                <m:rPr>
                  <m:sty m:val="p"/>
                </m:rPr>
                <m:t>…</m:t>
              </m:r>
              <m:r>
                <m:rPr>
                  <m:sty m:val="p"/>
                </m:rPr>
                <m:t>,</m:t>
              </m:r>
              <m:r>
                <m:t>T</m:t>
              </m:r>
            </m:oMath>
            <w:r>
              <w:rPr>
                <w:rFonts w:ascii="Times New Roman" w:hAnsi="Times New Roman" w:eastAsia="Times New Roman"/>
                <w:color w:val="000000"/>
                <w:sz w:val="21"/>
              </w:rPr>
              <w:t xml:space="preserve"> do</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Collect </w:t>
            </w:r>
            <m:oMath>
              <m:sSubSup>
                <m:e>
                  <m:r>
                    <m:t>Q</m:t>
                  </m:r>
                </m:e>
                <m:sub>
                  <m:r>
                    <m:rPr>
                      <m:sty m:val="p"/>
                    </m:rPr>
                    <m:t>l</m:t>
                  </m:r>
                  <m:r>
                    <m:rPr>
                      <m:sty m:val="p"/>
                    </m:rPr>
                    <m:t>o</m:t>
                  </m:r>
                  <m:r>
                    <m:rPr>
                      <m:sty m:val="p"/>
                    </m:rPr>
                    <m:t>a</m:t>
                  </m:r>
                  <m:r>
                    <m:rPr>
                      <m:sty m:val="p"/>
                    </m:rPr>
                    <m:t>d</m:t>
                  </m:r>
                </m:sub>
                <m:sup>
                  <m:r>
                    <m:t>t</m:t>
                  </m:r>
                </m:sup>
              </m:sSubSup>
            </m:oMath>
            <w:r>
              <w:rPr>
                <w:rFonts w:ascii="Times New Roman" w:hAnsi="Times New Roman" w:eastAsia="Times New Roman"/>
                <w:color w:val="000000"/>
                <w:sz w:val="21"/>
              </w:rPr>
              <w:t xml:space="preserve">, </w:t>
            </w:r>
            <m:oMath>
              <m:sSubSup>
                <m:e>
                  <m:r>
                    <m:t>T</m:t>
                  </m:r>
                </m:e>
                <m:sub>
                  <m:r>
                    <m:rPr>
                      <m:sty m:val="p"/>
                    </m:rPr>
                    <m:t>w</m:t>
                  </m:r>
                  <m:r>
                    <m:rPr>
                      <m:sty m:val="p"/>
                    </m:rPr>
                    <m:t>b</m:t>
                  </m:r>
                </m:sub>
                <m:sup>
                  <m:r>
                    <m:t>t</m:t>
                  </m:r>
                </m:sup>
              </m:sSubSup>
            </m:oMath>
            <w:r>
              <w:rPr>
                <w:rFonts w:ascii="Times New Roman" w:hAnsi="Times New Roman" w:eastAsia="Times New Roman"/>
                <w:color w:val="000000"/>
                <w:sz w:val="21"/>
              </w:rPr>
              <w:t xml:space="preserve">, and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Construct the predictive state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scale-specific anomaly scores </w:t>
            </w:r>
            <m:oMath>
              <m:sSub>
                <m:e>
                  <m:r>
                    <m:t>A</m:t>
                  </m:r>
                </m:e>
                <m:sub>
                  <m:r>
                    <m:rPr>
                      <m:sty m:val="p"/>
                    </m:rPr>
                    <m:t>s</m:t>
                  </m:r>
                  <m:r>
                    <m:rPr>
                      <m:sty m:val="p"/>
                    </m:rPr>
                    <m:t>h</m:t>
                  </m:r>
                  <m:r>
                    <m:rPr>
                      <m:sty m:val="p"/>
                    </m:rPr>
                    <m:t>o</m:t>
                  </m:r>
                  <m:r>
                    <m:rPr>
                      <m:sty m:val="p"/>
                    </m:rPr>
                    <m:t>r</m:t>
                  </m:r>
                  <m:r>
                    <m:rPr>
                      <m:sty m:val="p"/>
                    </m:rPr>
                    <m:t>t</m:t>
                  </m:r>
                </m:sub>
              </m:sSub>
              <m:r>
                <m:rPr>
                  <m:sty m:val="p"/>
                </m:rPr>
                <m:t>(</m:t>
              </m:r>
              <m:sSub>
                <m:e>
                  <m:r>
                    <m:t>s</m:t>
                  </m:r>
                </m:e>
                <m:sub>
                  <m:r>
                    <m:t>t</m:t>
                  </m:r>
                </m:sub>
              </m:sSub>
              <m:r>
                <m:rPr>
                  <m:sty m:val="p"/>
                </m:rPr>
                <m:t>)</m:t>
              </m:r>
            </m:oMath>
            <w:r>
              <w:rPr>
                <w:rFonts w:ascii="Times New Roman" w:hAnsi="Times New Roman" w:eastAsia="Times New Roman"/>
                <w:color w:val="000000"/>
                <w:sz w:val="21"/>
              </w:rPr>
              <w:t xml:space="preserve">, </w:t>
            </w:r>
            <m:oMath>
              <m:sSub>
                <m:e>
                  <m:r>
                    <m:t>A</m:t>
                  </m:r>
                </m:e>
                <m:sub>
                  <m:r>
                    <m:rPr>
                      <m:sty m:val="p"/>
                    </m:rPr>
                    <m:t>m</m:t>
                  </m:r>
                  <m:r>
                    <m:rPr>
                      <m:sty m:val="p"/>
                    </m:rPr>
                    <m:t>e</m:t>
                  </m:r>
                  <m:r>
                    <m:rPr>
                      <m:sty m:val="p"/>
                    </m:rPr>
                    <m:t>d</m:t>
                  </m:r>
                  <m:r>
                    <m:rPr>
                      <m:sty m:val="p"/>
                    </m:rPr>
                    <m:t>i</m:t>
                  </m:r>
                  <m:r>
                    <m:rPr>
                      <m:sty m:val="p"/>
                    </m:rPr>
                    <m:t>u</m:t>
                  </m:r>
                  <m:r>
                    <m:rPr>
                      <m:sty m:val="p"/>
                    </m:rPr>
                    <m:t>m</m:t>
                  </m:r>
                </m:sub>
              </m:sSub>
              <m:r>
                <m:rPr>
                  <m:sty m:val="p"/>
                </m:rPr>
                <m:t>(</m:t>
              </m:r>
              <m:sSub>
                <m:e>
                  <m:r>
                    <m:t>s</m:t>
                  </m:r>
                </m:e>
                <m:sub>
                  <m:r>
                    <m:t>t</m:t>
                  </m:r>
                </m:sub>
              </m:sSub>
              <m:r>
                <m:rPr>
                  <m:sty m:val="p"/>
                </m:rPr>
                <m:t>)</m:t>
              </m:r>
            </m:oMath>
            <w:r>
              <w:rPr>
                <w:rFonts w:ascii="Times New Roman" w:hAnsi="Times New Roman" w:eastAsia="Times New Roman"/>
                <w:color w:val="000000"/>
                <w:sz w:val="21"/>
              </w:rPr>
              <w:t xml:space="preserve">, and </w:t>
            </w:r>
            <m:oMath>
              <m:sSub>
                <m:e>
                  <m:r>
                    <m:t>A</m:t>
                  </m:r>
                </m:e>
                <m:sub>
                  <m:r>
                    <m:rPr>
                      <m:sty m:val="p"/>
                    </m:rPr>
                    <m:t>l</m:t>
                  </m:r>
                  <m:r>
                    <m:rPr>
                      <m:sty m:val="p"/>
                    </m:rPr>
                    <m:t>o</m:t>
                  </m:r>
                  <m:r>
                    <m:rPr>
                      <m:sty m:val="p"/>
                    </m:rPr>
                    <m:t>n</m:t>
                  </m:r>
                  <m:r>
                    <m:rPr>
                      <m:sty m:val="p"/>
                    </m:rPr>
                    <m:t>g</m:t>
                  </m:r>
                </m:sub>
              </m:sSub>
              <m:r>
                <m:rPr>
                  <m:sty m:val="p"/>
                </m:rPr>
                <m:t>(</m:t>
              </m:r>
              <m:sSub>
                <m:e>
                  <m:r>
                    <m:t>s</m:t>
                  </m:r>
                </m:e>
                <m:sub>
                  <m:r>
                    <m:t>t</m:t>
                  </m:r>
                </m:sub>
              </m:sSub>
              <m:r>
                <m:rPr>
                  <m:sty m:val="p"/>
                </m:rPr>
                <m: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multi-scale fused anomaly score </w:t>
            </w:r>
            <m:oMath>
              <m:r>
                <m:t>A</m:t>
              </m:r>
              <m:r>
                <m:rPr>
                  <m:sty m:val="p"/>
                </m:rPr>
                <m:t>(</m:t>
              </m:r>
              <m:sSub>
                <m:e>
                  <m:r>
                    <m:t>s</m:t>
                  </m:r>
                </m:e>
                <m:sub>
                  <m:r>
                    <m:t>t</m:t>
                  </m:r>
                </m:sub>
              </m:sSub>
              <m:r>
                <m:rPr>
                  <m:sty m:val="p"/>
                </m:rPr>
                <m:t>)</m:t>
              </m:r>
            </m:oMath>
            <w:r>
              <w:rPr>
                <w:rFonts w:ascii="Times New Roman" w:hAnsi="Times New Roman" w:eastAsia="Times New Roman"/>
                <w:color w:val="000000"/>
                <w:sz w:val="21"/>
              </w:rPr>
              <w:t xml:space="preserve"> according to Eq. (8)</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Compute the candidate threshold, local threshold, and global threshold according to Eqs. (11) to (14)</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Compute the adaptive triggering threshold </w:t>
            </w:r>
            <m:oMath>
              <m:sSubSup>
                <m:e>
                  <m:r>
                    <m:t>τ</m:t>
                  </m:r>
                </m:e>
                <m:sub>
                  <m:r>
                    <m:t>t</m:t>
                  </m:r>
                </m:sub>
                <m:sup>
                  <m:r>
                    <m:rPr>
                      <m:sty m:val="p"/>
                    </m:rPr>
                    <m:t>*</m:t>
                  </m:r>
                </m:sup>
              </m:sSubSup>
            </m:oMath>
            <w:r>
              <w:rPr>
                <w:rFonts w:ascii="Times New Roman" w:hAnsi="Times New Roman" w:eastAsia="Times New Roman"/>
                <w:color w:val="000000"/>
                <w:sz w:val="21"/>
              </w:rPr>
              <w:t xml:space="preserve"> according to Eq. (15)</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if </w:t>
            </w:r>
            <m:oMath>
              <m:r>
                <m:t>A</m:t>
              </m:r>
              <m:r>
                <m:rPr>
                  <m:sty m:val="p"/>
                </m:rPr>
                <m:t>(</m:t>
              </m:r>
              <m:sSub>
                <m:e>
                  <m:r>
                    <m:t>s</m:t>
                  </m:r>
                </m:e>
                <m:sub>
                  <m:r>
                    <m:t>t</m:t>
                  </m:r>
                </m:sub>
              </m:sSub>
              <m:r>
                <m:rPr>
                  <m:sty m:val="p"/>
                </m:rPr>
                <m:t>)</m:t>
              </m:r>
              <m:r>
                <m:rPr>
                  <m:sty m:val="p"/>
                </m:rPr>
                <m:t>&gt;</m:t>
              </m:r>
              <m:sSubSup>
                <m:e>
                  <m:r>
                    <m:t>τ</m:t>
                  </m:r>
                </m:e>
                <m:sub>
                  <m:r>
                    <m:t>t</m:t>
                  </m:r>
                </m:sub>
                <m:sup>
                  <m:r>
                    <m:rPr>
                      <m:sty m:val="p"/>
                    </m:rPr>
                    <m:t>*</m:t>
                  </m:r>
                </m:sup>
              </m:sSubSup>
            </m:oMath>
            <w:r>
              <w:rPr>
                <w:rFonts w:ascii="Times New Roman" w:hAnsi="Times New Roman" w:eastAsia="Times New Roman"/>
                <w:color w:val="000000"/>
                <w:sz w:val="21"/>
              </w:rPr>
              <w:t xml:space="preserve"> and </w:t>
            </w:r>
            <m:oMath>
              <m:r>
                <m:t>t</m:t>
              </m:r>
              <m:r>
                <m:rPr>
                  <m:sty m:val="p"/>
                </m:rPr>
                <m:t>−</m:t>
              </m:r>
              <m:sSub>
                <m:e>
                  <m:r>
                    <m:t>t</m:t>
                  </m:r>
                </m:e>
                <m:sub>
                  <m:r>
                    <m:rPr>
                      <m:sty m:val="p"/>
                    </m:rPr>
                    <m:t>l</m:t>
                  </m:r>
                  <m:r>
                    <m:rPr>
                      <m:sty m:val="p"/>
                    </m:rPr>
                    <m:t>a</m:t>
                  </m:r>
                  <m:r>
                    <m:rPr>
                      <m:sty m:val="p"/>
                    </m:rPr>
                    <m:t>s</m:t>
                  </m:r>
                  <m:r>
                    <m:rPr>
                      <m:sty m:val="p"/>
                    </m:rPr>
                    <m:t>t</m:t>
                  </m:r>
                </m:sub>
              </m:sSub>
              <m:r>
                <m:rPr>
                  <m:sty m:val="p"/>
                </m:rPr>
                <m:t>&gt;</m:t>
              </m:r>
              <m:sSub>
                <m:e>
                  <m:r>
                    <m:rPr>
                      <m:sty m:val="p"/>
                    </m:rPr>
                    <m:t>Δ</m:t>
                  </m:r>
                </m:e>
                <m:sub>
                  <m:r>
                    <m:rPr>
                      <m:sty m:val="p"/>
                    </m:rPr>
                    <m:t>min</m:t>
                  </m:r>
                </m:sub>
              </m:sSub>
            </m:oMath>
            <w:r>
              <w:rPr>
                <w:rFonts w:ascii="Times New Roman" w:hAnsi="Times New Roman" w:eastAsia="Times New Roman"/>
                <w:color w:val="000000"/>
                <w:sz w:val="21"/>
              </w:rPr>
              <w:t xml:space="preserve"> then</w:t>
            </w:r>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Infer a new control setpoint using the trained DQN policy: </w:t>
            </w:r>
            <m:oMath>
              <m:sSub>
                <m:e>
                  <m:r>
                    <m:t>a</m:t>
                  </m:r>
                </m:e>
                <m:sub>
                  <m:r>
                    <m:t>t</m:t>
                  </m:r>
                </m:sub>
              </m:sSub>
              <m:r>
                <m:rPr>
                  <m:sty m:val="p"/>
                </m:rPr>
                <m:t>=</m:t>
              </m:r>
              <m:sSub>
                <m:e>
                  <m:r>
                    <m:t>π</m:t>
                  </m:r>
                </m:e>
                <m:sub>
                  <m:r>
                    <m:rPr>
                      <m:sty m:val="p"/>
                    </m:rPr>
                    <m:t>D</m:t>
                  </m:r>
                  <m:r>
                    <m:rPr>
                      <m:sty m:val="p"/>
                    </m:rPr>
                    <m:t>Q</m:t>
                  </m:r>
                  <m:r>
                    <m:rPr>
                      <m:sty m:val="p"/>
                    </m:rPr>
                    <m:t>N</m:t>
                  </m:r>
                </m:sub>
              </m:sSub>
              <m:r>
                <m:rPr>
                  <m:sty m:val="p"/>
                </m:rPr>
                <m:t>(</m:t>
              </m:r>
              <m:sSub>
                <m:e>
                  <m:r>
                    <m:t>s</m:t>
                  </m:r>
                </m:e>
                <m:sub>
                  <m:r>
                    <m:t>t</m:t>
                  </m:r>
                </m:sub>
              </m:sSub>
              <m:r>
                <m:rPr>
                  <m:sty m:val="p"/>
                </m:rPr>
                <m:t>)</m:t>
              </m:r>
            </m:oMath>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Update the last trigger time: </w:t>
            </w:r>
            <m:oMath>
              <m:sSub>
                <m:e>
                  <m:r>
                    <m:t>t</m:t>
                  </m:r>
                </m:e>
                <m:sub>
                  <m:r>
                    <m:rPr>
                      <m:sty m:val="p"/>
                    </m:rPr>
                    <m:t>l</m:t>
                  </m:r>
                  <m:r>
                    <m:rPr>
                      <m:sty m:val="p"/>
                    </m:rPr>
                    <m:t>a</m:t>
                  </m:r>
                  <m:r>
                    <m:rPr>
                      <m:sty m:val="p"/>
                    </m:rPr>
                    <m:t>s</m:t>
                  </m:r>
                  <m:r>
                    <m:rPr>
                      <m:sty m:val="p"/>
                    </m:rPr>
                    <m:t>t</m:t>
                  </m:r>
                </m:sub>
              </m:sSub>
              <m:r>
                <m:rPr>
                  <m:sty m:val="p"/>
                </m:rPr>
                <m:t>=</m:t>
              </m:r>
              <m:r>
                <m:t>t</m:t>
              </m:r>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else</w:t>
            </w:r>
          </w:p>
        </w:tc>
      </w:tr>
      <w:tr>
        <w:tc>
          <w:tcPr>
            <w:tcW w:type="dxa" w:w="360"/>
            <w:vAlign w:val="center"/>
            <w:tcMar>
              <w:top w:w="30" w:type="dxa"/>
              <w:start w:w="120" w:type="dxa"/>
              <w:bottom w:w="30" w:type="dxa"/>
              <w:end w:w="120" w:type="dxa"/>
            </w:tcMar>
          </w:tcPr>
          <w:p/>
        </w:tc>
        <w:tc>
          <w:tcPr>
            <w:tcW w:type="dxa" w:w="360"/>
            <w:vAlign w:val="center"/>
            <w:tcMar>
              <w:top w:w="30" w:type="dxa"/>
              <w:start w:w="120" w:type="dxa"/>
              <w:bottom w:w="30" w:type="dxa"/>
              <w:end w:w="120" w:type="dxa"/>
            </w:tcMar>
          </w:tcPr>
          <w:p/>
        </w:tc>
        <w:tc>
          <w:tcPr>
            <w:tcW w:type="dxa" w:w="8640"/>
            <w:vAlign w:val="center"/>
            <w:gridSpan w:val="2"/>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Hold the previous control setpoint: </w:t>
            </w:r>
            <m:oMath>
              <m:sSub>
                <m:e>
                  <m:r>
                    <m:t>a</m:t>
                  </m:r>
                </m:e>
                <m:sub>
                  <m:r>
                    <m:t>t</m:t>
                  </m:r>
                </m:sub>
              </m:sSub>
              <m:r>
                <m:rPr>
                  <m:sty m:val="p"/>
                </m:rPr>
                <m:t>=</m:t>
              </m:r>
              <m:sSub>
                <m:e>
                  <m:r>
                    <m:t>a</m:t>
                  </m:r>
                </m:e>
                <m:sub>
                  <m:r>
                    <m:t>t</m:t>
                  </m:r>
                  <m:r>
                    <m:rPr>
                      <m:sty m:val="p"/>
                    </m:rPr>
                    <m:t>−</m:t>
                  </m:r>
                  <m:r>
                    <m:t>1</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end if</w:t>
            </w:r>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Execute </w:t>
            </w:r>
            <m:oMath>
              <m:sSub>
                <m:e>
                  <m:r>
                    <m:t>a</m:t>
                  </m:r>
                </m:e>
                <m:sub>
                  <m:r>
                    <m:t>t</m:t>
                  </m:r>
                </m:sub>
              </m:sSub>
            </m:oMath>
          </w:p>
        </w:tc>
      </w:tr>
      <w:tr>
        <w:tc>
          <w:tcPr>
            <w:tcW w:type="dxa" w:w="360"/>
            <w:vAlign w:val="center"/>
            <w:tcMar>
              <w:top w:w="30" w:type="dxa"/>
              <w:start w:w="120" w:type="dxa"/>
              <w:bottom w:w="30" w:type="dxa"/>
              <w:end w:w="120" w:type="dxa"/>
            </w:tcMar>
          </w:tcPr>
          <w:p/>
        </w:tc>
        <w:tc>
          <w:tcPr>
            <w:tcW w:type="dxa" w:w="9000"/>
            <w:vAlign w:val="center"/>
            <w:gridSpan w:val="3"/>
            <w:tcMar>
              <w:top w:w="30" w:type="dxa"/>
              <w:start w:w="120" w:type="dxa"/>
              <w:bottom w:w="30" w:type="dxa"/>
              <w:end w:w="120" w:type="dxa"/>
            </w:tcMar>
          </w:tcPr>
          <w:p>
            <w:pPr>
              <w:spacing w:before="0" w:after="0" w:line="240" w:lineRule="auto"/>
              <w:jc w:val="left"/>
            </w:pPr>
            <w:r>
              <w:rPr>
                <w:rFonts w:ascii="Times New Roman" w:hAnsi="Times New Roman" w:eastAsia="Times New Roman"/>
                <w:color w:val="000000"/>
                <w:sz w:val="21"/>
              </w:rPr>
              <w:t xml:space="preserve">Append </w:t>
            </w:r>
            <m:oMath>
              <m:r>
                <m:t>A</m:t>
              </m:r>
              <m:r>
                <m:rPr>
                  <m:sty m:val="p"/>
                </m:rPr>
                <m:t>(</m:t>
              </m:r>
              <m:sSub>
                <m:e>
                  <m:r>
                    <m:t>s</m:t>
                  </m:r>
                </m:e>
                <m:sub>
                  <m:r>
                    <m:t>t</m:t>
                  </m:r>
                </m:sub>
              </m:sSub>
              <m:r>
                <m:rPr>
                  <m:sty m:val="p"/>
                </m:rPr>
                <m:t>)</m:t>
              </m:r>
            </m:oMath>
            <w:r>
              <w:rPr>
                <w:rFonts w:ascii="Times New Roman" w:hAnsi="Times New Roman" w:eastAsia="Times New Roman"/>
                <w:color w:val="000000"/>
                <w:sz w:val="21"/>
              </w:rPr>
              <w:t xml:space="preserve"> to </w:t>
            </w:r>
            <m:oMath>
              <m:sSubSup>
                <m:e>
                  <m:r>
                    <m:t>A</m:t>
                  </m:r>
                </m:e>
                <m:sub>
                  <m:r>
                    <m:t>t</m:t>
                  </m:r>
                </m:sub>
                <m:sup>
                  <m:r>
                    <m:rPr>
                      <m:sty m:val="p"/>
                    </m:rPr>
                    <m:t>(</m:t>
                  </m:r>
                  <m:r>
                    <m:t>W</m:t>
                  </m:r>
                  <m:r>
                    <m:rPr>
                      <m:sty m:val="p"/>
                    </m:rPr>
                    <m:t>)</m:t>
                  </m:r>
                </m:sup>
              </m:sSubSup>
            </m:oMath>
            <w:r>
              <w:rPr>
                <w:rFonts w:ascii="Times New Roman" w:hAnsi="Times New Roman" w:eastAsia="Times New Roman"/>
                <w:color w:val="000000"/>
                <w:sz w:val="21"/>
              </w:rPr>
              <w:t xml:space="preserve"> for use in the next threshold update</w:t>
            </w:r>
          </w:p>
        </w:tc>
      </w:tr>
      <w:tr>
        <w:tc>
          <w:tcPr>
            <w:tcW w:type="dxa" w:w="9360"/>
            <w:vAlign w:val="center"/>
            <w:gridSpan w:val="4"/>
            <w:tcMar>
              <w:top w:w="30" w:type="dxa"/>
              <w:start w:w="120" w:type="dxa"/>
              <w:bottom w:w="30" w:type="dxa"/>
              <w:end w:w="120" w:type="dxa"/>
            </w:tcMar>
            <w:tcBorders>
              <w:bottom w:val="single" w:sz="6" w:space="0" w:color="7F7F7F"/>
            </w:tcBorders>
          </w:tcPr>
          <w:p>
            <w:pPr>
              <w:spacing w:before="0" w:after="0" w:line="240" w:lineRule="auto"/>
              <w:jc w:val="left"/>
            </w:pPr>
            <w:r>
              <w:rPr>
                <w:rFonts w:ascii="Times New Roman" w:hAnsi="Times New Roman" w:eastAsia="Times New Roman"/>
                <w:color w:val="000000"/>
                <w:sz w:val="21"/>
              </w:rPr>
              <w:t>end for</w:t>
            </w:r>
          </w:p>
        </w:tc>
      </w:tr>
    </w:tbl>
    <w:bookmarkEnd w:id="17"/>
    <w:bookmarkEnd w:id="18"/>
    <w:bookmarkStart w:id="27" w:name="X49d17b07cf51938fc1180a5d15ee34f634656ed"/>
    <w:p>
      <w:pPr>
        <w:pStyle w:val="Heading1"/>
      </w:pPr>
      <w:r>
        <w:t xml:space="preserve">4. </w:t>
      </w:r>
      <w:r>
        <w:rPr>
          <w:rFonts w:hint="eastAsia"/>
        </w:rPr>
        <w:t xml:space="preserve">案例系统与仿真环境</w:t>
      </w:r>
      <w:r>
        <w:t xml:space="preserve"> / Case System and Simulation Environment</w:t>
      </w:r>
    </w:p>
    <w:bookmarkStart w:id="19" w:name="X23bcad4ed2e5f6765dde6d96660ad5cf2b25439"/>
    <w:p>
      <w:pPr>
        <w:pStyle w:val="Heading2"/>
      </w:pPr>
      <w:r>
        <w:t xml:space="preserve">4.1 </w:t>
      </w:r>
      <w:r>
        <w:rPr>
          <w:rFonts w:hint="eastAsia"/>
        </w:rPr>
        <w:t xml:space="preserve">建筑热力系统建模</w:t>
      </w:r>
      <w:r>
        <w:t xml:space="preserve"> / Building Thermal System Modeling</w:t>
      </w:r>
    </w:p>
    <w:p>
      <w:pPr>
        <w:pStyle w:val="FirstParagraph"/>
      </w:pPr>
      <w:r>
        <w:rPr>
          <w:rFonts w:hint="eastAsia"/>
        </w:rPr>
        <w:t xml:space="preserve">本研究以上海某商业建筑暖通空调（Heating,</w:t>
      </w:r>
      <w:r>
        <w:t xml:space="preserve"> Ventilation, and Air Conditioning, </w:t>
      </w:r>
      <w:r>
        <w:rPr>
          <w:rFonts w:hint="eastAsia"/>
        </w:rPr>
        <w:t xml:space="preserve">HVAC）系统的校准</w:t>
      </w:r>
      <w:r>
        <w:t xml:space="preserve"> EnergyPlus </w:t>
      </w:r>
      <w:r>
        <w:rPr>
          <w:rFonts w:hint="eastAsia"/>
        </w:rPr>
        <w:t xml:space="preserve">模型作为仿真测试平台。该模型已在前期研究中基于实测运行数据完成参数校准，能够复现冷冻水系统的主要热力学响应。冷源系统为一次泵定流量冷冻水系统，主要包括离心式冷水机组、冷冻水泵、冷却水泵和冷却塔。为保证组件参数与仿真模型输入的一致性，主要设备的额定参数依据设计规格和校准模型参数进行配置。系统关键设计参数见表</w:t>
      </w:r>
      <w:r>
        <w:t xml:space="preserve"> </w:t>
      </w:r>
      <w:r>
        <w:rPr>
          <w:rFonts w:hint="eastAsia"/>
        </w:rPr>
        <w:t xml:space="preserve">1，其中性能系数（Coefficient</w:t>
      </w:r>
      <w:r>
        <w:t xml:space="preserve"> of Performance, </w:t>
      </w:r>
      <w:r>
        <w:rPr>
          <w:rFonts w:hint="eastAsia"/>
        </w:rPr>
        <w:t xml:space="preserve">COP）表示制冷量与输入功率之比。</w:t>
      </w:r>
    </w:p>
    <w:p>
      <w:pPr>
        <w:pStyle w:val="BodyText"/>
      </w:pPr>
      <w:r>
        <w:t xml:space="preserve">We use a calibrated EnergyPlus model of an HVAC system in a commercial building in Shanghai as the simulation testbed. The model was calibrated in previous work using measured operational data, and it can reproduce the main thermodynamic responses of the chilled water system. The cooling source is a primary constant flow chilled water system that consists of centrifugal chillers, chilled water pumps, cooling water pumps, and cooling towers. To ensure consistency between component parameters and simulation inputs, we configure the rated parameters of the main equipment according to the design specifications and the calibrated model. Table 1 lists the key design parameters of the system, where COP denotes the ratio between cooling capacity and input power.</w:t>
      </w:r>
    </w:p>
    <w:p>
      <w:pPr>
        <w:pStyle w:val="BodyText"/>
      </w:pPr>
      <w:r>
        <w:rPr>
          <w:rFonts w:hint="eastAsia"/>
        </w:rPr>
        <w:t xml:space="preserve">表</w:t>
      </w:r>
      <w:r>
        <w:t xml:space="preserve"> 1 HVAC </w:t>
      </w:r>
      <w:r>
        <w:rPr>
          <w:rFonts w:hint="eastAsia"/>
        </w:rPr>
        <w:t xml:space="preserve">系统关键设计参数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b/>
                <w:bCs/>
              </w:rPr>
              <w:t xml:space="preserve">设备名称</w:t>
            </w:r>
          </w:p>
        </w:tc>
        <w:tc>
          <w:tcPr/>
          <w:p>
            <w:pPr>
              <w:pStyle w:val="Compact"/>
            </w:pPr>
            <w:r>
              <w:rPr>
                <w:rFonts w:hint="eastAsia"/>
                <w:b/>
                <w:bCs/>
              </w:rPr>
              <w:t xml:space="preserve">数量</w:t>
            </w:r>
          </w:p>
        </w:tc>
        <w:tc>
          <w:tcPr/>
          <w:p>
            <w:pPr>
              <w:pStyle w:val="Compact"/>
            </w:pPr>
            <w:r>
              <w:rPr>
                <w:rFonts w:hint="eastAsia"/>
                <w:b/>
                <w:bCs/>
              </w:rPr>
              <w:t xml:space="preserve">额定功率</w:t>
            </w:r>
            <w:r>
              <w:rPr>
                <w:b/>
                <w:bCs/>
              </w:rPr>
              <w:t xml:space="preserve"> </w:t>
            </w:r>
            <m:oMath>
              <m:sSub>
                <m:e>
                  <m:r>
                    <m:t>P</m:t>
                  </m:r>
                </m:e>
                <m:sub>
                  <m:r>
                    <m:rPr>
                      <m:sty m:val="p"/>
                    </m:rPr>
                    <m:t>r</m:t>
                  </m:r>
                  <m:r>
                    <m:rPr>
                      <m:sty m:val="p"/>
                    </m:rPr>
                    <m:t>e</m:t>
                  </m:r>
                  <m:r>
                    <m:rPr>
                      <m:sty m:val="p"/>
                    </m:rPr>
                    <m:t>f</m:t>
                  </m:r>
                </m:sub>
              </m:sSub>
            </m:oMath>
            <w:r>
              <w:rPr>
                <w:rFonts w:hint="eastAsia"/>
                <w:b/>
                <w:bCs/>
              </w:rPr>
              <w:t xml:space="preserve">（kW）</w:t>
            </w:r>
          </w:p>
        </w:tc>
        <w:tc>
          <w:tcPr/>
          <w:p>
            <w:pPr>
              <w:pStyle w:val="Compact"/>
            </w:pPr>
            <w:r>
              <w:rPr>
                <w:rFonts w:hint="eastAsia"/>
                <w:b/>
                <w:bCs/>
              </w:rPr>
              <w:t xml:space="preserve">额定制冷量（kW）</w:t>
            </w:r>
          </w:p>
        </w:tc>
        <w:tc>
          <w:tcPr/>
          <w:p>
            <w:pPr>
              <w:pStyle w:val="Compact"/>
            </w:pPr>
            <w:r>
              <w:rPr>
                <w:rFonts w:hint="eastAsia"/>
                <w:b/>
                <w:bCs/>
              </w:rPr>
              <w:t xml:space="preserve">额定流量（</w:t>
            </w:r>
            <m:oMath>
              <m:sSup>
                <m:e>
                  <m:r>
                    <m:rPr>
                      <m:sty m:val="p"/>
                    </m:rPr>
                    <m:t>m</m:t>
                  </m:r>
                </m:e>
                <m:sup>
                  <m:r>
                    <m:rPr>
                      <m:sty m:val="p"/>
                    </m:rPr>
                    <m:t>3</m:t>
                  </m:r>
                </m:sup>
              </m:sSup>
              <m:r>
                <m:rPr>
                  <m:sty m:val="p"/>
                </m:rPr>
                <m:t> </m:t>
              </m:r>
              <m:sSup>
                <m:e>
                  <m:r>
                    <m:rPr>
                      <m:sty m:val="p"/>
                    </m:rPr>
                    <m:t>h</m:t>
                  </m:r>
                </m:e>
                <m:sup>
                  <m:r>
                    <m:rPr>
                      <m:sty m:val="p"/>
                    </m:rPr>
                    <m:t>−</m:t>
                  </m:r>
                  <m:r>
                    <m:rPr>
                      <m:sty m:val="p"/>
                    </m:rPr>
                    <m:t>1</m:t>
                  </m:r>
                </m:sup>
              </m:sSup>
            </m:oMath>
            <w:r>
              <w:rPr>
                <w:rFonts w:hint="eastAsia"/>
                <w:b/>
                <w:bCs/>
              </w:rPr>
              <w:t xml:space="preserve">）</w:t>
            </w:r>
          </w:p>
        </w:tc>
        <w:tc>
          <w:tcPr/>
          <w:p>
            <w:pPr>
              <w:pStyle w:val="Compact"/>
            </w:pPr>
            <w:r>
              <w:rPr>
                <w:rFonts w:hint="eastAsia"/>
                <w:b/>
                <w:bCs/>
              </w:rPr>
              <w:t xml:space="preserve">运行特性与关键参数</w:t>
            </w:r>
          </w:p>
        </w:tc>
      </w:tr>
      <w:tr>
        <w:tc>
          <w:tcPr/>
          <w:p>
            <w:pPr>
              <w:pStyle w:val="Compact"/>
            </w:pPr>
            <w:r>
              <w:rPr>
                <w:rFonts w:hint="eastAsia"/>
                <w:b/>
                <w:bCs/>
              </w:rPr>
              <w:t xml:space="preserve">离心式冷水机组</w:t>
            </w:r>
          </w:p>
        </w:tc>
        <w:tc>
          <w:tcPr/>
          <w:p>
            <w:pPr>
              <w:pStyle w:val="Compact"/>
            </w:pPr>
            <w:r>
              <w:t xml:space="preserve">3</w:t>
            </w:r>
          </w:p>
        </w:tc>
        <w:tc>
          <w:tcPr/>
          <w:p>
            <w:pPr>
              <w:pStyle w:val="Compact"/>
            </w:pPr>
            <w:r>
              <w:t xml:space="preserve">314</w:t>
            </w:r>
          </w:p>
        </w:tc>
        <w:tc>
          <w:tcPr/>
          <w:p>
            <w:pPr>
              <w:pStyle w:val="Compact"/>
            </w:pPr>
            <w:r>
              <w:t xml:space="preserve">1760</w:t>
            </w:r>
          </w:p>
        </w:tc>
        <w:tc>
          <w:tcPr/>
          <w:p>
            <w:pPr>
              <w:pStyle w:val="Compact"/>
            </w:pPr>
            <w:r>
              <w:t xml:space="preserve">—</w:t>
            </w:r>
          </w:p>
        </w:tc>
        <w:tc>
          <w:tcPr/>
          <w:p>
            <w:pPr>
              <w:pStyle w:val="Compact"/>
            </w:pPr>
            <w:r>
              <w:t xml:space="preserve">COP </w:t>
            </w:r>
            <w:r>
              <w:rPr>
                <w:rFonts w:hint="eastAsia"/>
              </w:rPr>
              <w:t xml:space="preserve">随负荷率和冷凝侧运行条件变化；设计工况下冷冻水供水温度设定点为</w:t>
            </w:r>
            <w:r>
              <w:t xml:space="preserve"> </w:t>
            </w:r>
            <m:oMath>
              <m:sSub>
                <m:e>
                  <m:r>
                    <m:t>T</m:t>
                  </m:r>
                </m:e>
                <m:sub>
                  <m:r>
                    <m:rPr>
                      <m:sty m:val="p"/>
                    </m:rPr>
                    <m:t>c</m:t>
                  </m:r>
                  <m:r>
                    <m:rPr>
                      <m:sty m:val="p"/>
                    </m:rPr>
                    <m:t>h</m:t>
                  </m:r>
                  <m:r>
                    <m:rPr>
                      <m:sty m:val="p"/>
                    </m:rPr>
                    <m:t>w</m:t>
                  </m:r>
                  <m:r>
                    <m:rPr>
                      <m:sty m:val="p"/>
                    </m:rPr>
                    <m:t>s</m:t>
                  </m:r>
                  <m:r>
                    <m:rPr>
                      <m:sty m:val="p"/>
                    </m:rPr>
                    <m:t>,</m:t>
                  </m:r>
                  <m:r>
                    <m:rPr>
                      <m:sty m:val="p"/>
                    </m:rPr>
                    <m:t>s</m:t>
                  </m:r>
                  <m:r>
                    <m:rPr>
                      <m:sty m:val="p"/>
                    </m:rPr>
                    <m:t>e</m:t>
                  </m:r>
                  <m:r>
                    <m:rPr>
                      <m:sty m:val="p"/>
                    </m:rPr>
                    <m:t>t</m:t>
                  </m:r>
                </m:sub>
              </m:sSub>
              <m:r>
                <m:rPr>
                  <m:sty m:val="p"/>
                </m:rPr>
                <m:t>=</m:t>
              </m:r>
              <m:r>
                <m:t>7</m:t>
              </m:r>
              <m:r>
                <m:t> </m:t>
              </m:r>
              <m:sSup>
                <m:e>
                  <m:r>
                    <m:rPr>
                      <m:sty m:val="p"/>
                    </m:rPr>
                    <m:t>​</m:t>
                  </m:r>
                </m:e>
                <m:sup>
                  <m:r>
                    <m:rPr>
                      <m:sty m:val="p"/>
                    </m:rPr>
                    <m:t>∘</m:t>
                  </m:r>
                </m:sup>
              </m:sSup>
              <m:r>
                <m:rPr>
                  <m:sty m:val="p"/>
                </m:rPr>
                <m:t>C</m:t>
              </m:r>
            </m:oMath>
            <w:r>
              <w:rPr>
                <w:rFonts w:hint="eastAsia"/>
              </w:rPr>
              <w:t xml:space="preserve">；控制设定值可在</w:t>
            </w:r>
            <w:r>
              <w:t xml:space="preserve"> </w:t>
            </w:r>
            <m:oMath>
              <m:r>
                <m:t>6</m:t>
              </m:r>
            </m:oMath>
            <w:r>
              <w:t xml:space="preserve"> </w:t>
            </w:r>
            <w:r>
              <w:rPr>
                <w:rFonts w:hint="eastAsia"/>
              </w:rPr>
              <w:t xml:space="preserve">至</w:t>
            </w:r>
            <w:r>
              <w:t xml:space="preserve"> </w:t>
            </w:r>
            <m:oMath>
              <m:r>
                <m:t>15</m:t>
              </m:r>
              <m:r>
                <m:t> </m:t>
              </m:r>
              <m:sSup>
                <m:e>
                  <m:r>
                    <m:rPr>
                      <m:sty m:val="p"/>
                    </m:rPr>
                    <m:t>​</m:t>
                  </m:r>
                </m:e>
                <m:sup>
                  <m:r>
                    <m:rPr>
                      <m:sty m:val="p"/>
                    </m:rPr>
                    <m:t>∘</m:t>
                  </m:r>
                </m:sup>
              </m:sSup>
              <m:r>
                <m:rPr>
                  <m:sty m:val="p"/>
                </m:rPr>
                <m:t>C</m:t>
              </m:r>
            </m:oMath>
            <w:r>
              <w:t xml:space="preserve"> </w:t>
            </w:r>
            <w:r>
              <w:rPr>
                <w:rFonts w:hint="eastAsia"/>
              </w:rPr>
              <w:t xml:space="preserve">范围内调节</w:t>
            </w:r>
          </w:p>
        </w:tc>
      </w:tr>
      <w:tr>
        <w:tc>
          <w:tcPr/>
          <w:p>
            <w:pPr>
              <w:pStyle w:val="Compact"/>
            </w:pPr>
            <w:r>
              <w:rPr>
                <w:rFonts w:hint="eastAsia"/>
                <w:b/>
                <w:bCs/>
              </w:rPr>
              <w:t xml:space="preserve">冷冻水泵</w:t>
            </w:r>
          </w:p>
        </w:tc>
        <w:tc>
          <w:tcPr/>
          <w:p>
            <w:pPr>
              <w:pStyle w:val="Compact"/>
            </w:pPr>
            <w:r>
              <w:t xml:space="preserve">3</w:t>
            </w:r>
          </w:p>
        </w:tc>
        <w:tc>
          <w:tcPr/>
          <w:p>
            <w:pPr>
              <w:pStyle w:val="Compact"/>
            </w:pPr>
            <w:r>
              <w:t xml:space="preserve">15</w:t>
            </w:r>
          </w:p>
        </w:tc>
        <w:tc>
          <w:tcPr/>
          <w:p>
            <w:pPr>
              <w:pStyle w:val="Compact"/>
            </w:pPr>
            <w:r>
              <w:t xml:space="preserve">—</w:t>
            </w:r>
          </w:p>
        </w:tc>
        <w:tc>
          <w:tcPr/>
          <w:p>
            <w:pPr>
              <w:pStyle w:val="Compact"/>
            </w:pPr>
            <w:r>
              <w:t xml:space="preserve">252</w:t>
            </w:r>
          </w:p>
        </w:tc>
        <w:tc>
          <w:tcPr/>
          <w:p>
            <w:pPr>
              <w:pStyle w:val="Compact"/>
            </w:pPr>
            <w:r>
              <w:rPr>
                <w:rFonts w:hint="eastAsia"/>
              </w:rPr>
              <w:t xml:space="preserve">定速运行；额定扬程</w:t>
            </w:r>
            <w:r>
              <w:t xml:space="preserve"> </w:t>
            </w:r>
            <m:oMath>
              <m:r>
                <m:t>15</m:t>
              </m:r>
              <m:r>
                <m:t> </m:t>
              </m:r>
              <m:r>
                <m:rPr>
                  <m:sty m:val="p"/>
                </m:rPr>
                <m:t>m</m:t>
              </m:r>
            </m:oMath>
          </w:p>
        </w:tc>
      </w:tr>
      <w:tr>
        <w:tc>
          <w:tcPr/>
          <w:p>
            <w:pPr>
              <w:pStyle w:val="Compact"/>
            </w:pPr>
            <w:r>
              <w:rPr>
                <w:rFonts w:hint="eastAsia"/>
                <w:b/>
                <w:bCs/>
              </w:rPr>
              <w:t xml:space="preserve">冷却水泵</w:t>
            </w:r>
          </w:p>
        </w:tc>
        <w:tc>
          <w:tcPr/>
          <w:p>
            <w:pPr>
              <w:pStyle w:val="Compact"/>
            </w:pPr>
            <w:r>
              <w:t xml:space="preserve">3</w:t>
            </w:r>
          </w:p>
        </w:tc>
        <w:tc>
          <w:tcPr/>
          <w:p>
            <w:pPr>
              <w:pStyle w:val="Compact"/>
            </w:pPr>
            <w:r>
              <w:t xml:space="preserve">55</w:t>
            </w:r>
          </w:p>
        </w:tc>
        <w:tc>
          <w:tcPr/>
          <w:p>
            <w:pPr>
              <w:pStyle w:val="Compact"/>
            </w:pPr>
            <w:r>
              <w:t xml:space="preserve">—</w:t>
            </w:r>
          </w:p>
        </w:tc>
        <w:tc>
          <w:tcPr/>
          <w:p>
            <w:pPr>
              <w:pStyle w:val="Compact"/>
            </w:pPr>
            <w:r>
              <w:t xml:space="preserve">366</w:t>
            </w:r>
          </w:p>
        </w:tc>
        <w:tc>
          <w:tcPr/>
          <w:p>
            <w:pPr>
              <w:pStyle w:val="Compact"/>
            </w:pPr>
            <w:r>
              <w:rPr>
                <w:rFonts w:hint="eastAsia"/>
              </w:rPr>
              <w:t xml:space="preserve">定速运行；额定扬程</w:t>
            </w:r>
            <w:r>
              <w:t xml:space="preserve"> </w:t>
            </w:r>
            <m:oMath>
              <m:r>
                <m:t>33</m:t>
              </m:r>
              <m:r>
                <m:t> </m:t>
              </m:r>
              <m:r>
                <m:rPr>
                  <m:sty m:val="p"/>
                </m:rPr>
                <m:t>m</m:t>
              </m:r>
            </m:oMath>
          </w:p>
        </w:tc>
      </w:tr>
      <w:tr>
        <w:tc>
          <w:tcPr/>
          <w:p>
            <w:pPr>
              <w:pStyle w:val="Compact"/>
            </w:pPr>
            <w:r>
              <w:rPr>
                <w:rFonts w:hint="eastAsia"/>
                <w:b/>
                <w:bCs/>
              </w:rPr>
              <w:t xml:space="preserve">冷却塔</w:t>
            </w:r>
          </w:p>
        </w:tc>
        <w:tc>
          <w:tcPr/>
          <w:p>
            <w:pPr>
              <w:pStyle w:val="Compact"/>
            </w:pPr>
            <w:r>
              <w:t xml:space="preserve">3</w:t>
            </w:r>
          </w:p>
        </w:tc>
        <w:tc>
          <w:tcPr/>
          <w:p>
            <w:pPr>
              <w:pStyle w:val="Compact"/>
            </w:pPr>
            <w:r>
              <w:t xml:space="preserve">16.5</w:t>
            </w:r>
          </w:p>
        </w:tc>
        <w:tc>
          <w:tcPr/>
          <w:p>
            <w:pPr>
              <w:pStyle w:val="Compact"/>
            </w:pPr>
            <w:r>
              <w:t xml:space="preserve">—</w:t>
            </w:r>
          </w:p>
        </w:tc>
        <w:tc>
          <w:tcPr/>
          <w:p>
            <w:pPr>
              <w:pStyle w:val="Compact"/>
            </w:pPr>
            <w:r>
              <w:t xml:space="preserve">392</w:t>
            </w:r>
          </w:p>
        </w:tc>
        <w:tc>
          <w:tcPr/>
          <w:p>
            <w:pPr>
              <w:pStyle w:val="Compact"/>
            </w:pPr>
            <w:r>
              <w:rPr>
                <w:rFonts w:hint="eastAsia"/>
              </w:rPr>
              <w:t xml:space="preserve">变工况运行；性能受室外湿球温度</w:t>
            </w:r>
            <w:r>
              <w:t xml:space="preserve"> </w:t>
            </w:r>
            <m:oMath>
              <m:sSub>
                <m:e>
                  <m:r>
                    <m:t>T</m:t>
                  </m:r>
                </m:e>
                <m:sub>
                  <m:r>
                    <m:rPr>
                      <m:sty m:val="p"/>
                    </m:rPr>
                    <m:t>w</m:t>
                  </m:r>
                  <m:r>
                    <m:rPr>
                      <m:sty m:val="p"/>
                    </m:rPr>
                    <m:t>b</m:t>
                  </m:r>
                </m:sub>
              </m:sSub>
            </m:oMath>
            <w:r>
              <w:t xml:space="preserve"> </w:t>
            </w:r>
            <w:r>
              <w:rPr>
                <w:rFonts w:hint="eastAsia"/>
              </w:rPr>
              <w:t xml:space="preserve">影响</w:t>
            </w:r>
          </w:p>
        </w:tc>
      </w:tr>
    </w:tbl>
    <w:p>
      <w:pPr>
        <w:pStyle w:val="BodyText"/>
      </w:pPr>
      <w:r>
        <w:t xml:space="preserve">Table 1 Key design parameters of the HVAC system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Equipment</w:t>
            </w:r>
          </w:p>
        </w:tc>
        <w:tc>
          <w:tcPr/>
          <w:p>
            <w:pPr>
              <w:pStyle w:val="Compact"/>
            </w:pPr>
            <w:r>
              <w:rPr>
                <w:b/>
                <w:bCs/>
              </w:rPr>
              <w:t xml:space="preserve">Quantity</w:t>
            </w:r>
          </w:p>
        </w:tc>
        <w:tc>
          <w:tcPr/>
          <w:p>
            <w:pPr>
              <w:pStyle w:val="Compact"/>
            </w:pPr>
            <w:r>
              <w:rPr>
                <w:b/>
                <w:bCs/>
              </w:rPr>
              <w:t xml:space="preserve">Rated power</w:t>
            </w:r>
            <w:r>
              <w:rPr>
                <w:b/>
                <w:bCs/>
              </w:rPr>
              <w:t xml:space="preserve"> </w:t>
            </w:r>
            <m:oMath>
              <m:sSub>
                <m:e>
                  <m:r>
                    <m:t>P</m:t>
                  </m:r>
                </m:e>
                <m:sub>
                  <m:r>
                    <m:rPr>
                      <m:sty m:val="p"/>
                    </m:rPr>
                    <m:t>r</m:t>
                  </m:r>
                  <m:r>
                    <m:rPr>
                      <m:sty m:val="p"/>
                    </m:rPr>
                    <m:t>e</m:t>
                  </m:r>
                  <m:r>
                    <m:rPr>
                      <m:sty m:val="p"/>
                    </m:rPr>
                    <m:t>f</m:t>
                  </m:r>
                </m:sub>
              </m:sSub>
            </m:oMath>
            <w:r>
              <w:rPr>
                <w:b/>
                <w:bCs/>
              </w:rPr>
              <w:t xml:space="preserve"> </w:t>
            </w:r>
            <w:r>
              <w:rPr>
                <w:b/>
                <w:bCs/>
              </w:rPr>
              <w:t xml:space="preserve">in kW</w:t>
            </w:r>
          </w:p>
        </w:tc>
        <w:tc>
          <w:tcPr/>
          <w:p>
            <w:pPr>
              <w:pStyle w:val="Compact"/>
            </w:pPr>
            <w:r>
              <w:rPr>
                <w:b/>
                <w:bCs/>
              </w:rPr>
              <w:t xml:space="preserve">Rated cooling capacity in kW</w:t>
            </w:r>
          </w:p>
        </w:tc>
        <w:tc>
          <w:tcPr/>
          <w:p>
            <w:pPr>
              <w:pStyle w:val="Compact"/>
            </w:pPr>
            <w:r>
              <w:rPr>
                <w:b/>
                <w:bCs/>
              </w:rPr>
              <w:t xml:space="preserve">Rated flow rate in</w:t>
            </w:r>
            <w:r>
              <w:rPr>
                <w:b/>
                <w:bCs/>
              </w:rPr>
              <w:t xml:space="preserve"> </w:t>
            </w:r>
            <m:oMath>
              <m:sSup>
                <m:e>
                  <m:r>
                    <m:rPr>
                      <m:sty m:val="p"/>
                    </m:rPr>
                    <m:t>m</m:t>
                  </m:r>
                </m:e>
                <m:sup>
                  <m:r>
                    <m:rPr>
                      <m:sty m:val="p"/>
                    </m:rPr>
                    <m:t>3</m:t>
                  </m:r>
                </m:sup>
              </m:sSup>
              <m:r>
                <m:rPr>
                  <m:sty m:val="p"/>
                </m:rPr>
                <m:t> </m:t>
              </m:r>
              <m:sSup>
                <m:e>
                  <m:r>
                    <m:rPr>
                      <m:sty m:val="p"/>
                    </m:rPr>
                    <m:t>h</m:t>
                  </m:r>
                </m:e>
                <m:sup>
                  <m:r>
                    <m:rPr>
                      <m:sty m:val="p"/>
                    </m:rPr>
                    <m:t>−</m:t>
                  </m:r>
                  <m:r>
                    <m:rPr>
                      <m:sty m:val="p"/>
                    </m:rPr>
                    <m:t>1</m:t>
                  </m:r>
                </m:sup>
              </m:sSup>
            </m:oMath>
          </w:p>
        </w:tc>
        <w:tc>
          <w:tcPr/>
          <w:p>
            <w:pPr>
              <w:pStyle w:val="Compact"/>
            </w:pPr>
            <w:r>
              <w:rPr>
                <w:b/>
                <w:bCs/>
              </w:rPr>
              <w:t xml:space="preserve">Operating characteristics and key parameters</w:t>
            </w:r>
          </w:p>
        </w:tc>
      </w:tr>
      <w:tr>
        <w:tc>
          <w:tcPr/>
          <w:p>
            <w:pPr>
              <w:pStyle w:val="Compact"/>
            </w:pPr>
            <w:r>
              <w:rPr>
                <w:b/>
                <w:bCs/>
              </w:rPr>
              <w:t xml:space="preserve">Centrifugal chiller</w:t>
            </w:r>
          </w:p>
        </w:tc>
        <w:tc>
          <w:tcPr/>
          <w:p>
            <w:pPr>
              <w:pStyle w:val="Compact"/>
            </w:pPr>
            <w:r>
              <w:t xml:space="preserve">3</w:t>
            </w:r>
          </w:p>
        </w:tc>
        <w:tc>
          <w:tcPr/>
          <w:p>
            <w:pPr>
              <w:pStyle w:val="Compact"/>
            </w:pPr>
            <w:r>
              <w:t xml:space="preserve">314</w:t>
            </w:r>
          </w:p>
        </w:tc>
        <w:tc>
          <w:tcPr/>
          <w:p>
            <w:pPr>
              <w:pStyle w:val="Compact"/>
            </w:pPr>
            <w:r>
              <w:t xml:space="preserve">1760</w:t>
            </w:r>
          </w:p>
        </w:tc>
        <w:tc>
          <w:tcPr/>
          <w:p>
            <w:pPr>
              <w:pStyle w:val="Compact"/>
            </w:pPr>
            <w:r>
              <w:t xml:space="preserve">Not applicable</w:t>
            </w:r>
          </w:p>
        </w:tc>
        <w:tc>
          <w:tcPr/>
          <w:p>
            <w:pPr>
              <w:pStyle w:val="Compact"/>
            </w:pPr>
            <w:r>
              <w:t xml:space="preserve">COP varies with the load ratio and condenser side operating conditions. The design chilled water supply temperature setpoint is</w:t>
            </w:r>
            <w:r>
              <w:t xml:space="preserve"> </w:t>
            </w:r>
            <m:oMath>
              <m:sSub>
                <m:e>
                  <m:r>
                    <m:t>T</m:t>
                  </m:r>
                </m:e>
                <m:sub>
                  <m:r>
                    <m:rPr>
                      <m:sty m:val="p"/>
                    </m:rPr>
                    <m:t>c</m:t>
                  </m:r>
                  <m:r>
                    <m:rPr>
                      <m:sty m:val="p"/>
                    </m:rPr>
                    <m:t>h</m:t>
                  </m:r>
                  <m:r>
                    <m:rPr>
                      <m:sty m:val="p"/>
                    </m:rPr>
                    <m:t>w</m:t>
                  </m:r>
                  <m:r>
                    <m:rPr>
                      <m:sty m:val="p"/>
                    </m:rPr>
                    <m:t>s</m:t>
                  </m:r>
                  <m:r>
                    <m:rPr>
                      <m:sty m:val="p"/>
                    </m:rPr>
                    <m:t>,</m:t>
                  </m:r>
                  <m:r>
                    <m:rPr>
                      <m:sty m:val="p"/>
                    </m:rPr>
                    <m:t>s</m:t>
                  </m:r>
                  <m:r>
                    <m:rPr>
                      <m:sty m:val="p"/>
                    </m:rPr>
                    <m:t>e</m:t>
                  </m:r>
                  <m:r>
                    <m:rPr>
                      <m:sty m:val="p"/>
                    </m:rPr>
                    <m:t>t</m:t>
                  </m:r>
                </m:sub>
              </m:sSub>
              <m:r>
                <m:rPr>
                  <m:sty m:val="p"/>
                </m:rPr>
                <m:t>=</m:t>
              </m:r>
              <m:r>
                <m:t>7</m:t>
              </m:r>
              <m:r>
                <m:t> </m:t>
              </m:r>
              <m:sSup>
                <m:e>
                  <m:r>
                    <m:rPr>
                      <m:sty m:val="p"/>
                    </m:rPr>
                    <m:t>​</m:t>
                  </m:r>
                </m:e>
                <m:sup>
                  <m:r>
                    <m:rPr>
                      <m:sty m:val="p"/>
                    </m:rPr>
                    <m:t>∘</m:t>
                  </m:r>
                </m:sup>
              </m:sSup>
              <m:r>
                <m:rPr>
                  <m:sty m:val="p"/>
                </m:rPr>
                <m:t>C</m:t>
              </m:r>
            </m:oMath>
            <w:r>
              <w:t xml:space="preserve">. The control setpoint can be adjusted from</w:t>
            </w:r>
            <w:r>
              <w:t xml:space="preserve"> </w:t>
            </w:r>
            <m:oMath>
              <m:r>
                <m:t>6</m:t>
              </m:r>
            </m:oMath>
            <w:r>
              <w:t xml:space="preserve"> </w:t>
            </w:r>
            <w:r>
              <w:t xml:space="preserve">to</w:t>
            </w:r>
            <w:r>
              <w:t xml:space="preserve"> </w:t>
            </w:r>
            <m:oMath>
              <m:r>
                <m:t>15</m:t>
              </m:r>
              <m:r>
                <m:t> </m:t>
              </m:r>
              <m:sSup>
                <m:e>
                  <m:r>
                    <m:rPr>
                      <m:sty m:val="p"/>
                    </m:rPr>
                    <m:t>​</m:t>
                  </m:r>
                </m:e>
                <m:sup>
                  <m:r>
                    <m:rPr>
                      <m:sty m:val="p"/>
                    </m:rPr>
                    <m:t>∘</m:t>
                  </m:r>
                </m:sup>
              </m:sSup>
              <m:r>
                <m:rPr>
                  <m:sty m:val="p"/>
                </m:rPr>
                <m:t>C</m:t>
              </m:r>
            </m:oMath>
          </w:p>
        </w:tc>
      </w:tr>
      <w:tr>
        <w:tc>
          <w:tcPr/>
          <w:p>
            <w:pPr>
              <w:pStyle w:val="Compact"/>
            </w:pPr>
            <w:r>
              <w:rPr>
                <w:b/>
                <w:bCs/>
              </w:rPr>
              <w:t xml:space="preserve">Chilled water pump</w:t>
            </w:r>
          </w:p>
        </w:tc>
        <w:tc>
          <w:tcPr/>
          <w:p>
            <w:pPr>
              <w:pStyle w:val="Compact"/>
            </w:pPr>
            <w:r>
              <w:t xml:space="preserve">3</w:t>
            </w:r>
          </w:p>
        </w:tc>
        <w:tc>
          <w:tcPr/>
          <w:p>
            <w:pPr>
              <w:pStyle w:val="Compact"/>
            </w:pPr>
            <w:r>
              <w:t xml:space="preserve">15</w:t>
            </w:r>
          </w:p>
        </w:tc>
        <w:tc>
          <w:tcPr/>
          <w:p>
            <w:pPr>
              <w:pStyle w:val="Compact"/>
            </w:pPr>
            <w:r>
              <w:t xml:space="preserve">Not applicable</w:t>
            </w:r>
          </w:p>
        </w:tc>
        <w:tc>
          <w:tcPr/>
          <w:p>
            <w:pPr>
              <w:pStyle w:val="Compact"/>
            </w:pPr>
            <w:r>
              <w:t xml:space="preserve">252</w:t>
            </w:r>
          </w:p>
        </w:tc>
        <w:tc>
          <w:tcPr/>
          <w:p>
            <w:pPr>
              <w:pStyle w:val="Compact"/>
            </w:pPr>
            <w:r>
              <w:t xml:space="preserve">Constant speed operation. The rated head is</w:t>
            </w:r>
            <w:r>
              <w:t xml:space="preserve"> </w:t>
            </w:r>
            <m:oMath>
              <m:r>
                <m:t>15</m:t>
              </m:r>
              <m:r>
                <m:t> </m:t>
              </m:r>
              <m:r>
                <m:rPr>
                  <m:sty m:val="p"/>
                </m:rPr>
                <m:t>m</m:t>
              </m:r>
            </m:oMath>
          </w:p>
        </w:tc>
      </w:tr>
      <w:tr>
        <w:tc>
          <w:tcPr/>
          <w:p>
            <w:pPr>
              <w:pStyle w:val="Compact"/>
            </w:pPr>
            <w:r>
              <w:rPr>
                <w:b/>
                <w:bCs/>
              </w:rPr>
              <w:t xml:space="preserve">Cooling water pump</w:t>
            </w:r>
          </w:p>
        </w:tc>
        <w:tc>
          <w:tcPr/>
          <w:p>
            <w:pPr>
              <w:pStyle w:val="Compact"/>
            </w:pPr>
            <w:r>
              <w:t xml:space="preserve">3</w:t>
            </w:r>
          </w:p>
        </w:tc>
        <w:tc>
          <w:tcPr/>
          <w:p>
            <w:pPr>
              <w:pStyle w:val="Compact"/>
            </w:pPr>
            <w:r>
              <w:t xml:space="preserve">55</w:t>
            </w:r>
          </w:p>
        </w:tc>
        <w:tc>
          <w:tcPr/>
          <w:p>
            <w:pPr>
              <w:pStyle w:val="Compact"/>
            </w:pPr>
            <w:r>
              <w:t xml:space="preserve">Not applicable</w:t>
            </w:r>
          </w:p>
        </w:tc>
        <w:tc>
          <w:tcPr/>
          <w:p>
            <w:pPr>
              <w:pStyle w:val="Compact"/>
            </w:pPr>
            <w:r>
              <w:t xml:space="preserve">366</w:t>
            </w:r>
          </w:p>
        </w:tc>
        <w:tc>
          <w:tcPr/>
          <w:p>
            <w:pPr>
              <w:pStyle w:val="Compact"/>
            </w:pPr>
            <w:r>
              <w:t xml:space="preserve">Constant speed operation. The rated head is</w:t>
            </w:r>
            <w:r>
              <w:t xml:space="preserve"> </w:t>
            </w:r>
            <m:oMath>
              <m:r>
                <m:t>33</m:t>
              </m:r>
              <m:r>
                <m:t> </m:t>
              </m:r>
              <m:r>
                <m:rPr>
                  <m:sty m:val="p"/>
                </m:rPr>
                <m:t>m</m:t>
              </m:r>
            </m:oMath>
          </w:p>
        </w:tc>
      </w:tr>
      <w:tr>
        <w:tc>
          <w:tcPr/>
          <w:p>
            <w:pPr>
              <w:pStyle w:val="Compact"/>
            </w:pPr>
            <w:r>
              <w:rPr>
                <w:b/>
                <w:bCs/>
              </w:rPr>
              <w:t xml:space="preserve">Cooling tower</w:t>
            </w:r>
          </w:p>
        </w:tc>
        <w:tc>
          <w:tcPr/>
          <w:p>
            <w:pPr>
              <w:pStyle w:val="Compact"/>
            </w:pPr>
            <w:r>
              <w:t xml:space="preserve">3</w:t>
            </w:r>
          </w:p>
        </w:tc>
        <w:tc>
          <w:tcPr/>
          <w:p>
            <w:pPr>
              <w:pStyle w:val="Compact"/>
            </w:pPr>
            <w:r>
              <w:t xml:space="preserve">16.5</w:t>
            </w:r>
          </w:p>
        </w:tc>
        <w:tc>
          <w:tcPr/>
          <w:p>
            <w:pPr>
              <w:pStyle w:val="Compact"/>
            </w:pPr>
            <w:r>
              <w:t xml:space="preserve">Not applicable</w:t>
            </w:r>
          </w:p>
        </w:tc>
        <w:tc>
          <w:tcPr/>
          <w:p>
            <w:pPr>
              <w:pStyle w:val="Compact"/>
            </w:pPr>
            <w:r>
              <w:t xml:space="preserve">392</w:t>
            </w:r>
          </w:p>
        </w:tc>
        <w:tc>
          <w:tcPr/>
          <w:p>
            <w:pPr>
              <w:pStyle w:val="Compact"/>
            </w:pPr>
            <w:r>
              <w:t xml:space="preserve">Variable condition operation. The performance is affected by the outdoor wet bulb temperature</w:t>
            </w:r>
            <w:r>
              <w:t xml:space="preserve"> </w:t>
            </w:r>
            <m:oMath>
              <m:sSub>
                <m:e>
                  <m:r>
                    <m:t>T</m:t>
                  </m:r>
                </m:e>
                <m:sub>
                  <m:r>
                    <m:rPr>
                      <m:sty m:val="p"/>
                    </m:rPr>
                    <m:t>w</m:t>
                  </m:r>
                  <m:r>
                    <m:rPr>
                      <m:sty m:val="p"/>
                    </m:rPr>
                    <m:t>b</m:t>
                  </m:r>
                </m:sub>
              </m:sSub>
            </m:oMath>
          </w:p>
        </w:tc>
      </w:tr>
    </w:tbl>
    <w:p>
      <w:pPr>
        <w:pStyle w:val="BodyText"/>
      </w:pPr>
      <w:r>
        <w:rPr>
          <w:rFonts w:hint="eastAsia"/>
        </w:rPr>
        <w:t xml:space="preserve">基于上述设备参数，冷冻水侧热量传递采用热力学守恒关系计算。瞬时冷负荷由式</w:t>
      </w:r>
      <w:r>
        <w:t xml:space="preserve"> (24) </w:t>
      </w:r>
      <w:r>
        <w:rPr>
          <w:rFonts w:hint="eastAsia"/>
        </w:rPr>
        <w:t xml:space="preserve">给出：</w:t>
      </w:r>
    </w:p>
    <w:p>
      <w:pPr>
        <w:pStyle w:val="BodyText"/>
      </w:pPr>
      <m:oMathPara>
        <m:oMathParaPr>
          <m:jc m:val="center"/>
        </m:oMathParaPr>
        <m:oMath>
          <m:sSub>
            <m:e>
              <m:r>
                <m:t>Q</m:t>
              </m:r>
            </m:e>
            <m:sub>
              <m:r>
                <m:rPr>
                  <m:sty m:val="p"/>
                </m:rPr>
                <m:t>l</m:t>
              </m:r>
              <m:r>
                <m:rPr>
                  <m:sty m:val="p"/>
                </m:rPr>
                <m:t>o</m:t>
              </m:r>
              <m:r>
                <m:rPr>
                  <m:sty m:val="p"/>
                </m:rPr>
                <m:t>a</m:t>
              </m:r>
              <m:r>
                <m:rPr>
                  <m:sty m:val="p"/>
                </m:rPr>
                <m:t>d</m:t>
              </m:r>
            </m:sub>
          </m:sSub>
          <m:r>
            <m:rPr>
              <m:sty m:val="p"/>
            </m:rPr>
            <m:t>=</m:t>
          </m:r>
          <m:sSub>
            <m:e>
              <m:r>
                <m:t>ρ</m:t>
              </m:r>
            </m:e>
            <m:sub>
              <m:r>
                <m:rPr>
                  <m:sty m:val="p"/>
                </m:rPr>
                <m:t>w</m:t>
              </m:r>
            </m:sub>
          </m:sSub>
          <m:sSub>
            <m:e>
              <m:r>
                <m:t>F</m:t>
              </m:r>
            </m:e>
            <m:sub>
              <m:r>
                <m:rPr>
                  <m:sty m:val="p"/>
                </m:rPr>
                <m:t>c</m:t>
              </m:r>
              <m:r>
                <m:rPr>
                  <m:sty m:val="p"/>
                </m:rPr>
                <m:t>h</m:t>
              </m:r>
              <m:r>
                <m:rPr>
                  <m:sty m:val="p"/>
                </m:rPr>
                <m:t>w</m:t>
              </m:r>
            </m:sub>
          </m:sSub>
          <m:sSub>
            <m:e>
              <m:r>
                <m:t>c</m:t>
              </m:r>
            </m:e>
            <m:sub>
              <m:r>
                <m:t>p</m:t>
              </m:r>
            </m:sub>
          </m:sSub>
          <m:d>
            <m:dPr>
              <m:begChr m:val="("/>
              <m:sepChr m:val=""/>
              <m:endChr m:val=")"/>
              <m:grow/>
            </m:dPr>
            <m:e>
              <m:sSub>
                <m:e>
                  <m:r>
                    <m:t>T</m:t>
                  </m:r>
                </m:e>
                <m:sub>
                  <m:r>
                    <m:rPr>
                      <m:sty m:val="p"/>
                    </m:rPr>
                    <m:t>c</m:t>
                  </m:r>
                  <m:r>
                    <m:rPr>
                      <m:sty m:val="p"/>
                    </m:rPr>
                    <m:t>h</m:t>
                  </m:r>
                  <m:r>
                    <m:rPr>
                      <m:sty m:val="p"/>
                    </m:rPr>
                    <m:t>w</m:t>
                  </m:r>
                  <m:r>
                    <m:rPr>
                      <m:sty m:val="p"/>
                    </m:rPr>
                    <m:t>r</m:t>
                  </m:r>
                </m:sub>
              </m:sSub>
              <m:r>
                <m:rPr>
                  <m:sty m:val="p"/>
                </m:rPr>
                <m:t>−</m:t>
              </m:r>
              <m:sSub>
                <m:e>
                  <m:r>
                    <m:t>T</m:t>
                  </m:r>
                </m:e>
                <m:sub>
                  <m:r>
                    <m:rPr>
                      <m:sty m:val="p"/>
                    </m:rPr>
                    <m:t>c</m:t>
                  </m:r>
                  <m:r>
                    <m:rPr>
                      <m:sty m:val="p"/>
                    </m:rPr>
                    <m:t>h</m:t>
                  </m:r>
                  <m:r>
                    <m:rPr>
                      <m:sty m:val="p"/>
                    </m:rPr>
                    <m:t>w</m:t>
                  </m:r>
                  <m:r>
                    <m:rPr>
                      <m:sty m:val="p"/>
                    </m:rPr>
                    <m:t>s</m:t>
                  </m:r>
                </m:sub>
              </m:sSub>
            </m:e>
          </m:d>
        </m:oMath>
      </m:oMathPara>
    </w:p>
    <w:p>
      <w:pPr>
        <w:pStyle w:val="FirstParagraph"/>
      </w:pPr>
      <w:r>
        <w:rPr>
          <w:rFonts w:hint="eastAsia"/>
        </w:rPr>
        <w:t xml:space="preserve">其中，</w:t>
      </w:r>
      <m:oMath>
        <m:sSub>
          <m:e>
            <m:r>
              <m:t>Q</m:t>
            </m:r>
          </m:e>
          <m:sub>
            <m:r>
              <m:rPr>
                <m:sty m:val="p"/>
              </m:rPr>
              <m:t>l</m:t>
            </m:r>
            <m:r>
              <m:rPr>
                <m:sty m:val="p"/>
              </m:rPr>
              <m:t>o</m:t>
            </m:r>
            <m:r>
              <m:rPr>
                <m:sty m:val="p"/>
              </m:rPr>
              <m:t>a</m:t>
            </m:r>
            <m:r>
              <m:rPr>
                <m:sty m:val="p"/>
              </m:rPr>
              <m:t>d</m:t>
            </m:r>
          </m:sub>
        </m:sSub>
      </m:oMath>
      <w:r>
        <w:t xml:space="preserve"> </w:t>
      </w:r>
      <w:r>
        <w:rPr>
          <w:rFonts w:hint="eastAsia"/>
        </w:rPr>
        <w:t xml:space="preserve">表示建筑冷负荷需求；</w:t>
      </w:r>
      <m:oMath>
        <m:sSub>
          <m:e>
            <m:r>
              <m:t>ρ</m:t>
            </m:r>
          </m:e>
          <m:sub>
            <m:r>
              <m:rPr>
                <m:sty m:val="p"/>
              </m:rPr>
              <m:t>w</m:t>
            </m:r>
          </m:sub>
        </m:sSub>
        <m:r>
          <m:rPr>
            <m:sty m:val="p"/>
          </m:rPr>
          <m:t>=</m:t>
        </m:r>
        <m:r>
          <m:t>1000</m:t>
        </m:r>
        <m:r>
          <m:t> </m:t>
        </m:r>
        <m:r>
          <m:rPr>
            <m:sty m:val="p"/>
          </m:rPr>
          <m:t>k</m:t>
        </m:r>
        <m:r>
          <m:rPr>
            <m:sty m:val="p"/>
          </m:rPr>
          <m:t>g</m:t>
        </m:r>
        <m:r>
          <m:rPr>
            <m:sty m:val="p"/>
          </m:rPr>
          <m:t> </m:t>
        </m:r>
        <m:sSup>
          <m:e>
            <m:r>
              <m:rPr>
                <m:sty m:val="p"/>
              </m:rPr>
              <m:t>m</m:t>
            </m:r>
          </m:e>
          <m:sup>
            <m:r>
              <m:rPr>
                <m:sty m:val="p"/>
              </m:rPr>
              <m:t>−</m:t>
            </m:r>
            <m:r>
              <m:rPr>
                <m:sty m:val="p"/>
              </m:rPr>
              <m:t>3</m:t>
            </m:r>
          </m:sup>
        </m:sSup>
      </m:oMath>
      <w:r>
        <w:t xml:space="preserve"> </w:t>
      </w:r>
      <w:r>
        <w:rPr>
          <w:rFonts w:hint="eastAsia"/>
        </w:rPr>
        <w:t xml:space="preserve">为水密度；</w:t>
      </w:r>
      <m:oMath>
        <m:sSub>
          <m:e>
            <m:r>
              <m:t>F</m:t>
            </m:r>
          </m:e>
          <m:sub>
            <m:r>
              <m:rPr>
                <m:sty m:val="p"/>
              </m:rPr>
              <m:t>c</m:t>
            </m:r>
            <m:r>
              <m:rPr>
                <m:sty m:val="p"/>
              </m:rPr>
              <m:t>h</m:t>
            </m:r>
            <m:r>
              <m:rPr>
                <m:sty m:val="p"/>
              </m:rPr>
              <m:t>w</m:t>
            </m:r>
          </m:sub>
        </m:sSub>
      </m:oMath>
      <w:r>
        <w:t xml:space="preserve"> </w:t>
      </w:r>
      <w:r>
        <w:rPr>
          <w:rFonts w:hint="eastAsia"/>
        </w:rPr>
        <w:t xml:space="preserve">为以</w:t>
      </w:r>
      <w:r>
        <w:t xml:space="preserve"> </w:t>
      </w:r>
      <m:oMath>
        <m:sSup>
          <m:e>
            <m:r>
              <m:rPr>
                <m:sty m:val="p"/>
              </m:rPr>
              <m:t>m</m:t>
            </m:r>
          </m:e>
          <m:sup>
            <m:r>
              <m:rPr>
                <m:sty m:val="p"/>
              </m:rPr>
              <m:t>3</m:t>
            </m:r>
          </m:sup>
        </m:sSup>
        <m:r>
          <m:rPr>
            <m:sty m:val="p"/>
          </m:rPr>
          <m:t> </m:t>
        </m:r>
        <m:sSup>
          <m:e>
            <m:r>
              <m:rPr>
                <m:sty m:val="p"/>
              </m:rPr>
              <m:t>s</m:t>
            </m:r>
          </m:e>
          <m:sup>
            <m:r>
              <m:rPr>
                <m:sty m:val="p"/>
              </m:rPr>
              <m:t>−</m:t>
            </m:r>
            <m:r>
              <m:rPr>
                <m:sty m:val="p"/>
              </m:rPr>
              <m:t>1</m:t>
            </m:r>
          </m:sup>
        </m:sSup>
      </m:oMath>
      <w:r>
        <w:t xml:space="preserve"> </w:t>
      </w:r>
      <w:r>
        <w:rPr>
          <w:rFonts w:hint="eastAsia"/>
        </w:rPr>
        <w:t xml:space="preserve">计的冷冻水体积流量；</w:t>
      </w:r>
      <m:oMath>
        <m:sSub>
          <m:e>
            <m:r>
              <m:t>c</m:t>
            </m:r>
          </m:e>
          <m:sub>
            <m:r>
              <m:t>p</m:t>
            </m:r>
          </m:sub>
        </m:sSub>
        <m:r>
          <m:rPr>
            <m:sty m:val="p"/>
          </m:rPr>
          <m:t>=</m:t>
        </m:r>
        <m:r>
          <m:t>4.2</m:t>
        </m:r>
        <m:r>
          <m:t> </m:t>
        </m:r>
        <m:r>
          <m:rPr>
            <m:sty m:val="p"/>
          </m:rPr>
          <m:t>k</m:t>
        </m:r>
        <m:r>
          <m:rPr>
            <m:sty m:val="p"/>
          </m:rPr>
          <m:t>J</m:t>
        </m:r>
        <m:r>
          <m:rPr>
            <m:sty m:val="p"/>
          </m:rPr>
          <m:t> </m:t>
        </m:r>
        <m:r>
          <m:rPr>
            <m:sty m:val="p"/>
          </m:rPr>
          <m:t>k</m:t>
        </m:r>
        <m:sSup>
          <m:e>
            <m:r>
              <m:rPr>
                <m:sty m:val="p"/>
              </m:rPr>
              <m:t>g</m:t>
            </m:r>
          </m:e>
          <m:sup>
            <m:r>
              <m:rPr>
                <m:sty m:val="p"/>
              </m:rPr>
              <m:t>−</m:t>
            </m:r>
            <m:r>
              <m:rPr>
                <m:sty m:val="p"/>
              </m:rPr>
              <m:t>1</m:t>
            </m:r>
          </m:sup>
        </m:sSup>
        <m:r>
          <m:rPr>
            <m:sty m:val="p"/>
          </m:rPr>
          <m:t> </m:t>
        </m:r>
        <m:sSup>
          <m:e>
            <m:r>
              <m:rPr>
                <m:sty m:val="p"/>
              </m:rPr>
              <m:t>K</m:t>
            </m:r>
          </m:e>
          <m:sup>
            <m:r>
              <m:rPr>
                <m:sty m:val="p"/>
              </m:rPr>
              <m:t>−</m:t>
            </m:r>
            <m:r>
              <m:rPr>
                <m:sty m:val="p"/>
              </m:rPr>
              <m:t>1</m:t>
            </m:r>
          </m:sup>
        </m:sSup>
      </m:oMath>
      <w:r>
        <w:t xml:space="preserve"> </w:t>
      </w:r>
      <w:r>
        <w:rPr>
          <w:rFonts w:hint="eastAsia"/>
        </w:rPr>
        <w:t xml:space="preserve">为水的定压比热容；</w:t>
      </w:r>
      <m:oMath>
        <m:sSub>
          <m:e>
            <m:r>
              <m:t>T</m:t>
            </m:r>
          </m:e>
          <m:sub>
            <m:r>
              <m:rPr>
                <m:sty m:val="p"/>
              </m:rPr>
              <m:t>c</m:t>
            </m:r>
            <m:r>
              <m:rPr>
                <m:sty m:val="p"/>
              </m:rPr>
              <m:t>h</m:t>
            </m:r>
            <m:r>
              <m:rPr>
                <m:sty m:val="p"/>
              </m:rPr>
              <m:t>w</m:t>
            </m:r>
            <m:r>
              <m:rPr>
                <m:sty m:val="p"/>
              </m:rPr>
              <m:t>r</m:t>
            </m:r>
          </m:sub>
        </m:sSub>
      </m:oMath>
      <w:r>
        <w:t xml:space="preserve"> </w:t>
      </w:r>
      <w:r>
        <w:rPr>
          <w:rFonts w:hint="eastAsia"/>
        </w:rPr>
        <w:t xml:space="preserve">和</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分别表示冷冻水回水温度和供水温度。该关系主要用于明确冷负荷变量的物理含义，并在后续强化学习仿真环境中为奖励计算提供物理约束。</w:t>
      </w:r>
    </w:p>
    <w:p>
      <w:pPr>
        <w:pStyle w:val="BodyText"/>
      </w:pPr>
      <w:r>
        <w:t xml:space="preserve">Based on these equipment parameters, we calculate heat transfer on the chilled water side using the thermodynamic conservation relationship. The instantaneous cooling load is defined by Equation (24):</w:t>
      </w:r>
    </w:p>
    <w:p>
      <w:pPr>
        <w:pStyle w:val="BodyText"/>
      </w:pPr>
      <m:oMathPara>
        <m:oMathParaPr>
          <m:jc m:val="center"/>
        </m:oMathParaPr>
        <m:oMath>
          <m:sSub>
            <m:e>
              <m:r>
                <m:t>Q</m:t>
              </m:r>
            </m:e>
            <m:sub>
              <m:r>
                <m:rPr>
                  <m:sty m:val="p"/>
                </m:rPr>
                <m:t>l</m:t>
              </m:r>
              <m:r>
                <m:rPr>
                  <m:sty m:val="p"/>
                </m:rPr>
                <m:t>o</m:t>
              </m:r>
              <m:r>
                <m:rPr>
                  <m:sty m:val="p"/>
                </m:rPr>
                <m:t>a</m:t>
              </m:r>
              <m:r>
                <m:rPr>
                  <m:sty m:val="p"/>
                </m:rPr>
                <m:t>d</m:t>
              </m:r>
            </m:sub>
          </m:sSub>
          <m:r>
            <m:rPr>
              <m:sty m:val="p"/>
            </m:rPr>
            <m:t>=</m:t>
          </m:r>
          <m:sSub>
            <m:e>
              <m:r>
                <m:t>ρ</m:t>
              </m:r>
            </m:e>
            <m:sub>
              <m:r>
                <m:rPr>
                  <m:sty m:val="p"/>
                </m:rPr>
                <m:t>w</m:t>
              </m:r>
            </m:sub>
          </m:sSub>
          <m:sSub>
            <m:e>
              <m:r>
                <m:t>F</m:t>
              </m:r>
            </m:e>
            <m:sub>
              <m:r>
                <m:rPr>
                  <m:sty m:val="p"/>
                </m:rPr>
                <m:t>c</m:t>
              </m:r>
              <m:r>
                <m:rPr>
                  <m:sty m:val="p"/>
                </m:rPr>
                <m:t>h</m:t>
              </m:r>
              <m:r>
                <m:rPr>
                  <m:sty m:val="p"/>
                </m:rPr>
                <m:t>w</m:t>
              </m:r>
            </m:sub>
          </m:sSub>
          <m:sSub>
            <m:e>
              <m:r>
                <m:t>c</m:t>
              </m:r>
            </m:e>
            <m:sub>
              <m:r>
                <m:t>p</m:t>
              </m:r>
            </m:sub>
          </m:sSub>
          <m:d>
            <m:dPr>
              <m:begChr m:val="("/>
              <m:sepChr m:val=""/>
              <m:endChr m:val=")"/>
              <m:grow/>
            </m:dPr>
            <m:e>
              <m:sSub>
                <m:e>
                  <m:r>
                    <m:t>T</m:t>
                  </m:r>
                </m:e>
                <m:sub>
                  <m:r>
                    <m:rPr>
                      <m:sty m:val="p"/>
                    </m:rPr>
                    <m:t>c</m:t>
                  </m:r>
                  <m:r>
                    <m:rPr>
                      <m:sty m:val="p"/>
                    </m:rPr>
                    <m:t>h</m:t>
                  </m:r>
                  <m:r>
                    <m:rPr>
                      <m:sty m:val="p"/>
                    </m:rPr>
                    <m:t>w</m:t>
                  </m:r>
                  <m:r>
                    <m:rPr>
                      <m:sty m:val="p"/>
                    </m:rPr>
                    <m:t>r</m:t>
                  </m:r>
                </m:sub>
              </m:sSub>
              <m:r>
                <m:rPr>
                  <m:sty m:val="p"/>
                </m:rPr>
                <m:t>−</m:t>
              </m:r>
              <m:sSub>
                <m:e>
                  <m:r>
                    <m:t>T</m:t>
                  </m:r>
                </m:e>
                <m:sub>
                  <m:r>
                    <m:rPr>
                      <m:sty m:val="p"/>
                    </m:rPr>
                    <m:t>c</m:t>
                  </m:r>
                  <m:r>
                    <m:rPr>
                      <m:sty m:val="p"/>
                    </m:rPr>
                    <m:t>h</m:t>
                  </m:r>
                  <m:r>
                    <m:rPr>
                      <m:sty m:val="p"/>
                    </m:rPr>
                    <m:t>w</m:t>
                  </m:r>
                  <m:r>
                    <m:rPr>
                      <m:sty m:val="p"/>
                    </m:rPr>
                    <m:t>s</m:t>
                  </m:r>
                </m:sub>
              </m:sSub>
            </m:e>
          </m:d>
        </m:oMath>
      </m:oMathPara>
    </w:p>
    <w:p>
      <w:pPr>
        <w:pStyle w:val="FirstParagraph"/>
      </w:pPr>
      <w:r>
        <w:t xml:space="preserve">where</w:t>
      </w:r>
      <w:r>
        <w:t xml:space="preserve"> </w:t>
      </w:r>
      <m:oMath>
        <m:sSub>
          <m:e>
            <m:r>
              <m:t>Q</m:t>
            </m:r>
          </m:e>
          <m:sub>
            <m:r>
              <m:rPr>
                <m:sty m:val="p"/>
              </m:rPr>
              <m:t>l</m:t>
            </m:r>
            <m:r>
              <m:rPr>
                <m:sty m:val="p"/>
              </m:rPr>
              <m:t>o</m:t>
            </m:r>
            <m:r>
              <m:rPr>
                <m:sty m:val="p"/>
              </m:rPr>
              <m:t>a</m:t>
            </m:r>
            <m:r>
              <m:rPr>
                <m:sty m:val="p"/>
              </m:rPr>
              <m:t>d</m:t>
            </m:r>
          </m:sub>
        </m:sSub>
      </m:oMath>
      <w:r>
        <w:t xml:space="preserve"> </w:t>
      </w:r>
      <w:r>
        <w:t xml:space="preserve">represents the building cooling load demand,</w:t>
      </w:r>
      <w:r>
        <w:t xml:space="preserve"> </w:t>
      </w:r>
      <m:oMath>
        <m:sSub>
          <m:e>
            <m:r>
              <m:t>ρ</m:t>
            </m:r>
          </m:e>
          <m:sub>
            <m:r>
              <m:rPr>
                <m:sty m:val="p"/>
              </m:rPr>
              <m:t>w</m:t>
            </m:r>
          </m:sub>
        </m:sSub>
        <m:r>
          <m:rPr>
            <m:sty m:val="p"/>
          </m:rPr>
          <m:t>=</m:t>
        </m:r>
        <m:r>
          <m:t>1000</m:t>
        </m:r>
        <m:r>
          <m:t> </m:t>
        </m:r>
        <m:r>
          <m:rPr>
            <m:sty m:val="p"/>
          </m:rPr>
          <m:t>k</m:t>
        </m:r>
        <m:r>
          <m:rPr>
            <m:sty m:val="p"/>
          </m:rPr>
          <m:t>g</m:t>
        </m:r>
        <m:r>
          <m:rPr>
            <m:sty m:val="p"/>
          </m:rPr>
          <m:t> </m:t>
        </m:r>
        <m:sSup>
          <m:e>
            <m:r>
              <m:rPr>
                <m:sty m:val="p"/>
              </m:rPr>
              <m:t>m</m:t>
            </m:r>
          </m:e>
          <m:sup>
            <m:r>
              <m:rPr>
                <m:sty m:val="p"/>
              </m:rPr>
              <m:t>−</m:t>
            </m:r>
            <m:r>
              <m:rPr>
                <m:sty m:val="p"/>
              </m:rPr>
              <m:t>3</m:t>
            </m:r>
          </m:sup>
        </m:sSup>
      </m:oMath>
      <w:r>
        <w:t xml:space="preserve"> </w:t>
      </w:r>
      <w:r>
        <w:t xml:space="preserve">is the density of water,</w:t>
      </w:r>
      <w:r>
        <w:t xml:space="preserve"> </w:t>
      </w:r>
      <m:oMath>
        <m:sSub>
          <m:e>
            <m:r>
              <m:t>F</m:t>
            </m:r>
          </m:e>
          <m:sub>
            <m:r>
              <m:rPr>
                <m:sty m:val="p"/>
              </m:rPr>
              <m:t>c</m:t>
            </m:r>
            <m:r>
              <m:rPr>
                <m:sty m:val="p"/>
              </m:rPr>
              <m:t>h</m:t>
            </m:r>
            <m:r>
              <m:rPr>
                <m:sty m:val="p"/>
              </m:rPr>
              <m:t>w</m:t>
            </m:r>
          </m:sub>
        </m:sSub>
      </m:oMath>
      <w:r>
        <w:t xml:space="preserve"> </w:t>
      </w:r>
      <w:r>
        <w:t xml:space="preserve">is the chilled water volumetric flow rate in</w:t>
      </w:r>
      <w:r>
        <w:t xml:space="preserve"> </w:t>
      </w:r>
      <m:oMath>
        <m:sSup>
          <m:e>
            <m:r>
              <m:rPr>
                <m:sty m:val="p"/>
              </m:rPr>
              <m:t>m</m:t>
            </m:r>
          </m:e>
          <m:sup>
            <m:r>
              <m:rPr>
                <m:sty m:val="p"/>
              </m:rPr>
              <m:t>3</m:t>
            </m:r>
          </m:sup>
        </m:sSup>
        <m:r>
          <m:rPr>
            <m:sty m:val="p"/>
          </m:rPr>
          <m:t> </m:t>
        </m:r>
        <m:sSup>
          <m:e>
            <m:r>
              <m:rPr>
                <m:sty m:val="p"/>
              </m:rPr>
              <m:t>s</m:t>
            </m:r>
          </m:e>
          <m:sup>
            <m:r>
              <m:rPr>
                <m:sty m:val="p"/>
              </m:rPr>
              <m:t>−</m:t>
            </m:r>
            <m:r>
              <m:rPr>
                <m:sty m:val="p"/>
              </m:rPr>
              <m:t>1</m:t>
            </m:r>
          </m:sup>
        </m:sSup>
      </m:oMath>
      <w:r>
        <w:t xml:space="preserve">,</w:t>
      </w:r>
      <w:r>
        <w:t xml:space="preserve"> </w:t>
      </w:r>
      <m:oMath>
        <m:sSub>
          <m:e>
            <m:r>
              <m:t>c</m:t>
            </m:r>
          </m:e>
          <m:sub>
            <m:r>
              <m:t>p</m:t>
            </m:r>
          </m:sub>
        </m:sSub>
        <m:r>
          <m:rPr>
            <m:sty m:val="p"/>
          </m:rPr>
          <m:t>=</m:t>
        </m:r>
        <m:r>
          <m:t>4.2</m:t>
        </m:r>
        <m:r>
          <m:t> </m:t>
        </m:r>
        <m:r>
          <m:rPr>
            <m:sty m:val="p"/>
          </m:rPr>
          <m:t>k</m:t>
        </m:r>
        <m:r>
          <m:rPr>
            <m:sty m:val="p"/>
          </m:rPr>
          <m:t>J</m:t>
        </m:r>
        <m:r>
          <m:rPr>
            <m:sty m:val="p"/>
          </m:rPr>
          <m:t> </m:t>
        </m:r>
        <m:r>
          <m:rPr>
            <m:sty m:val="p"/>
          </m:rPr>
          <m:t>k</m:t>
        </m:r>
        <m:sSup>
          <m:e>
            <m:r>
              <m:rPr>
                <m:sty m:val="p"/>
              </m:rPr>
              <m:t>g</m:t>
            </m:r>
          </m:e>
          <m:sup>
            <m:r>
              <m:rPr>
                <m:sty m:val="p"/>
              </m:rPr>
              <m:t>−</m:t>
            </m:r>
            <m:r>
              <m:rPr>
                <m:sty m:val="p"/>
              </m:rPr>
              <m:t>1</m:t>
            </m:r>
          </m:sup>
        </m:sSup>
        <m:r>
          <m:rPr>
            <m:sty m:val="p"/>
          </m:rPr>
          <m:t> </m:t>
        </m:r>
        <m:sSup>
          <m:e>
            <m:r>
              <m:rPr>
                <m:sty m:val="p"/>
              </m:rPr>
              <m:t>K</m:t>
            </m:r>
          </m:e>
          <m:sup>
            <m:r>
              <m:rPr>
                <m:sty m:val="p"/>
              </m:rPr>
              <m:t>−</m:t>
            </m:r>
            <m:r>
              <m:rPr>
                <m:sty m:val="p"/>
              </m:rPr>
              <m:t>1</m:t>
            </m:r>
          </m:sup>
        </m:sSup>
      </m:oMath>
      <w:r>
        <w:t xml:space="preserve"> </w:t>
      </w:r>
      <w:r>
        <w:t xml:space="preserve">is the specific heat capacity of water at constant pressure,</w:t>
      </w:r>
      <w:r>
        <w:t xml:space="preserve"> </w:t>
      </w:r>
      <m:oMath>
        <m:sSub>
          <m:e>
            <m:r>
              <m:t>T</m:t>
            </m:r>
          </m:e>
          <m:sub>
            <m:r>
              <m:rPr>
                <m:sty m:val="p"/>
              </m:rPr>
              <m:t>c</m:t>
            </m:r>
            <m:r>
              <m:rPr>
                <m:sty m:val="p"/>
              </m:rPr>
              <m:t>h</m:t>
            </m:r>
            <m:r>
              <m:rPr>
                <m:sty m:val="p"/>
              </m:rPr>
              <m:t>w</m:t>
            </m:r>
            <m:r>
              <m:rPr>
                <m:sty m:val="p"/>
              </m:rPr>
              <m:t>r</m:t>
            </m:r>
          </m:sub>
        </m:sSub>
      </m:oMath>
      <w:r>
        <w:t xml:space="preserve"> </w:t>
      </w:r>
      <w:r>
        <w:t xml:space="preserve">is the chilled water return temperature, and</w:t>
      </w:r>
      <w:r>
        <w:t xml:space="preserve"> </w:t>
      </w:r>
      <m:oMath>
        <m:sSub>
          <m:e>
            <m:r>
              <m:t>T</m:t>
            </m:r>
          </m:e>
          <m:sub>
            <m:r>
              <m:rPr>
                <m:sty m:val="p"/>
              </m:rPr>
              <m:t>c</m:t>
            </m:r>
            <m:r>
              <m:rPr>
                <m:sty m:val="p"/>
              </m:rPr>
              <m:t>h</m:t>
            </m:r>
            <m:r>
              <m:rPr>
                <m:sty m:val="p"/>
              </m:rPr>
              <m:t>w</m:t>
            </m:r>
            <m:r>
              <m:rPr>
                <m:sty m:val="p"/>
              </m:rPr>
              <m:t>s</m:t>
            </m:r>
          </m:sub>
        </m:sSub>
      </m:oMath>
      <w:r>
        <w:t xml:space="preserve"> </w:t>
      </w:r>
      <w:r>
        <w:t xml:space="preserve">is the chilled water supply temperature. This relationship mainly clarifies the physical meaning of the cooling load variable and provides a physical constraint for reward calculation in the subsequent RL simulation environment.</w:t>
      </w:r>
    </w:p>
    <w:bookmarkEnd w:id="19"/>
    <w:bookmarkStart w:id="26" w:name="X70868a378ddf5102d17c71b7d389b46e04b16ee"/>
    <w:p>
      <w:pPr>
        <w:pStyle w:val="Heading2"/>
      </w:pPr>
      <w:r>
        <w:t xml:space="preserve">4.2 </w:t>
      </w:r>
      <w:r>
        <w:rPr>
          <w:rFonts w:hint="eastAsia"/>
        </w:rPr>
        <w:t xml:space="preserve">气象与负荷数据集特征</w:t>
      </w:r>
      <w:r>
        <w:t xml:space="preserve"> / Weather and Load Dataset Characteristics</w:t>
      </w:r>
    </w:p>
    <w:p>
      <w:pPr>
        <w:pStyle w:val="FirstParagraph"/>
      </w:pPr>
      <w:r>
        <w:rPr>
          <w:rFonts w:hint="eastAsia"/>
        </w:rPr>
        <w:t xml:space="preserve">本研究采用基于上海地区典型气象年天气文件生成的建筑冷负荷仿真数据集，采样间隔为</w:t>
      </w:r>
      <w:r>
        <w:t xml:space="preserve"> </w:t>
      </w:r>
      <m:oMath>
        <m:r>
          <m:t>5</m:t>
        </m:r>
        <m:r>
          <m:t> </m:t>
        </m:r>
        <m:r>
          <m:rPr>
            <m:sty m:val="p"/>
          </m:rPr>
          <m:t>m</m:t>
        </m:r>
        <m:r>
          <m:rPr>
            <m:sty m:val="p"/>
          </m:rPr>
          <m:t>i</m:t>
        </m:r>
        <m:r>
          <m:rPr>
            <m:sty m:val="p"/>
          </m:rPr>
          <m:t>n</m:t>
        </m:r>
      </m:oMath>
      <w:r>
        <w:rPr>
          <w:rFonts w:hint="eastAsia"/>
        </w:rPr>
        <w:t xml:space="preserve">。研究时段为</w:t>
      </w:r>
      <w:r>
        <w:t xml:space="preserve"> 7 </w:t>
      </w:r>
      <w:r>
        <w:rPr>
          <w:rFonts w:hint="eastAsia"/>
        </w:rPr>
        <w:t xml:space="preserve">月</w:t>
      </w:r>
      <w:r>
        <w:t xml:space="preserve"> 1 </w:t>
      </w:r>
      <w:r>
        <w:rPr>
          <w:rFonts w:hint="eastAsia"/>
        </w:rPr>
        <w:t xml:space="preserve">日至</w:t>
      </w:r>
      <w:r>
        <w:t xml:space="preserve"> 10 </w:t>
      </w:r>
      <w:r>
        <w:rPr>
          <w:rFonts w:hint="eastAsia"/>
        </w:rPr>
        <w:t xml:space="preserve">月</w:t>
      </w:r>
      <w:r>
        <w:t xml:space="preserve"> 10 </w:t>
      </w:r>
      <w:r>
        <w:rPr>
          <w:rFonts w:hint="eastAsia"/>
        </w:rPr>
        <w:t xml:space="preserve">日，共计</w:t>
      </w:r>
      <w:r>
        <w:t xml:space="preserve"> </w:t>
      </w:r>
      <m:oMath>
        <m:r>
          <m:t>102</m:t>
        </m:r>
      </m:oMath>
      <w:r>
        <w:t xml:space="preserve"> </w:t>
      </w:r>
      <w:r>
        <w:rPr>
          <w:rFonts w:hint="eastAsia"/>
        </w:rPr>
        <w:t xml:space="preserve">天、</w:t>
      </w:r>
      <m:oMath>
        <m:r>
          <m:t>29</m:t>
        </m:r>
        <m:r>
          <m:rPr>
            <m:sty m:val="p"/>
          </m:rPr>
          <m:t>,</m:t>
        </m:r>
        <m:r>
          <m:t>376</m:t>
        </m:r>
      </m:oMath>
      <w:r>
        <w:t xml:space="preserve"> </w:t>
      </w:r>
      <w:r>
        <w:rPr>
          <w:rFonts w:hint="eastAsia"/>
        </w:rPr>
        <w:t xml:space="preserve">个时间步，能够表征日内周期性波动与季节尺度变化。统计结果显示，冷负荷峰值为</w:t>
      </w:r>
      <w:r>
        <w:t xml:space="preserve"> </w:t>
      </w:r>
      <m:oMath>
        <m:r>
          <m:t>5102.77</m:t>
        </m:r>
        <m:r>
          <m:t> </m:t>
        </m:r>
        <m:r>
          <m:rPr>
            <m:sty m:val="p"/>
          </m:rPr>
          <m:t>k</m:t>
        </m:r>
        <m:r>
          <m:rPr>
            <m:sty m:val="p"/>
          </m:rPr>
          <m:t>W</m:t>
        </m:r>
      </m:oMath>
      <w:r>
        <w:rPr>
          <w:rFonts w:hint="eastAsia"/>
        </w:rPr>
        <w:t xml:space="preserve">，标准差为</w:t>
      </w:r>
      <w:r>
        <w:t xml:space="preserve"> </w:t>
      </w:r>
      <m:oMath>
        <m:r>
          <m:t>962.02</m:t>
        </m:r>
        <m:r>
          <m:t> </m:t>
        </m:r>
        <m:r>
          <m:rPr>
            <m:sty m:val="p"/>
          </m:rPr>
          <m:t>k</m:t>
        </m:r>
        <m:r>
          <m:rPr>
            <m:sty m:val="p"/>
          </m:rPr>
          <m:t>W</m:t>
        </m:r>
      </m:oMath>
      <w:r>
        <w:rPr>
          <w:rFonts w:hint="eastAsia"/>
        </w:rPr>
        <w:t xml:space="preserve">，变异系数（Coefficient</w:t>
      </w:r>
      <w:r>
        <w:t xml:space="preserve"> of Variation, </w:t>
      </w:r>
      <w:r>
        <w:rPr>
          <w:rFonts w:hint="eastAsia"/>
        </w:rPr>
        <w:t xml:space="preserve">CV）为</w:t>
      </w:r>
      <w:r>
        <w:t xml:space="preserve"> </w:t>
      </w:r>
      <m:oMath>
        <m:r>
          <m:t>37.3</m:t>
        </m:r>
        <m:r>
          <m:rPr>
            <m:sty m:val="p"/>
          </m:rPr>
          <m:t>%</m:t>
        </m:r>
      </m:oMath>
      <w:r>
        <w:rPr>
          <w:rFonts w:hint="eastAsia"/>
        </w:rPr>
        <w:t xml:space="preserve">；室外湿球温度</w:t>
      </w:r>
      <w:r>
        <w:t xml:space="preserve"> </w:t>
      </w:r>
      <m:oMath>
        <m:sSub>
          <m:e>
            <m:r>
              <m:t>T</m:t>
            </m:r>
          </m:e>
          <m:sub>
            <m:r>
              <m:rPr>
                <m:sty m:val="p"/>
              </m:rPr>
              <m:t>w</m:t>
            </m:r>
            <m:r>
              <m:rPr>
                <m:sty m:val="p"/>
              </m:rPr>
              <m:t>b</m:t>
            </m:r>
          </m:sub>
        </m:sSub>
      </m:oMath>
      <w:r>
        <w:t xml:space="preserve"> </w:t>
      </w:r>
      <w:r>
        <w:rPr>
          <w:rFonts w:hint="eastAsia"/>
        </w:rPr>
        <w:t xml:space="preserve">的范围为</w:t>
      </w:r>
      <w:r>
        <w:t xml:space="preserve"> </w:t>
      </w:r>
      <m:oMath>
        <m:r>
          <m:t>21</m:t>
        </m:r>
      </m:oMath>
      <w:r>
        <w:t xml:space="preserve"> </w:t>
      </w:r>
      <w:r>
        <w:rPr>
          <w:rFonts w:hint="eastAsia"/>
        </w:rPr>
        <w:t xml:space="preserve">至</w:t>
      </w:r>
      <w:r>
        <w:t xml:space="preserve"> </w:t>
      </w:r>
      <m:oMath>
        <m:r>
          <m:t>28</m:t>
        </m:r>
        <m:r>
          <m:t> </m:t>
        </m:r>
        <m:sSup>
          <m:e>
            <m:r>
              <m:rPr>
                <m:sty m:val="p"/>
              </m:rPr>
              <m:t>​</m:t>
            </m:r>
          </m:e>
          <m:sup>
            <m:r>
              <m:rPr>
                <m:sty m:val="p"/>
              </m:rPr>
              <m:t>∘</m:t>
            </m:r>
          </m:sup>
        </m:sSup>
        <m:r>
          <m:rPr>
            <m:sty m:val="p"/>
          </m:rPr>
          <m:t>C</m:t>
        </m:r>
      </m:oMath>
      <w:r>
        <w:t xml:space="preserve">。</w:t>
      </w:r>
    </w:p>
    <w:p>
      <w:pPr>
        <w:pStyle w:val="BodyText"/>
      </w:pPr>
      <w:r>
        <w:t xml:space="preserve">We use a building cooling load simulation dataset generated using a Typical Meteorological Year weather file for Shanghai, with a sampling interval of</w:t>
      </w:r>
      <w:r>
        <w:t xml:space="preserve"> </w:t>
      </w:r>
      <m:oMath>
        <m:r>
          <m:t>5</m:t>
        </m:r>
        <m:r>
          <m:t> </m:t>
        </m:r>
        <m:r>
          <m:rPr>
            <m:sty m:val="p"/>
          </m:rPr>
          <m:t>m</m:t>
        </m:r>
        <m:r>
          <m:rPr>
            <m:sty m:val="p"/>
          </m:rPr>
          <m:t>i</m:t>
        </m:r>
        <m:r>
          <m:rPr>
            <m:sty m:val="p"/>
          </m:rPr>
          <m:t>n</m:t>
        </m:r>
      </m:oMath>
      <w:r>
        <w:t xml:space="preserve">. The study period extends from July 1 to October 10, corresponding to</w:t>
      </w:r>
      <w:r>
        <w:t xml:space="preserve"> </w:t>
      </w:r>
      <m:oMath>
        <m:r>
          <m:t>102</m:t>
        </m:r>
      </m:oMath>
      <w:r>
        <w:t xml:space="preserve"> </w:t>
      </w:r>
      <w:r>
        <w:t xml:space="preserve">days, or</w:t>
      </w:r>
      <w:r>
        <w:t xml:space="preserve"> </w:t>
      </w:r>
      <m:oMath>
        <m:r>
          <m:t>29</m:t>
        </m:r>
        <m:r>
          <m:rPr>
            <m:sty m:val="p"/>
          </m:rPr>
          <m:t>,</m:t>
        </m:r>
        <m:r>
          <m:t>376</m:t>
        </m:r>
      </m:oMath>
      <w:r>
        <w:t xml:space="preserve"> </w:t>
      </w:r>
      <w:r>
        <w:t xml:space="preserve">time steps at the</w:t>
      </w:r>
      <w:r>
        <w:t xml:space="preserve"> </w:t>
      </w:r>
      <m:oMath>
        <m:r>
          <m:t>5</m:t>
        </m:r>
        <m:r>
          <m:t> </m:t>
        </m:r>
        <m:r>
          <m:rPr>
            <m:sty m:val="p"/>
          </m:rPr>
          <m:t>m</m:t>
        </m:r>
        <m:r>
          <m:rPr>
            <m:sty m:val="p"/>
          </m:rPr>
          <m:t>i</m:t>
        </m:r>
        <m:r>
          <m:rPr>
            <m:sty m:val="p"/>
          </m:rPr>
          <m:t>n</m:t>
        </m:r>
      </m:oMath>
      <w:r>
        <w:t xml:space="preserve"> </w:t>
      </w:r>
      <w:r>
        <w:t xml:space="preserve">resolution, thereby capturing both intraday periodic fluctuations and seasonal scale variations. Descriptive statistics show that the peak cooling load is</w:t>
      </w:r>
      <w:r>
        <w:t xml:space="preserve"> </w:t>
      </w:r>
      <m:oMath>
        <m:r>
          <m:t>5102.77</m:t>
        </m:r>
        <m:r>
          <m:t> </m:t>
        </m:r>
        <m:r>
          <m:rPr>
            <m:sty m:val="p"/>
          </m:rPr>
          <m:t>k</m:t>
        </m:r>
        <m:r>
          <m:rPr>
            <m:sty m:val="p"/>
          </m:rPr>
          <m:t>W</m:t>
        </m:r>
      </m:oMath>
      <w:r>
        <w:t xml:space="preserve">, with a standard deviation of</w:t>
      </w:r>
      <w:r>
        <w:t xml:space="preserve"> </w:t>
      </w:r>
      <m:oMath>
        <m:r>
          <m:t>962.02</m:t>
        </m:r>
        <m:r>
          <m:t> </m:t>
        </m:r>
        <m:r>
          <m:rPr>
            <m:sty m:val="p"/>
          </m:rPr>
          <m:t>k</m:t>
        </m:r>
        <m:r>
          <m:rPr>
            <m:sty m:val="p"/>
          </m:rPr>
          <m:t>W</m:t>
        </m:r>
      </m:oMath>
      <w:r>
        <w:t xml:space="preserve"> </w:t>
      </w:r>
      <w:r>
        <w:t xml:space="preserve">and a coefficient of variation (CV) of</w:t>
      </w:r>
      <w:r>
        <w:t xml:space="preserve"> </w:t>
      </w:r>
      <m:oMath>
        <m:r>
          <m:t>37.3</m:t>
        </m:r>
        <m:r>
          <m:rPr>
            <m:sty m:val="p"/>
          </m:rPr>
          <m:t>%</m:t>
        </m:r>
      </m:oMath>
      <w:r>
        <w:t xml:space="preserve">, while the outdoor wet bulb temperature</w:t>
      </w:r>
      <w:r>
        <w:t xml:space="preserve"> </w:t>
      </w:r>
      <m:oMath>
        <m:sSub>
          <m:e>
            <m:r>
              <m:t>T</m:t>
            </m:r>
          </m:e>
          <m:sub>
            <m:r>
              <m:rPr>
                <m:sty m:val="p"/>
              </m:rPr>
              <m:t>w</m:t>
            </m:r>
            <m:r>
              <m:rPr>
                <m:sty m:val="p"/>
              </m:rPr>
              <m:t>b</m:t>
            </m:r>
          </m:sub>
        </m:sSub>
      </m:oMath>
      <w:r>
        <w:t xml:space="preserve"> </w:t>
      </w:r>
      <w:r>
        <w:t xml:space="preserve">ranges from</w:t>
      </w:r>
      <w:r>
        <w:t xml:space="preserve"> </w:t>
      </w:r>
      <m:oMath>
        <m:r>
          <m:t>21</m:t>
        </m:r>
      </m:oMath>
      <w:r>
        <w:t xml:space="preserve"> </w:t>
      </w:r>
      <w:r>
        <w:t xml:space="preserve">to</w:t>
      </w:r>
      <w:r>
        <w:t xml:space="preserve"> </w:t>
      </w:r>
      <m:oMath>
        <m:r>
          <m:t>28</m:t>
        </m:r>
        <m:r>
          <m:t> </m:t>
        </m:r>
        <m:sSup>
          <m:e>
            <m:r>
              <m:rPr>
                <m:sty m:val="p"/>
              </m:rPr>
              <m:t>​</m:t>
            </m:r>
          </m:e>
          <m:sup>
            <m:r>
              <m:rPr>
                <m:sty m:val="p"/>
              </m:rPr>
              <m:t>∘</m:t>
            </m:r>
          </m:sup>
        </m:sSup>
        <m:r>
          <m:rPr>
            <m:sty m:val="p"/>
          </m:rPr>
          <m:t>C</m:t>
        </m:r>
      </m:oMath>
      <w:r>
        <w:t xml:space="preserve">.</w:t>
      </w:r>
    </w:p>
    <w:p>
      <w:pPr>
        <w:pStyle w:val="BodyText"/>
      </w:pPr>
      <w:r>
        <w:rPr>
          <w:rFonts w:hint="eastAsia"/>
        </w:rPr>
        <w:t xml:space="preserve">图</w:t>
      </w:r>
      <w:r>
        <w:t xml:space="preserve"> 3 </w:t>
      </w:r>
      <w:r>
        <w:rPr>
          <w:rFonts w:hint="eastAsia"/>
        </w:rPr>
        <w:t xml:space="preserve">展示了冷负荷与湿球温度在不同时间尺度上的变化特征。图</w:t>
      </w:r>
      <w:r>
        <w:t xml:space="preserve"> 3a </w:t>
      </w:r>
      <w:r>
        <w:rPr>
          <w:rFonts w:hint="eastAsia"/>
        </w:rPr>
        <w:t xml:space="preserve">给出季节序列中选取的代表性</w:t>
      </w:r>
      <w:r>
        <w:t xml:space="preserve"> 14 </w:t>
      </w:r>
      <w:r>
        <w:rPr>
          <w:rFonts w:hint="eastAsia"/>
        </w:rPr>
        <w:t xml:space="preserve">天连续片段。结果表明，</w:t>
      </w:r>
      <m:oMath>
        <m:sSub>
          <m:e>
            <m:r>
              <m:t>Q</m:t>
            </m:r>
          </m:e>
          <m:sub>
            <m:r>
              <m:rPr>
                <m:sty m:val="p"/>
              </m:rPr>
              <m:t>l</m:t>
            </m:r>
            <m:r>
              <m:rPr>
                <m:sty m:val="p"/>
              </m:rPr>
              <m:t>o</m:t>
            </m:r>
            <m:r>
              <m:rPr>
                <m:sty m:val="p"/>
              </m:rPr>
              <m:t>a</m:t>
            </m:r>
            <m:r>
              <m:rPr>
                <m:sty m:val="p"/>
              </m:rPr>
              <m:t>d</m:t>
            </m:r>
          </m:sub>
        </m:sSub>
      </m:oMath>
      <w:r>
        <w:t xml:space="preserve"> </w:t>
      </w:r>
      <w:r>
        <w:rPr>
          <w:rFonts w:hint="eastAsia"/>
        </w:rPr>
        <w:t xml:space="preserve">与</w:t>
      </w:r>
      <w:r>
        <w:t xml:space="preserve"> </w:t>
      </w:r>
      <m:oMath>
        <m:sSub>
          <m:e>
            <m:r>
              <m:t>T</m:t>
            </m:r>
          </m:e>
          <m:sub>
            <m:r>
              <m:rPr>
                <m:sty m:val="p"/>
              </m:rPr>
              <m:t>w</m:t>
            </m:r>
            <m:r>
              <m:rPr>
                <m:sty m:val="p"/>
              </m:rPr>
              <m:t>b</m:t>
            </m:r>
          </m:sub>
        </m:sSub>
      </m:oMath>
      <w:r>
        <w:t xml:space="preserve"> </w:t>
      </w:r>
      <w:r>
        <w:rPr>
          <w:rFonts w:hint="eastAsia"/>
        </w:rPr>
        <w:t xml:space="preserve">在高负荷时段总体同向变化，但</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具有更大的昼夜振幅。图</w:t>
      </w:r>
      <w:r>
        <w:t xml:space="preserve"> 3b </w:t>
      </w:r>
      <w:r>
        <w:rPr>
          <w:rFonts w:hint="eastAsia"/>
        </w:rPr>
        <w:t xml:space="preserve">给出按日内时刻聚合的均值曲线，显示</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在白天运行时段上升并在夜间回落，而</w:t>
      </w:r>
      <w:r>
        <w:t xml:space="preserve"> </w:t>
      </w:r>
      <m:oMath>
        <m:sSub>
          <m:e>
            <m:r>
              <m:t>T</m:t>
            </m:r>
          </m:e>
          <m:sub>
            <m:r>
              <m:rPr>
                <m:sty m:val="p"/>
              </m:rPr>
              <m:t>w</m:t>
            </m:r>
            <m:r>
              <m:rPr>
                <m:sty m:val="p"/>
              </m:rPr>
              <m:t>b</m:t>
            </m:r>
          </m:sub>
        </m:sSub>
      </m:oMath>
      <w:r>
        <w:t xml:space="preserve"> </w:t>
      </w:r>
      <w:r>
        <w:rPr>
          <w:rFonts w:hint="eastAsia"/>
        </w:rPr>
        <w:t xml:space="preserve">的日内变化更平缓。</w:t>
      </w:r>
    </w:p>
    <w:p>
      <w:pPr>
        <w:pStyle w:val="BodyText"/>
      </w:pPr>
      <w:r>
        <w:t xml:space="preserve">Figure 3 presents the multiscale temporal characteristics of the cooling load and outdoor wet bulb temperature. In the representative 14 day segment shown in Figure 3a,</w:t>
      </w:r>
      <w:r>
        <w:t xml:space="preserve"> </w:t>
      </w:r>
      <m:oMath>
        <m:sSub>
          <m:e>
            <m:r>
              <m:t>Q</m:t>
            </m:r>
          </m:e>
          <m:sub>
            <m:r>
              <m:rPr>
                <m:sty m:val="p"/>
              </m:rPr>
              <m:t>l</m:t>
            </m:r>
            <m:r>
              <m:rPr>
                <m:sty m:val="p"/>
              </m:rPr>
              <m:t>o</m:t>
            </m:r>
            <m:r>
              <m:rPr>
                <m:sty m:val="p"/>
              </m:rPr>
              <m:t>a</m:t>
            </m:r>
            <m:r>
              <m:rPr>
                <m:sty m:val="p"/>
              </m:rPr>
              <m:t>d</m:t>
            </m:r>
          </m:sub>
        </m:sSub>
      </m:oMath>
      <w:r>
        <w:t xml:space="preserve"> </w:t>
      </w:r>
      <w:r>
        <w:t xml:space="preserve">and</w:t>
      </w:r>
      <w:r>
        <w:t xml:space="preserve"> </w:t>
      </w:r>
      <m:oMath>
        <m:sSub>
          <m:e>
            <m:r>
              <m:t>T</m:t>
            </m:r>
          </m:e>
          <m:sub>
            <m:r>
              <m:rPr>
                <m:sty m:val="p"/>
              </m:rPr>
              <m:t>w</m:t>
            </m:r>
            <m:r>
              <m:rPr>
                <m:sty m:val="p"/>
              </m:rPr>
              <m:t>b</m:t>
            </m:r>
          </m:sub>
        </m:sSub>
      </m:oMath>
      <w:r>
        <w:t xml:space="preserve"> </w:t>
      </w:r>
      <w:r>
        <w:t xml:space="preserve">generally increase and decrease together during high load periods, although</w:t>
      </w:r>
      <w:r>
        <w:t xml:space="preserve"> </w:t>
      </w:r>
      <m:oMath>
        <m:sSub>
          <m:e>
            <m:r>
              <m:t>Q</m:t>
            </m:r>
          </m:e>
          <m:sub>
            <m:r>
              <m:rPr>
                <m:sty m:val="p"/>
              </m:rPr>
              <m:t>l</m:t>
            </m:r>
            <m:r>
              <m:rPr>
                <m:sty m:val="p"/>
              </m:rPr>
              <m:t>o</m:t>
            </m:r>
            <m:r>
              <m:rPr>
                <m:sty m:val="p"/>
              </m:rPr>
              <m:t>a</m:t>
            </m:r>
            <m:r>
              <m:rPr>
                <m:sty m:val="p"/>
              </m:rPr>
              <m:t>d</m:t>
            </m:r>
          </m:sub>
        </m:sSub>
      </m:oMath>
      <w:r>
        <w:t xml:space="preserve"> </w:t>
      </w:r>
      <w:r>
        <w:t xml:space="preserve">exhibits a much larger diurnal amplitude. The time of day averaged profiles in Figure 3b further show that</w:t>
      </w:r>
      <w:r>
        <w:t xml:space="preserve"> </w:t>
      </w:r>
      <m:oMath>
        <m:sSub>
          <m:e>
            <m:r>
              <m:t>Q</m:t>
            </m:r>
          </m:e>
          <m:sub>
            <m:r>
              <m:rPr>
                <m:sty m:val="p"/>
              </m:rPr>
              <m:t>l</m:t>
            </m:r>
            <m:r>
              <m:rPr>
                <m:sty m:val="p"/>
              </m:rPr>
              <m:t>o</m:t>
            </m:r>
            <m:r>
              <m:rPr>
                <m:sty m:val="p"/>
              </m:rPr>
              <m:t>a</m:t>
            </m:r>
            <m:r>
              <m:rPr>
                <m:sty m:val="p"/>
              </m:rPr>
              <m:t>d</m:t>
            </m:r>
          </m:sub>
        </m:sSub>
      </m:oMath>
      <w:r>
        <w:t xml:space="preserve"> </w:t>
      </w:r>
      <w:r>
        <w:t xml:space="preserve">rises during daytime operating hours and decreases at night, whereas</w:t>
      </w:r>
      <w:r>
        <w:t xml:space="preserve"> </w:t>
      </w:r>
      <m:oMath>
        <m:sSub>
          <m:e>
            <m:r>
              <m:t>T</m:t>
            </m:r>
          </m:e>
          <m:sub>
            <m:r>
              <m:rPr>
                <m:sty m:val="p"/>
              </m:rPr>
              <m:t>w</m:t>
            </m:r>
            <m:r>
              <m:rPr>
                <m:sty m:val="p"/>
              </m:rPr>
              <m:t>b</m:t>
            </m:r>
          </m:sub>
        </m:sSub>
      </m:oMath>
      <w:r>
        <w:t xml:space="preserve"> </w:t>
      </w:r>
      <w:r>
        <w:t xml:space="preserve">varies more smoothly over the day.</w:t>
      </w:r>
    </w:p>
    <w:p>
      <w:pPr>
        <w:pStyle w:val="CaptionedFigure"/>
      </w:pPr>
      <w:r>
        <w:drawing>
          <wp:inline>
            <wp:extent cx="5334000" cy="3426797"/>
            <wp:effectExtent b="0" l="0" r="0" t="0"/>
            <wp:docPr descr="图3 数据集时序特征可视化，全时段序列与日内统计轮廓 / Figure 3 Visualization of dataset temporal characteristics, full period sequence and intraday statistical profiles" title="" id="21" name="Picture"/>
            <a:graphic>
              <a:graphicData uri="http://schemas.openxmlformats.org/drawingml/2006/picture">
                <pic:pic>
                  <pic:nvPicPr>
                    <pic:cNvPr descr="../pics/fig3_dataset_temporal_characteristics.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426797"/>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数据集时序特征可视化，全时段序列与日内统计轮廓</w:t>
      </w:r>
      <w:r>
        <w:t xml:space="preserve"> / Figure 3 Visualization of dataset temporal characteristics, full period sequence and intraday statistical profiles</w:t>
      </w:r>
    </w:p>
    <w:p>
      <w:pPr>
        <w:pStyle w:val="BodyText"/>
      </w:pPr>
      <w:r>
        <w:rPr>
          <w:rFonts w:hint="eastAsia"/>
        </w:rPr>
        <w:t xml:space="preserve">图</w:t>
      </w:r>
      <w:r>
        <w:t xml:space="preserve"> 4 </w:t>
      </w:r>
      <w:r>
        <w:rPr>
          <w:rFonts w:hint="eastAsia"/>
        </w:rPr>
        <w:t xml:space="preserve">进一步刻画关键变量的边际分布与联合分布。</w:t>
      </w:r>
      <m:oMath>
        <m:sSub>
          <m:e>
            <m:r>
              <m:t>Q</m:t>
            </m:r>
          </m:e>
          <m:sub>
            <m:r>
              <m:rPr>
                <m:sty m:val="p"/>
              </m:rPr>
              <m:t>l</m:t>
            </m:r>
            <m:r>
              <m:rPr>
                <m:sty m:val="p"/>
              </m:rPr>
              <m:t>o</m:t>
            </m:r>
            <m:r>
              <m:rPr>
                <m:sty m:val="p"/>
              </m:rPr>
              <m:t>a</m:t>
            </m:r>
            <m:r>
              <m:rPr>
                <m:sty m:val="p"/>
              </m:rPr>
              <m:t>d</m:t>
            </m:r>
          </m:sub>
        </m:sSub>
      </m:oMath>
      <w:r>
        <w:t xml:space="preserve"> </w:t>
      </w:r>
      <w:r>
        <w:rPr>
          <w:rFonts w:hint="eastAsia"/>
        </w:rPr>
        <w:t xml:space="preserve">呈右偏长尾分布，说明高负荷工况虽然出现频率较低，但具有持续性；</w:t>
      </w:r>
      <m:oMath>
        <m:sSub>
          <m:e>
            <m:r>
              <m:t>T</m:t>
            </m:r>
          </m:e>
          <m:sub>
            <m:r>
              <m:rPr>
                <m:sty m:val="p"/>
              </m:rPr>
              <m:t>w</m:t>
            </m:r>
            <m:r>
              <m:rPr>
                <m:sty m:val="p"/>
              </m:rPr>
              <m:t>b</m:t>
            </m:r>
          </m:sub>
        </m:sSub>
      </m:oMath>
      <w:r>
        <w:t xml:space="preserve"> </w:t>
      </w:r>
      <w:r>
        <w:rPr>
          <w:rFonts w:hint="eastAsia"/>
        </w:rPr>
        <w:t xml:space="preserve">主要集中在相对窄的区间内，反映出外生气象扰动在本研究数据中的波动范围较为有限。进一步看，</w:t>
      </w:r>
      <m:oMath>
        <m:sSub>
          <m:e>
            <m:r>
              <m:t>T</m:t>
            </m:r>
          </m:e>
          <m:sub>
            <m:r>
              <m:rPr>
                <m:sty m:val="p"/>
              </m:rPr>
              <m:t>w</m:t>
            </m:r>
            <m:r>
              <m:rPr>
                <m:sty m:val="p"/>
              </m:rPr>
              <m:t>b</m:t>
            </m:r>
          </m:sub>
        </m:sSub>
      </m:oMath>
      <w:r>
        <w:t xml:space="preserve"> </w:t>
      </w:r>
      <w:r>
        <w:rPr>
          <w:rFonts w:hint="eastAsia"/>
        </w:rPr>
        <w:t xml:space="preserve">与</w:t>
      </w:r>
      <w:r>
        <w:t xml:space="preserve"> </w:t>
      </w:r>
      <m:oMath>
        <m:sSub>
          <m:e>
            <m:r>
              <m:t>Q</m:t>
            </m:r>
          </m:e>
          <m:sub>
            <m:r>
              <m:rPr>
                <m:sty m:val="p"/>
              </m:rPr>
              <m:t>l</m:t>
            </m:r>
            <m:r>
              <m:rPr>
                <m:sty m:val="p"/>
              </m:rPr>
              <m:t>o</m:t>
            </m:r>
            <m:r>
              <m:rPr>
                <m:sty m:val="p"/>
              </m:rPr>
              <m:t>a</m:t>
            </m:r>
            <m:r>
              <m:rPr>
                <m:sty m:val="p"/>
              </m:rPr>
              <m:t>d</m:t>
            </m:r>
          </m:sub>
        </m:sSub>
      </m:oMath>
      <w:r>
        <w:t xml:space="preserve"> </w:t>
      </w:r>
      <w:r>
        <w:rPr>
          <w:rFonts w:hint="eastAsia"/>
        </w:rPr>
        <w:t xml:space="preserve">的联合密度并非单一线性带状结构，而是在不同温度区间形成密度聚集，表明该数据集同时包含周期性负荷变化和非线性联合特征偏移。因此，该数据集能够支持流式门控模块基于冷负荷与湿球温度的联合变化特征进行自适应触发判定，而不是仅根据单个变量的异常偏离进行判断。</w:t>
      </w:r>
    </w:p>
    <w:p>
      <w:pPr>
        <w:pStyle w:val="BodyText"/>
      </w:pPr>
      <w:r>
        <w:t xml:space="preserve">Figure 4 further characterizes the marginal and joint distributions of the key variables. The cooling load</w:t>
      </w:r>
      <w:r>
        <w:t xml:space="preserve"> </w:t>
      </w:r>
      <m:oMath>
        <m:sSub>
          <m:e>
            <m:r>
              <m:t>Q</m:t>
            </m:r>
          </m:e>
          <m:sub>
            <m:r>
              <m:rPr>
                <m:sty m:val="p"/>
              </m:rPr>
              <m:t>l</m:t>
            </m:r>
            <m:r>
              <m:rPr>
                <m:sty m:val="p"/>
              </m:rPr>
              <m:t>o</m:t>
            </m:r>
            <m:r>
              <m:rPr>
                <m:sty m:val="p"/>
              </m:rPr>
              <m:t>a</m:t>
            </m:r>
            <m:r>
              <m:rPr>
                <m:sty m:val="p"/>
              </m:rPr>
              <m:t>d</m:t>
            </m:r>
          </m:sub>
        </m:sSub>
      </m:oMath>
      <w:r>
        <w:t xml:space="preserve"> </w:t>
      </w:r>
      <w:r>
        <w:t xml:space="preserve">exhibits a right skewed long tail distribution, indicating that high load conditions are relatively infrequent but persistent, whereas</w:t>
      </w:r>
      <w:r>
        <w:t xml:space="preserve"> </w:t>
      </w:r>
      <m:oMath>
        <m:sSub>
          <m:e>
            <m:r>
              <m:t>T</m:t>
            </m:r>
          </m:e>
          <m:sub>
            <m:r>
              <m:rPr>
                <m:sty m:val="p"/>
              </m:rPr>
              <m:t>w</m:t>
            </m:r>
            <m:r>
              <m:rPr>
                <m:sty m:val="p"/>
              </m:rPr>
              <m:t>b</m:t>
            </m:r>
          </m:sub>
        </m:sSub>
      </m:oMath>
      <w:r>
        <w:t xml:space="preserve"> </w:t>
      </w:r>
      <w:r>
        <w:t xml:space="preserve">is concentrated within a relatively narrow range, reflecting limited variability in the exogenous weather disturbance. Moreover, the joint density of</w:t>
      </w:r>
      <w:r>
        <w:t xml:space="preserve"> </w:t>
      </w:r>
      <m:oMath>
        <m:sSub>
          <m:e>
            <m:r>
              <m:t>T</m:t>
            </m:r>
          </m:e>
          <m:sub>
            <m:r>
              <m:rPr>
                <m:sty m:val="p"/>
              </m:rPr>
              <m:t>w</m:t>
            </m:r>
            <m:r>
              <m:rPr>
                <m:sty m:val="p"/>
              </m:rPr>
              <m:t>b</m:t>
            </m:r>
          </m:sub>
        </m:sSub>
      </m:oMath>
      <w:r>
        <w:t xml:space="preserve"> </w:t>
      </w:r>
      <w:r>
        <w:t xml:space="preserve">and</w:t>
      </w:r>
      <w:r>
        <w:t xml:space="preserve"> </w:t>
      </w:r>
      <m:oMath>
        <m:sSub>
          <m:e>
            <m:r>
              <m:t>Q</m:t>
            </m:r>
          </m:e>
          <m:sub>
            <m:r>
              <m:rPr>
                <m:sty m:val="p"/>
              </m:rPr>
              <m:t>l</m:t>
            </m:r>
            <m:r>
              <m:rPr>
                <m:sty m:val="p"/>
              </m:rPr>
              <m:t>o</m:t>
            </m:r>
            <m:r>
              <m:rPr>
                <m:sty m:val="p"/>
              </m:rPr>
              <m:t>a</m:t>
            </m:r>
            <m:r>
              <m:rPr>
                <m:sty m:val="p"/>
              </m:rPr>
              <m:t>d</m:t>
            </m:r>
          </m:sub>
        </m:sSub>
      </m:oMath>
      <w:r>
        <w:t xml:space="preserve"> </w:t>
      </w:r>
      <w:r>
        <w:t xml:space="preserve">does not form a single linear band, but instead clusters across different temperature ranges, suggesting that the dataset contains both periodic load variations and nonlinear shifts in joint features. These characteristics support adaptive triggering decisions by the streaming gating module based on the joint variation of cooling load and wet bulb temperature rather than on deviations of a single variable.</w:t>
      </w:r>
    </w:p>
    <w:p>
      <w:pPr>
        <w:pStyle w:val="CaptionedFigure"/>
      </w:pPr>
      <w:r>
        <w:drawing>
          <wp:inline>
            <wp:extent cx="5334000" cy="1530032"/>
            <wp:effectExtent b="0" l="0" r="0" t="0"/>
            <wp:docPr descr="图4 数据集分布与特征依赖关系可视化 / Figure 4 Visualization of dataset distributions and feature dependence" title="" id="24" name="Picture"/>
            <a:graphic>
              <a:graphicData uri="http://schemas.openxmlformats.org/drawingml/2006/picture">
                <pic:pic>
                  <pic:nvPicPr>
                    <pic:cNvPr descr="../pics/fig4_dataset_distribution_and_correlation.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334000" cy="1530032"/>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数据集分布与特征依赖关系可视化</w:t>
      </w:r>
      <w:r>
        <w:t xml:space="preserve"> / Figure 4 Visualization of dataset distributions and feature dependence</w:t>
      </w:r>
    </w:p>
    <w:p>
      <w:pPr>
        <w:pStyle w:val="BodyText"/>
      </w:pPr>
      <w:r>
        <w:rPr>
          <w:rFonts w:hint="eastAsia"/>
        </w:rPr>
        <w:t xml:space="preserve">在预处理阶段，原始仿真序列中包含</w:t>
      </w:r>
      <w:r>
        <w:t xml:space="preserve"> 8 </w:t>
      </w:r>
      <w:r>
        <w:rPr>
          <w:rFonts w:hint="eastAsia"/>
        </w:rPr>
        <w:t xml:space="preserve">个负冷负荷样本，本文将其截断为零。由于这些样本在全序列中占比极低，该修正对整体负荷分布的影响可以忽略。为引入短期预测信息，本文将长短期记忆网络（Long</w:t>
      </w:r>
      <w:r>
        <w:t xml:space="preserve"> Short-Term Memory, </w:t>
      </w:r>
      <w:r>
        <w:rPr>
          <w:rFonts w:hint="eastAsia"/>
        </w:rPr>
        <w:t xml:space="preserve">LSTM）生成的一步超前负荷预测值</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rPr>
          <w:rFonts w:hint="eastAsia"/>
        </w:rPr>
        <w:t xml:space="preserve">作为额外状态输入，用于表征短期负荷变化趋势，从而使最终状态输入同时包含当前运行条件与短期演化趋势。</w:t>
      </w:r>
    </w:p>
    <w:p>
      <w:pPr>
        <w:pStyle w:val="BodyText"/>
      </w:pPr>
      <w:r>
        <w:t xml:space="preserve">During preprocessing, the original simulation sequence contained eight negative cooling load samples, which we truncated to zero. Because these samples account for only a negligible proportion of the full sequence, this correction has an insignificant effect on the overall load distribution. To introduce short term predictive information, we use the one step ahead load prediction</w:t>
      </w:r>
      <w:r>
        <w:t xml:space="preserve"> </w:t>
      </w:r>
      <m:oMath>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oMath>
      <w:r>
        <w:t xml:space="preserve"> </w:t>
      </w:r>
      <w:r>
        <w:t xml:space="preserve">generated by the LSTM as an additional state input to characterize short term load variation trends, thereby ensuring that the final state input includes both the current operating conditions and the short term evolution trend.</w:t>
      </w:r>
    </w:p>
    <w:p>
      <w:pPr>
        <w:pStyle w:val="BodyText"/>
      </w:pPr>
      <w:r>
        <w:rPr>
          <w:rFonts w:hint="eastAsia"/>
        </w:rPr>
        <w:t xml:space="preserve">为避免时间信息泄漏并贴近实际在线部署条件，本文采用严格时间顺序划分策略，将数据集按时间先后划分为训练集、验证集与测试集，比例为</w:t>
      </w:r>
      <w:r>
        <w:t xml:space="preserve"> </w:t>
      </w:r>
      <w:r>
        <w:rPr>
          <w:rFonts w:hint="eastAsia"/>
        </w:rPr>
        <w:t xml:space="preserve">70:15:15。归一化统计量、LSTM</w:t>
      </w:r>
      <w:r>
        <w:t xml:space="preserve"> </w:t>
      </w:r>
      <w:r>
        <w:rPr>
          <w:rFonts w:hint="eastAsia"/>
        </w:rPr>
        <w:t xml:space="preserve">模型训练和超参数选择均仅使用训练集与验证集信息确定，随后在测试集上保持固定。</w:t>
      </w:r>
    </w:p>
    <w:p>
      <w:pPr>
        <w:pStyle w:val="BodyText"/>
      </w:pPr>
      <w:r>
        <w:t xml:space="preserve">To avoid temporal information leakage and better reflect practical online deployment conditions, we adopt a strict chronological splitting strategy. The dataset is divided into training, validation, and test sets in a ratio of 70:15:15. The normalization statistics, LSTM training, and hyperparameter selection are determined using only information from the training and validation sets, and they remain fixed during testing.</w:t>
      </w:r>
    </w:p>
    <w:bookmarkEnd w:id="26"/>
    <w:bookmarkEnd w:id="27"/>
    <w:bookmarkStart w:id="52" w:name="实验及结果-experiments-and-results"/>
    <w:p>
      <w:pPr>
        <w:pStyle w:val="Heading1"/>
      </w:pPr>
      <w:r>
        <w:t xml:space="preserve">5. </w:t>
      </w:r>
      <w:r>
        <w:rPr>
          <w:rFonts w:hint="eastAsia"/>
        </w:rPr>
        <w:t xml:space="preserve">实验及结果</w:t>
      </w:r>
      <w:r>
        <w:t xml:space="preserve"> / Experiments and Results</w:t>
      </w:r>
    </w:p>
    <w:bookmarkStart w:id="34" w:name="实验设置-experimental-setup"/>
    <w:p>
      <w:pPr>
        <w:pStyle w:val="Heading2"/>
      </w:pPr>
      <w:r>
        <w:t xml:space="preserve">5.1 </w:t>
      </w:r>
      <w:r>
        <w:rPr>
          <w:rFonts w:hint="eastAsia"/>
        </w:rPr>
        <w:t xml:space="preserve">实验设置</w:t>
      </w:r>
      <w:r>
        <w:t xml:space="preserve"> / Experimental Setup</w:t>
      </w:r>
    </w:p>
    <w:bookmarkStart w:id="28" w:name="X527a89d0cd3553e0b0e3d04f695e0f979dff822"/>
    <w:p>
      <w:pPr>
        <w:pStyle w:val="Heading3"/>
      </w:pPr>
      <w:r>
        <w:t xml:space="preserve">5.1.1 </w:t>
      </w:r>
      <w:r>
        <w:rPr>
          <w:rFonts w:hint="eastAsia"/>
        </w:rPr>
        <w:t xml:space="preserve">实验配置与超参数设置</w:t>
      </w:r>
      <w:r>
        <w:t xml:space="preserve"> / Experimental Configuration and Hyperparameter Settings</w:t>
      </w:r>
    </w:p>
    <w:p>
      <w:pPr>
        <w:pStyle w:val="FirstParagraph"/>
      </w:pPr>
      <w:r>
        <w:rPr>
          <w:rFonts w:hint="eastAsia"/>
        </w:rPr>
        <w:t xml:space="preserve">本节汇总实验所用的关键超参数设置，并将其划分为</w:t>
      </w:r>
      <w:r>
        <w:t xml:space="preserve"> DQN </w:t>
      </w:r>
      <w:r>
        <w:rPr>
          <w:rFonts w:hint="eastAsia"/>
        </w:rPr>
        <w:t xml:space="preserve">控制策略与在线流式门控两类。为保证实验可复现性，表</w:t>
      </w:r>
      <w:r>
        <w:t xml:space="preserve"> 2 </w:t>
      </w:r>
      <w:r>
        <w:rPr>
          <w:rFonts w:hint="eastAsia"/>
        </w:rPr>
        <w:t xml:space="preserve">所列参数在各组实验中保持一致；除特别说明外，系统采样间隔统一为</w:t>
      </w:r>
      <w:r>
        <w:t xml:space="preserve"> 5 </w:t>
      </w:r>
      <w:r>
        <w:rPr>
          <w:rFonts w:hint="eastAsia"/>
        </w:rPr>
        <w:t xml:space="preserve">分钟。所有超参数均通过贝叶斯优化确定，并经验证集筛选后固定用于后续实验。其中，DQN</w:t>
      </w:r>
      <w:r>
        <w:t xml:space="preserve"> </w:t>
      </w:r>
      <w:r>
        <w:rPr>
          <w:rFonts w:hint="eastAsia"/>
        </w:rPr>
        <w:t xml:space="preserve">控制策略决定强化学习控制器的状态表示、动作空间与训练过程，在线流式门控决定事件驱动动作更新的触发灵敏度与稳定性。具体参数设置见表</w:t>
      </w:r>
      <w:r>
        <w:t xml:space="preserve"> 2。</w:t>
      </w:r>
    </w:p>
    <w:p>
      <w:pPr>
        <w:pStyle w:val="BodyText"/>
      </w:pPr>
      <w:r>
        <w:t xml:space="preserve">To ensure experimental reproducibility and clarify the configuration basis of the subsequent evaluations, we summarize the key hyperparameter settings used in the experiments and group them into two categories: the DQN based control policy and the online streaming gate. The parameters listed in Table 2 are held constant across all experimental groups. Unless otherwise stated, the sampling interval is 5 min. We determine all hyperparameters through Bayesian optimization and then fix them after validation set screening for the subsequent experiments. The DQN based control policy determines the state representation, action space, and training process of the reinforcement learning controller, whereas the online streaming gate governs the sensitivity and stability of event driven action updates. The detailed parameter settings are reported in Table 2.</w:t>
      </w:r>
    </w:p>
    <w:p>
      <w:pPr>
        <w:pStyle w:val="BodyText"/>
      </w:pPr>
      <w:r>
        <w:rPr>
          <w:rFonts w:hint="eastAsia"/>
        </w:rPr>
        <w:t xml:space="preserve">表</w:t>
      </w:r>
      <w:r>
        <w:t xml:space="preserve"> 2 </w:t>
      </w:r>
      <w:r>
        <w:rPr>
          <w:rFonts w:hint="eastAsia"/>
        </w:rPr>
        <w:t xml:space="preserve">关键超参数设置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模块</w:t>
            </w:r>
          </w:p>
        </w:tc>
        <w:tc>
          <w:tcPr/>
          <w:p>
            <w:pPr>
              <w:pStyle w:val="Compact"/>
            </w:pPr>
            <w:r>
              <w:rPr>
                <w:rFonts w:hint="eastAsia"/>
                <w:b/>
                <w:bCs/>
              </w:rPr>
              <w:t xml:space="preserve">参数描述</w:t>
            </w:r>
          </w:p>
        </w:tc>
        <w:tc>
          <w:tcPr/>
          <w:p>
            <w:pPr>
              <w:pStyle w:val="Compact"/>
            </w:pPr>
            <w:r>
              <w:rPr>
                <w:rFonts w:hint="eastAsia"/>
                <w:b/>
                <w:bCs/>
              </w:rPr>
              <w:t xml:space="preserve">符号</w:t>
            </w:r>
          </w:p>
        </w:tc>
        <w:tc>
          <w:tcPr/>
          <w:p>
            <w:pPr>
              <w:pStyle w:val="Compact"/>
            </w:pPr>
            <w:r>
              <w:rPr>
                <w:rFonts w:hint="eastAsia"/>
                <w:b/>
                <w:bCs/>
              </w:rPr>
              <w:t xml:space="preserve">取值</w:t>
            </w:r>
          </w:p>
        </w:tc>
      </w:tr>
      <w:tr>
        <w:tc>
          <w:tcPr/>
          <w:p>
            <w:pPr>
              <w:pStyle w:val="Compact"/>
            </w:pPr>
            <w:r>
              <w:rPr>
                <w:b/>
                <w:bCs/>
              </w:rPr>
              <w:t xml:space="preserve">DQN </w:t>
            </w:r>
            <w:r>
              <w:rPr>
                <w:rFonts w:hint="eastAsia"/>
                <w:b/>
                <w:bCs/>
              </w:rPr>
              <w:t xml:space="preserve">智能体</w:t>
            </w:r>
          </w:p>
        </w:tc>
        <w:tc>
          <w:tcPr/>
          <w:p>
            <w:pPr>
              <w:pStyle w:val="Compact"/>
            </w:pPr>
            <w:r>
              <w:rPr>
                <w:rFonts w:hint="eastAsia"/>
              </w:rPr>
              <w:t xml:space="preserve">学习率</w:t>
            </w:r>
          </w:p>
        </w:tc>
        <w:tc>
          <w:tcPr/>
          <w:p>
            <w:pPr>
              <w:pStyle w:val="Compact"/>
            </w:pPr>
            <m:oMath>
              <m:r>
                <m:t>α</m:t>
              </m:r>
            </m:oMath>
          </w:p>
        </w:tc>
        <w:tc>
          <w:tcPr/>
          <w:p>
            <w:pPr>
              <w:pStyle w:val="Compact"/>
            </w:pPr>
            <m:oMath>
              <m:r>
                <m:t>0.0048</m:t>
              </m:r>
            </m:oMath>
          </w:p>
        </w:tc>
      </w:tr>
      <w:tr>
        <w:tc>
          <w:tcPr/>
          <w:p>
            <w:pPr>
              <w:pStyle w:val="Compact"/>
            </w:pPr>
          </w:p>
        </w:tc>
        <w:tc>
          <w:tcPr/>
          <w:p>
            <w:pPr>
              <w:pStyle w:val="Compact"/>
            </w:pPr>
            <w:r>
              <w:rPr>
                <w:rFonts w:hint="eastAsia"/>
              </w:rPr>
              <w:t xml:space="preserve">折扣因子</w:t>
            </w:r>
          </w:p>
        </w:tc>
        <w:tc>
          <w:tcPr/>
          <w:p>
            <w:pPr>
              <w:pStyle w:val="Compact"/>
            </w:pPr>
            <m:oMath>
              <m:r>
                <m:t>γ</m:t>
              </m:r>
            </m:oMath>
          </w:p>
        </w:tc>
        <w:tc>
          <w:tcPr/>
          <w:p>
            <w:pPr>
              <w:pStyle w:val="Compact"/>
            </w:pPr>
            <m:oMath>
              <m:r>
                <m:t>0.962</m:t>
              </m:r>
            </m:oMath>
          </w:p>
        </w:tc>
      </w:tr>
      <w:tr>
        <w:tc>
          <w:tcPr/>
          <w:p>
            <w:pPr>
              <w:pStyle w:val="Compact"/>
            </w:pPr>
          </w:p>
        </w:tc>
        <w:tc>
          <w:tcPr/>
          <w:p>
            <w:pPr>
              <w:pStyle w:val="Compact"/>
            </w:pPr>
            <w:r>
              <w:rPr>
                <w:rFonts w:hint="eastAsia"/>
              </w:rPr>
              <w:t xml:space="preserve">经验回放池容量</w:t>
            </w:r>
          </w:p>
        </w:tc>
        <w:tc>
          <w:tcPr/>
          <w:p>
            <w:pPr>
              <w:pStyle w:val="Compact"/>
            </w:pPr>
            <m:oMath>
              <m:r>
                <m:t>M</m:t>
              </m:r>
            </m:oMath>
          </w:p>
        </w:tc>
        <w:tc>
          <w:tcPr/>
          <w:p>
            <w:pPr>
              <w:pStyle w:val="Compact"/>
            </w:pPr>
            <m:oMath>
              <m:r>
                <m:t>20</m:t>
              </m:r>
              <m:r>
                <m:rPr>
                  <m:sty m:val="p"/>
                </m:rPr>
                <m:t>,</m:t>
              </m:r>
              <m:r>
                <m:t>000</m:t>
              </m:r>
            </m:oMath>
          </w:p>
        </w:tc>
      </w:tr>
      <w:tr>
        <w:tc>
          <w:tcPr/>
          <w:p>
            <w:pPr>
              <w:pStyle w:val="Compact"/>
            </w:pPr>
          </w:p>
        </w:tc>
        <w:tc>
          <w:tcPr/>
          <w:p>
            <w:pPr>
              <w:pStyle w:val="Compact"/>
            </w:pPr>
            <w:r>
              <w:rPr>
                <w:rFonts w:hint="eastAsia"/>
              </w:rPr>
              <w:t xml:space="preserve">小批量大小</w:t>
            </w:r>
          </w:p>
        </w:tc>
        <w:tc>
          <w:tcPr/>
          <w:p>
            <w:pPr>
              <w:pStyle w:val="Compact"/>
            </w:pPr>
            <m:oMath>
              <m:r>
                <m:t>B</m:t>
              </m:r>
            </m:oMath>
          </w:p>
        </w:tc>
        <w:tc>
          <w:tcPr/>
          <w:p>
            <w:pPr>
              <w:pStyle w:val="Compact"/>
            </w:pPr>
            <m:oMath>
              <m:r>
                <m:t>178</m:t>
              </m:r>
            </m:oMath>
          </w:p>
        </w:tc>
      </w:tr>
      <w:tr>
        <w:tc>
          <w:tcPr/>
          <w:p>
            <w:pPr>
              <w:pStyle w:val="Compact"/>
            </w:pPr>
          </w:p>
        </w:tc>
        <w:tc>
          <w:tcPr/>
          <w:p>
            <w:pPr>
              <w:pStyle w:val="Compact"/>
            </w:pPr>
            <w:r>
              <w:rPr>
                <w:rFonts w:hint="eastAsia"/>
              </w:rPr>
              <w:t xml:space="preserve">探索率调度</w:t>
            </w:r>
          </w:p>
        </w:tc>
        <w:tc>
          <w:tcPr/>
          <w:p>
            <w:pPr>
              <w:pStyle w:val="Compact"/>
            </w:pPr>
            <m:oMath>
              <m:r>
                <m:t>ϵ</m:t>
              </m:r>
            </m:oMath>
          </w:p>
        </w:tc>
        <w:tc>
          <w:tcPr/>
          <w:p>
            <w:pPr>
              <w:pStyle w:val="Compact"/>
            </w:pPr>
            <m:oMath>
              <m:r>
                <m:t>0.6109</m:t>
              </m:r>
              <m:r>
                <m:t>至</m:t>
              </m:r>
              <m:r>
                <m:t>0.0045</m:t>
              </m:r>
            </m:oMath>
          </w:p>
        </w:tc>
      </w:tr>
      <w:tr>
        <w:tc>
          <w:tcPr/>
          <w:p>
            <w:pPr>
              <w:pStyle w:val="Compact"/>
            </w:pPr>
          </w:p>
        </w:tc>
        <w:tc>
          <w:tcPr/>
          <w:p>
            <w:pPr>
              <w:pStyle w:val="Compact"/>
            </w:pPr>
            <w:r>
              <w:rPr>
                <w:rFonts w:hint="eastAsia"/>
              </w:rPr>
              <w:t xml:space="preserve">探索率衰减因子</w:t>
            </w:r>
          </w:p>
        </w:tc>
        <w:tc>
          <w:tcPr/>
          <w:p>
            <w:pPr>
              <w:pStyle w:val="Compact"/>
            </w:pPr>
            <m:oMath>
              <m:sSub>
                <m:e>
                  <m:r>
                    <m:t>λ</m:t>
                  </m:r>
                </m:e>
                <m:sub>
                  <m:r>
                    <m:t>ϵ</m:t>
                  </m:r>
                </m:sub>
              </m:sSub>
            </m:oMath>
          </w:p>
        </w:tc>
        <w:tc>
          <w:tcPr/>
          <w:p>
            <w:pPr>
              <w:pStyle w:val="Compact"/>
            </w:pPr>
            <m:oMath>
              <m:r>
                <m:t>0.9947</m:t>
              </m:r>
            </m:oMath>
          </w:p>
        </w:tc>
      </w:tr>
      <w:tr>
        <w:tc>
          <w:tcPr/>
          <w:p>
            <w:pPr>
              <w:pStyle w:val="Compact"/>
            </w:pPr>
          </w:p>
        </w:tc>
        <w:tc>
          <w:tcPr/>
          <w:p>
            <w:pPr>
              <w:pStyle w:val="Compact"/>
            </w:pPr>
            <w:r>
              <w:rPr>
                <w:rFonts w:hint="eastAsia"/>
              </w:rPr>
              <w:t xml:space="preserve">目标网络更新频率</w:t>
            </w:r>
          </w:p>
        </w:tc>
        <w:tc>
          <w:tcPr/>
          <w:p>
            <w:pPr>
              <w:pStyle w:val="Compact"/>
            </w:pPr>
            <m:oMath>
              <m:r>
                <m:t>C</m:t>
              </m:r>
            </m:oMath>
          </w:p>
        </w:tc>
        <w:tc>
          <w:tcPr/>
          <w:p>
            <w:pPr>
              <w:pStyle w:val="Compact"/>
            </w:pPr>
            <m:oMath>
              <m:r>
                <m:t>126</m:t>
              </m:r>
            </m:oMath>
            <w:r>
              <w:t xml:space="preserve"> </w:t>
            </w:r>
            <w:r>
              <w:rPr>
                <w:rFonts w:hint="eastAsia"/>
              </w:rPr>
              <w:t xml:space="preserve">步</w:t>
            </w:r>
          </w:p>
        </w:tc>
      </w:tr>
      <w:tr>
        <w:tc>
          <w:tcPr/>
          <w:p>
            <w:pPr>
              <w:pStyle w:val="Compact"/>
            </w:pPr>
          </w:p>
        </w:tc>
        <w:tc>
          <w:tcPr/>
          <w:p>
            <w:pPr>
              <w:pStyle w:val="Compact"/>
            </w:pPr>
            <w:r>
              <w:rPr>
                <w:rFonts w:hint="eastAsia"/>
              </w:rPr>
              <w:t xml:space="preserve">网络结构</w:t>
            </w:r>
          </w:p>
        </w:tc>
        <w:tc>
          <w:tcPr/>
          <w:p>
            <w:pPr>
              <w:pStyle w:val="Compact"/>
            </w:pPr>
            <w:r>
              <w:t xml:space="preserve">-</w:t>
            </w:r>
          </w:p>
        </w:tc>
        <w:tc>
          <w:tcPr/>
          <w:p>
            <w:pPr>
              <w:pStyle w:val="Compact"/>
            </w:pPr>
            <w:r>
              <w:t xml:space="preserve">256, 128, 64</w:t>
            </w:r>
          </w:p>
        </w:tc>
      </w:tr>
      <w:tr>
        <w:tc>
          <w:tcPr/>
          <w:p>
            <w:pPr>
              <w:pStyle w:val="Compact"/>
            </w:pPr>
          </w:p>
        </w:tc>
        <w:tc>
          <w:tcPr/>
          <w:p>
            <w:pPr>
              <w:pStyle w:val="Compact"/>
            </w:pPr>
            <w:r>
              <w:rPr>
                <w:rFonts w:hint="eastAsia"/>
              </w:rPr>
              <w:t xml:space="preserve">状态维度与动作数量</w:t>
            </w:r>
          </w:p>
        </w:tc>
        <w:tc>
          <w:tcPr/>
          <w:p>
            <w:pPr>
              <w:pStyle w:val="Compact"/>
            </w:pPr>
            <w:r>
              <w:t xml:space="preserve">-</w:t>
            </w:r>
          </w:p>
        </w:tc>
        <w:tc>
          <w:tcPr/>
          <w:p>
            <w:pPr>
              <w:pStyle w:val="Compact"/>
            </w:pPr>
            <m:oMath>
              <m:r>
                <m:t>3</m:t>
              </m:r>
              <m:r>
                <m:rPr>
                  <m:sty m:val="p"/>
                </m:rPr>
                <m:t>/</m:t>
              </m:r>
              <m:r>
                <m:t>10</m:t>
              </m:r>
            </m:oMath>
          </w:p>
        </w:tc>
      </w:tr>
      <w:tr>
        <w:tc>
          <w:tcPr/>
          <w:p>
            <w:pPr>
              <w:pStyle w:val="Compact"/>
            </w:pPr>
            <w:r>
              <w:rPr>
                <w:b/>
                <w:bCs/>
              </w:rPr>
              <w:t xml:space="preserve">Streaming Anomaly Gate</w:t>
            </w:r>
          </w:p>
        </w:tc>
        <w:tc>
          <w:tcPr/>
          <w:p>
            <w:pPr>
              <w:pStyle w:val="Compact"/>
            </w:pPr>
            <w:r>
              <w:rPr>
                <w:rFonts w:hint="eastAsia"/>
              </w:rPr>
              <w:t xml:space="preserve">全局更新率</w:t>
            </w:r>
          </w:p>
        </w:tc>
        <w:tc>
          <w:tcPr/>
          <w:p>
            <w:pPr>
              <w:pStyle w:val="Compact"/>
            </w:pPr>
            <m:oMath>
              <m:sSub>
                <m:e>
                  <m:r>
                    <m:t>λ</m:t>
                  </m:r>
                </m:e>
                <m:sub>
                  <m:r>
                    <m:rPr>
                      <m:sty m:val="p"/>
                    </m:rPr>
                    <m:t>g</m:t>
                  </m:r>
                  <m:r>
                    <m:rPr>
                      <m:sty m:val="p"/>
                    </m:rPr>
                    <m:t>l</m:t>
                  </m:r>
                  <m:r>
                    <m:rPr>
                      <m:sty m:val="p"/>
                    </m:rPr>
                    <m:t>o</m:t>
                  </m:r>
                  <m:r>
                    <m:rPr>
                      <m:sty m:val="p"/>
                    </m:rPr>
                    <m:t>b</m:t>
                  </m:r>
                  <m:r>
                    <m:rPr>
                      <m:sty m:val="p"/>
                    </m:rPr>
                    <m:t>a</m:t>
                  </m:r>
                  <m:r>
                    <m:rPr>
                      <m:sty m:val="p"/>
                    </m:rPr>
                    <m:t>l</m:t>
                  </m:r>
                </m:sub>
              </m:sSub>
            </m:oMath>
          </w:p>
        </w:tc>
        <w:tc>
          <w:tcPr/>
          <w:p>
            <w:pPr>
              <w:pStyle w:val="Compact"/>
            </w:pPr>
            <m:oMath>
              <m:r>
                <m:t>0.0625</m:t>
              </m:r>
            </m:oMath>
          </w:p>
        </w:tc>
      </w:tr>
      <w:tr>
        <w:tc>
          <w:tcPr/>
          <w:p>
            <w:pPr>
              <w:pStyle w:val="Compact"/>
            </w:pPr>
          </w:p>
        </w:tc>
        <w:tc>
          <w:tcPr/>
          <w:p>
            <w:pPr>
              <w:pStyle w:val="Compact"/>
            </w:pPr>
            <w:r>
              <w:rPr>
                <w:rFonts w:hint="eastAsia"/>
              </w:rPr>
              <w:t xml:space="preserve">局部窗口长度</w:t>
            </w:r>
          </w:p>
        </w:tc>
        <w:tc>
          <w:tcPr/>
          <w:p>
            <w:pPr>
              <w:pStyle w:val="Compact"/>
            </w:pPr>
            <m:oMath>
              <m:r>
                <m:t>W</m:t>
              </m:r>
            </m:oMath>
          </w:p>
        </w:tc>
        <w:tc>
          <w:tcPr/>
          <w:p>
            <w:pPr>
              <w:pStyle w:val="Compact"/>
            </w:pPr>
            <m:oMath>
              <m:r>
                <m:t>135</m:t>
              </m:r>
            </m:oMath>
          </w:p>
        </w:tc>
      </w:tr>
      <w:tr>
        <w:tc>
          <w:tcPr/>
          <w:p>
            <w:pPr>
              <w:pStyle w:val="Compact"/>
            </w:pPr>
          </w:p>
        </w:tc>
        <w:tc>
          <w:tcPr/>
          <w:p>
            <w:pPr>
              <w:pStyle w:val="Compact"/>
            </w:pPr>
            <w:r>
              <w:rPr>
                <w:rFonts w:hint="eastAsia"/>
              </w:rPr>
              <w:t xml:space="preserve">局部更新率</w:t>
            </w:r>
          </w:p>
        </w:tc>
        <w:tc>
          <w:tcPr/>
          <w:p>
            <w:pPr>
              <w:pStyle w:val="Compact"/>
            </w:pPr>
            <m:oMath>
              <m:sSub>
                <m:e>
                  <m:r>
                    <m:t>λ</m:t>
                  </m:r>
                </m:e>
                <m:sub>
                  <m:r>
                    <m:rPr>
                      <m:sty m:val="p"/>
                    </m:rPr>
                    <m:t>l</m:t>
                  </m:r>
                  <m:r>
                    <m:rPr>
                      <m:sty m:val="p"/>
                    </m:rPr>
                    <m:t>o</m:t>
                  </m:r>
                  <m:r>
                    <m:rPr>
                      <m:sty m:val="p"/>
                    </m:rPr>
                    <m:t>c</m:t>
                  </m:r>
                  <m:r>
                    <m:rPr>
                      <m:sty m:val="p"/>
                    </m:rPr>
                    <m:t>a</m:t>
                  </m:r>
                  <m:r>
                    <m:rPr>
                      <m:sty m:val="p"/>
                    </m:rPr>
                    <m:t>l</m:t>
                  </m:r>
                </m:sub>
              </m:sSub>
            </m:oMath>
          </w:p>
        </w:tc>
        <w:tc>
          <w:tcPr/>
          <w:p>
            <w:pPr>
              <w:pStyle w:val="Compact"/>
            </w:pPr>
            <m:oMath>
              <m:r>
                <m:t>0.595659</m:t>
              </m:r>
            </m:oMath>
          </w:p>
        </w:tc>
      </w:tr>
      <w:tr>
        <w:tc>
          <w:tcPr/>
          <w:p>
            <w:pPr>
              <w:pStyle w:val="Compact"/>
            </w:pPr>
          </w:p>
        </w:tc>
        <w:tc>
          <w:tcPr/>
          <w:p>
            <w:pPr>
              <w:pStyle w:val="Compact"/>
            </w:pPr>
            <w:r>
              <w:rPr>
                <w:rFonts w:hint="eastAsia"/>
              </w:rPr>
              <w:t xml:space="preserve">局部融合权重</w:t>
            </w:r>
          </w:p>
        </w:tc>
        <w:tc>
          <w:tcPr/>
          <w:p>
            <w:pPr>
              <w:pStyle w:val="Compact"/>
            </w:pPr>
            <m:oMath>
              <m:sSub>
                <m:e>
                  <m:r>
                    <m:t>α</m:t>
                  </m:r>
                </m:e>
                <m:sub>
                  <m:r>
                    <m:rPr>
                      <m:sty m:val="p"/>
                    </m:rPr>
                    <m:t>l</m:t>
                  </m:r>
                  <m:r>
                    <m:rPr>
                      <m:sty m:val="p"/>
                    </m:rPr>
                    <m:t>o</m:t>
                  </m:r>
                  <m:r>
                    <m:rPr>
                      <m:sty m:val="p"/>
                    </m:rPr>
                    <m:t>c</m:t>
                  </m:r>
                  <m:r>
                    <m:rPr>
                      <m:sty m:val="p"/>
                    </m:rPr>
                    <m:t>a</m:t>
                  </m:r>
                  <m:r>
                    <m:rPr>
                      <m:sty m:val="p"/>
                    </m:rPr>
                    <m:t>l</m:t>
                  </m:r>
                </m:sub>
              </m:sSub>
            </m:oMath>
          </w:p>
        </w:tc>
        <w:tc>
          <w:tcPr/>
          <w:p>
            <w:pPr>
              <w:pStyle w:val="Compact"/>
            </w:pPr>
            <m:oMath>
              <m:r>
                <m:t>0.675</m:t>
              </m:r>
            </m:oMath>
          </w:p>
        </w:tc>
      </w:tr>
      <w:tr>
        <w:tc>
          <w:tcPr/>
          <w:p>
            <w:pPr>
              <w:pStyle w:val="Compact"/>
            </w:pPr>
          </w:p>
        </w:tc>
        <w:tc>
          <w:tcPr/>
          <w:p>
            <w:pPr>
              <w:pStyle w:val="Compact"/>
            </w:pPr>
            <w:r>
              <w:rPr>
                <w:rFonts w:hint="eastAsia"/>
              </w:rPr>
              <w:t xml:space="preserve">偏置校正项</w:t>
            </w:r>
          </w:p>
        </w:tc>
        <w:tc>
          <w:tcPr/>
          <w:p>
            <w:pPr>
              <w:pStyle w:val="Compact"/>
            </w:pPr>
            <m:oMath>
              <m:sSub>
                <m:e>
                  <m:r>
                    <m:t>b</m:t>
                  </m:r>
                </m:e>
                <m:sub>
                  <m:r>
                    <m:rPr>
                      <m:sty m:val="p"/>
                    </m:rPr>
                    <m:t>b</m:t>
                  </m:r>
                  <m:r>
                    <m:rPr>
                      <m:sty m:val="p"/>
                    </m:rPr>
                    <m:t>i</m:t>
                  </m:r>
                  <m:r>
                    <m:rPr>
                      <m:sty m:val="p"/>
                    </m:rPr>
                    <m:t>a</m:t>
                  </m:r>
                  <m:r>
                    <m:rPr>
                      <m:sty m:val="p"/>
                    </m:rPr>
                    <m:t>s</m:t>
                  </m:r>
                </m:sub>
              </m:sSub>
            </m:oMath>
          </w:p>
        </w:tc>
        <w:tc>
          <w:tcPr/>
          <w:p>
            <w:pPr>
              <w:pStyle w:val="Compact"/>
            </w:pPr>
            <m:oMath>
              <m:r>
                <m:rPr>
                  <m:sty m:val="p"/>
                </m:rPr>
                <m:t>−</m:t>
              </m:r>
              <m:r>
                <m:t>0.043058</m:t>
              </m:r>
            </m:oMath>
          </w:p>
        </w:tc>
      </w:tr>
      <w:tr>
        <w:tc>
          <w:tcPr/>
          <w:p>
            <w:pPr>
              <w:pStyle w:val="Compact"/>
            </w:pPr>
          </w:p>
        </w:tc>
        <w:tc>
          <w:tcPr/>
          <w:p>
            <w:pPr>
              <w:pStyle w:val="Compact"/>
            </w:pPr>
            <w:r>
              <w:rPr>
                <w:rFonts w:hint="eastAsia"/>
              </w:rPr>
              <w:t xml:space="preserve">分位水平</w:t>
            </w:r>
          </w:p>
        </w:tc>
        <w:tc>
          <w:tcPr/>
          <w:p>
            <w:pPr>
              <w:pStyle w:val="Compact"/>
            </w:pPr>
            <m:oMath>
              <m:r>
                <m:t>q</m:t>
              </m:r>
            </m:oMath>
          </w:p>
        </w:tc>
        <w:tc>
          <w:tcPr/>
          <w:p>
            <w:pPr>
              <w:pStyle w:val="Compact"/>
            </w:pPr>
            <m:oMath>
              <m:r>
                <m:t>0.667542</m:t>
              </m:r>
            </m:oMath>
          </w:p>
        </w:tc>
      </w:tr>
      <w:tr>
        <w:tc>
          <w:tcPr/>
          <w:p>
            <w:pPr>
              <w:pStyle w:val="Compact"/>
            </w:pPr>
          </w:p>
        </w:tc>
        <w:tc>
          <w:tcPr/>
          <w:p>
            <w:pPr>
              <w:pStyle w:val="Compact"/>
            </w:pPr>
            <w:r>
              <w:t xml:space="preserve">MAD </w:t>
            </w:r>
            <w:r>
              <w:rPr>
                <w:rFonts w:hint="eastAsia"/>
              </w:rPr>
              <w:t xml:space="preserve">尺度系数</w:t>
            </w:r>
          </w:p>
        </w:tc>
        <w:tc>
          <w:tcPr/>
          <w:p>
            <w:pPr>
              <w:pStyle w:val="Compact"/>
            </w:pPr>
            <m:oMath>
              <m:r>
                <m:t>κ</m:t>
              </m:r>
            </m:oMath>
          </w:p>
        </w:tc>
        <w:tc>
          <w:tcPr/>
          <w:p>
            <w:pPr>
              <w:pStyle w:val="Compact"/>
            </w:pPr>
            <m:oMath>
              <m:r>
                <m:t>1.135275</m:t>
              </m:r>
            </m:oMath>
          </w:p>
        </w:tc>
      </w:tr>
      <w:tr>
        <w:tc>
          <w:tcPr/>
          <w:p>
            <w:pPr>
              <w:pStyle w:val="Compact"/>
            </w:pPr>
          </w:p>
        </w:tc>
        <w:tc>
          <w:tcPr/>
          <w:p>
            <w:pPr>
              <w:pStyle w:val="Compact"/>
            </w:pPr>
            <w:r>
              <w:rPr>
                <w:rFonts w:hint="eastAsia"/>
              </w:rPr>
              <w:t xml:space="preserve">分位数融合权重</w:t>
            </w:r>
          </w:p>
        </w:tc>
        <w:tc>
          <w:tcPr/>
          <w:p>
            <w:pPr>
              <w:pStyle w:val="Compact"/>
            </w:pPr>
            <m:oMath>
              <m:sSub>
                <m:e>
                  <m:r>
                    <m:t>ω</m:t>
                  </m:r>
                </m:e>
                <m:sub>
                  <m:r>
                    <m:t>q</m:t>
                  </m:r>
                </m:sub>
              </m:sSub>
            </m:oMath>
          </w:p>
        </w:tc>
        <w:tc>
          <w:tcPr/>
          <w:p>
            <w:pPr>
              <w:pStyle w:val="Compact"/>
            </w:pPr>
            <m:oMath>
              <m:r>
                <m:t>0.575</m:t>
              </m:r>
            </m:oMath>
          </w:p>
        </w:tc>
      </w:tr>
      <w:tr>
        <w:tc>
          <w:tcPr/>
          <w:p>
            <w:pPr>
              <w:pStyle w:val="Compact"/>
            </w:pPr>
          </w:p>
        </w:tc>
        <w:tc>
          <w:tcPr/>
          <w:p>
            <w:pPr>
              <w:pStyle w:val="Compact"/>
            </w:pPr>
            <w:r>
              <w:rPr>
                <w:rFonts w:hint="eastAsia"/>
              </w:rPr>
              <w:t xml:space="preserve">滞回裕度</w:t>
            </w:r>
          </w:p>
        </w:tc>
        <w:tc>
          <w:tcPr/>
          <w:p>
            <w:pPr>
              <w:pStyle w:val="Compact"/>
            </w:pPr>
            <m:oMath>
              <m:sSub>
                <m:e>
                  <m:r>
                    <m:t>m</m:t>
                  </m:r>
                </m:e>
                <m:sub>
                  <m:r>
                    <m:rPr>
                      <m:sty m:val="p"/>
                    </m:rPr>
                    <m:t>h</m:t>
                  </m:r>
                  <m:r>
                    <m:rPr>
                      <m:sty m:val="p"/>
                    </m:rPr>
                    <m:t>y</m:t>
                  </m:r>
                  <m:r>
                    <m:rPr>
                      <m:sty m:val="p"/>
                    </m:rPr>
                    <m:t>s</m:t>
                  </m:r>
                </m:sub>
              </m:sSub>
            </m:oMath>
          </w:p>
        </w:tc>
        <w:tc>
          <w:tcPr/>
          <w:p>
            <w:pPr>
              <w:pStyle w:val="Compact"/>
            </w:pPr>
            <m:oMath>
              <m:r>
                <m:t>0.021760</m:t>
              </m:r>
            </m:oMath>
          </w:p>
        </w:tc>
      </w:tr>
      <w:tr>
        <w:tc>
          <w:tcPr/>
          <w:p>
            <w:pPr>
              <w:pStyle w:val="Compact"/>
            </w:pPr>
          </w:p>
        </w:tc>
        <w:tc>
          <w:tcPr/>
          <w:p>
            <w:pPr>
              <w:pStyle w:val="Compact"/>
            </w:pPr>
            <w:r>
              <w:rPr>
                <w:rFonts w:hint="eastAsia"/>
              </w:rPr>
              <w:t xml:space="preserve">多尺度融合权重</w:t>
            </w:r>
          </w:p>
        </w:tc>
        <w:tc>
          <w:tcPr/>
          <w:p>
            <w:pPr>
              <w:pStyle w:val="Compact"/>
            </w:pPr>
            <m:oMath>
              <m:r>
                <m:rPr>
                  <m:sty m:val="bi"/>
                </m:rPr>
                <m:t>w</m:t>
              </m:r>
            </m:oMath>
          </w:p>
        </w:tc>
        <w:tc>
          <w:tcPr/>
          <w:p>
            <w:pPr>
              <w:pStyle w:val="Compact"/>
            </w:pPr>
            <m:oMath>
              <m:r>
                <m:t>0.55</m:t>
              </m:r>
              <m:r>
                <m:rPr>
                  <m:sty m:val="p"/>
                </m:rPr>
                <m:t>,</m:t>
              </m:r>
              <m:r>
                <m:t>0.275</m:t>
              </m:r>
              <m:r>
                <m:rPr>
                  <m:sty m:val="p"/>
                </m:rPr>
                <m:t>,</m:t>
              </m:r>
              <m:r>
                <m:t>0.175</m:t>
              </m:r>
            </m:oMath>
          </w:p>
        </w:tc>
      </w:tr>
    </w:tbl>
    <w:p>
      <w:pPr>
        <w:pStyle w:val="BodyText"/>
      </w:pPr>
      <w:r>
        <w:t xml:space="preserve">Table 2 Key Hyperparameter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Module</w:t>
            </w:r>
          </w:p>
        </w:tc>
        <w:tc>
          <w:tcPr/>
          <w:p>
            <w:pPr>
              <w:pStyle w:val="Compact"/>
            </w:pPr>
            <w:r>
              <w:rPr>
                <w:b/>
                <w:bCs/>
              </w:rPr>
              <w:t xml:space="preserve">Parameter Description</w:t>
            </w:r>
          </w:p>
        </w:tc>
        <w:tc>
          <w:tcPr/>
          <w:p>
            <w:pPr>
              <w:pStyle w:val="Compact"/>
            </w:pPr>
            <w:r>
              <w:rPr>
                <w:b/>
                <w:bCs/>
              </w:rPr>
              <w:t xml:space="preserve">Symbol</w:t>
            </w:r>
          </w:p>
        </w:tc>
        <w:tc>
          <w:tcPr/>
          <w:p>
            <w:pPr>
              <w:pStyle w:val="Compact"/>
            </w:pPr>
            <w:r>
              <w:rPr>
                <w:b/>
                <w:bCs/>
              </w:rPr>
              <w:t xml:space="preserve">Value</w:t>
            </w:r>
          </w:p>
        </w:tc>
      </w:tr>
      <w:tr>
        <w:tc>
          <w:tcPr/>
          <w:p>
            <w:pPr>
              <w:pStyle w:val="Compact"/>
            </w:pPr>
            <w:r>
              <w:rPr>
                <w:b/>
                <w:bCs/>
              </w:rPr>
              <w:t xml:space="preserve">DQN Agent</w:t>
            </w:r>
          </w:p>
        </w:tc>
        <w:tc>
          <w:tcPr/>
          <w:p>
            <w:pPr>
              <w:pStyle w:val="Compact"/>
            </w:pPr>
            <w:r>
              <w:t xml:space="preserve">Learning rate</w:t>
            </w:r>
          </w:p>
        </w:tc>
        <w:tc>
          <w:tcPr/>
          <w:p>
            <w:pPr>
              <w:pStyle w:val="Compact"/>
            </w:pPr>
            <m:oMath>
              <m:r>
                <m:t>α</m:t>
              </m:r>
            </m:oMath>
          </w:p>
        </w:tc>
        <w:tc>
          <w:tcPr/>
          <w:p>
            <w:pPr>
              <w:pStyle w:val="Compact"/>
            </w:pPr>
            <m:oMath>
              <m:r>
                <m:t>0.0048</m:t>
              </m:r>
            </m:oMath>
          </w:p>
        </w:tc>
      </w:tr>
      <w:tr>
        <w:tc>
          <w:tcPr/>
          <w:p>
            <w:pPr>
              <w:pStyle w:val="Compact"/>
            </w:pPr>
          </w:p>
        </w:tc>
        <w:tc>
          <w:tcPr/>
          <w:p>
            <w:pPr>
              <w:pStyle w:val="Compact"/>
            </w:pPr>
            <w:r>
              <w:t xml:space="preserve">Discount factor</w:t>
            </w:r>
          </w:p>
        </w:tc>
        <w:tc>
          <w:tcPr/>
          <w:p>
            <w:pPr>
              <w:pStyle w:val="Compact"/>
            </w:pPr>
            <m:oMath>
              <m:r>
                <m:t>γ</m:t>
              </m:r>
            </m:oMath>
          </w:p>
        </w:tc>
        <w:tc>
          <w:tcPr/>
          <w:p>
            <w:pPr>
              <w:pStyle w:val="Compact"/>
            </w:pPr>
            <m:oMath>
              <m:r>
                <m:t>0.962</m:t>
              </m:r>
            </m:oMath>
          </w:p>
        </w:tc>
      </w:tr>
      <w:tr>
        <w:tc>
          <w:tcPr/>
          <w:p>
            <w:pPr>
              <w:pStyle w:val="Compact"/>
            </w:pPr>
          </w:p>
        </w:tc>
        <w:tc>
          <w:tcPr/>
          <w:p>
            <w:pPr>
              <w:pStyle w:val="Compact"/>
            </w:pPr>
            <w:r>
              <w:t xml:space="preserve">Replay buffer size</w:t>
            </w:r>
          </w:p>
        </w:tc>
        <w:tc>
          <w:tcPr/>
          <w:p>
            <w:pPr>
              <w:pStyle w:val="Compact"/>
            </w:pPr>
            <m:oMath>
              <m:r>
                <m:t>M</m:t>
              </m:r>
            </m:oMath>
          </w:p>
        </w:tc>
        <w:tc>
          <w:tcPr/>
          <w:p>
            <w:pPr>
              <w:pStyle w:val="Compact"/>
            </w:pPr>
            <m:oMath>
              <m:r>
                <m:t>20</m:t>
              </m:r>
              <m:r>
                <m:rPr>
                  <m:sty m:val="p"/>
                </m:rPr>
                <m:t>,</m:t>
              </m:r>
              <m:r>
                <m:t>000</m:t>
              </m:r>
            </m:oMath>
          </w:p>
        </w:tc>
      </w:tr>
      <w:tr>
        <w:tc>
          <w:tcPr/>
          <w:p>
            <w:pPr>
              <w:pStyle w:val="Compact"/>
            </w:pPr>
          </w:p>
        </w:tc>
        <w:tc>
          <w:tcPr/>
          <w:p>
            <w:pPr>
              <w:pStyle w:val="Compact"/>
            </w:pPr>
            <w:r>
              <w:t xml:space="preserve">Mini-batch size</w:t>
            </w:r>
          </w:p>
        </w:tc>
        <w:tc>
          <w:tcPr/>
          <w:p>
            <w:pPr>
              <w:pStyle w:val="Compact"/>
            </w:pPr>
            <m:oMath>
              <m:r>
                <m:t>B</m:t>
              </m:r>
            </m:oMath>
          </w:p>
        </w:tc>
        <w:tc>
          <w:tcPr/>
          <w:p>
            <w:pPr>
              <w:pStyle w:val="Compact"/>
            </w:pPr>
            <m:oMath>
              <m:r>
                <m:t>178</m:t>
              </m:r>
            </m:oMath>
          </w:p>
        </w:tc>
      </w:tr>
      <w:tr>
        <w:tc>
          <w:tcPr/>
          <w:p>
            <w:pPr>
              <w:pStyle w:val="Compact"/>
            </w:pPr>
          </w:p>
        </w:tc>
        <w:tc>
          <w:tcPr/>
          <w:p>
            <w:pPr>
              <w:pStyle w:val="Compact"/>
            </w:pPr>
            <w:r>
              <w:t xml:space="preserve">Epsilon schedule</w:t>
            </w:r>
          </w:p>
        </w:tc>
        <w:tc>
          <w:tcPr/>
          <w:p>
            <w:pPr>
              <w:pStyle w:val="Compact"/>
            </w:pPr>
            <m:oMath>
              <m:r>
                <m:t>ϵ</m:t>
              </m:r>
            </m:oMath>
          </w:p>
        </w:tc>
        <w:tc>
          <w:tcPr/>
          <w:p>
            <w:pPr>
              <w:pStyle w:val="Compact"/>
            </w:pPr>
            <m:oMath>
              <m:r>
                <m:t>0.6109</m:t>
              </m:r>
              <m:r>
                <m:t>t</m:t>
              </m:r>
              <m:r>
                <m:t>o</m:t>
              </m:r>
              <m:r>
                <m:t>0.0045</m:t>
              </m:r>
            </m:oMath>
          </w:p>
        </w:tc>
      </w:tr>
      <w:tr>
        <w:tc>
          <w:tcPr/>
          <w:p>
            <w:pPr>
              <w:pStyle w:val="Compact"/>
            </w:pPr>
          </w:p>
        </w:tc>
        <w:tc>
          <w:tcPr/>
          <w:p>
            <w:pPr>
              <w:pStyle w:val="Compact"/>
            </w:pPr>
            <w:r>
              <w:t xml:space="preserve">Epsilon decay factor</w:t>
            </w:r>
          </w:p>
        </w:tc>
        <w:tc>
          <w:tcPr/>
          <w:p>
            <w:pPr>
              <w:pStyle w:val="Compact"/>
            </w:pPr>
            <m:oMath>
              <m:sSub>
                <m:e>
                  <m:r>
                    <m:t>λ</m:t>
                  </m:r>
                </m:e>
                <m:sub>
                  <m:r>
                    <m:t>ϵ</m:t>
                  </m:r>
                </m:sub>
              </m:sSub>
            </m:oMath>
          </w:p>
        </w:tc>
        <w:tc>
          <w:tcPr/>
          <w:p>
            <w:pPr>
              <w:pStyle w:val="Compact"/>
            </w:pPr>
            <m:oMath>
              <m:r>
                <m:t>0.9947</m:t>
              </m:r>
            </m:oMath>
          </w:p>
        </w:tc>
      </w:tr>
      <w:tr>
        <w:tc>
          <w:tcPr/>
          <w:p>
            <w:pPr>
              <w:pStyle w:val="Compact"/>
            </w:pPr>
          </w:p>
        </w:tc>
        <w:tc>
          <w:tcPr/>
          <w:p>
            <w:pPr>
              <w:pStyle w:val="Compact"/>
            </w:pPr>
            <w:r>
              <w:t xml:space="preserve">Target update frequency</w:t>
            </w:r>
          </w:p>
        </w:tc>
        <w:tc>
          <w:tcPr/>
          <w:p>
            <w:pPr>
              <w:pStyle w:val="Compact"/>
            </w:pPr>
            <m:oMath>
              <m:r>
                <m:t>C</m:t>
              </m:r>
            </m:oMath>
          </w:p>
        </w:tc>
        <w:tc>
          <w:tcPr/>
          <w:p>
            <w:pPr>
              <w:pStyle w:val="Compact"/>
            </w:pPr>
            <m:oMath>
              <m:r>
                <m:t>126</m:t>
              </m:r>
            </m:oMath>
            <w:r>
              <w:t xml:space="preserve"> </w:t>
            </w:r>
            <w:r>
              <w:t xml:space="preserve">steps</w:t>
            </w:r>
          </w:p>
        </w:tc>
      </w:tr>
      <w:tr>
        <w:tc>
          <w:tcPr/>
          <w:p>
            <w:pPr>
              <w:pStyle w:val="Compact"/>
            </w:pPr>
          </w:p>
        </w:tc>
        <w:tc>
          <w:tcPr/>
          <w:p>
            <w:pPr>
              <w:pStyle w:val="Compact"/>
            </w:pPr>
            <w:r>
              <w:t xml:space="preserve">Network architecture</w:t>
            </w:r>
          </w:p>
        </w:tc>
        <w:tc>
          <w:tcPr/>
          <w:p>
            <w:pPr>
              <w:pStyle w:val="Compact"/>
            </w:pPr>
            <w:r>
              <w:t xml:space="preserve">N/A</w:t>
            </w:r>
          </w:p>
        </w:tc>
        <w:tc>
          <w:tcPr/>
          <w:p>
            <w:pPr>
              <w:pStyle w:val="Compact"/>
            </w:pPr>
            <w:r>
              <w:t xml:space="preserve">256, 128, 64</w:t>
            </w:r>
          </w:p>
        </w:tc>
      </w:tr>
      <w:tr>
        <w:tc>
          <w:tcPr/>
          <w:p>
            <w:pPr>
              <w:pStyle w:val="Compact"/>
            </w:pPr>
          </w:p>
        </w:tc>
        <w:tc>
          <w:tcPr/>
          <w:p>
            <w:pPr>
              <w:pStyle w:val="Compact"/>
            </w:pPr>
            <w:r>
              <w:t xml:space="preserve">State dimension / action cardinality</w:t>
            </w:r>
          </w:p>
        </w:tc>
        <w:tc>
          <w:tcPr/>
          <w:p>
            <w:pPr>
              <w:pStyle w:val="Compact"/>
            </w:pPr>
            <w:r>
              <w:t xml:space="preserve">N/A</w:t>
            </w:r>
          </w:p>
        </w:tc>
        <w:tc>
          <w:tcPr/>
          <w:p>
            <w:pPr>
              <w:pStyle w:val="Compact"/>
            </w:pPr>
            <m:oMath>
              <m:r>
                <m:t>3</m:t>
              </m:r>
              <m:r>
                <m:rPr>
                  <m:sty m:val="p"/>
                </m:rPr>
                <m:t>/</m:t>
              </m:r>
              <m:r>
                <m:t>10</m:t>
              </m:r>
            </m:oMath>
          </w:p>
        </w:tc>
      </w:tr>
      <w:tr>
        <w:tc>
          <w:tcPr/>
          <w:p>
            <w:pPr>
              <w:pStyle w:val="Compact"/>
            </w:pPr>
            <w:r>
              <w:rPr>
                <w:b/>
                <w:bCs/>
              </w:rPr>
              <w:t xml:space="preserve">Streaming Anomaly Gate</w:t>
            </w:r>
          </w:p>
        </w:tc>
        <w:tc>
          <w:tcPr/>
          <w:p>
            <w:pPr>
              <w:pStyle w:val="Compact"/>
            </w:pPr>
            <w:r>
              <w:t xml:space="preserve">Global update rate</w:t>
            </w:r>
          </w:p>
        </w:tc>
        <w:tc>
          <w:tcPr/>
          <w:p>
            <w:pPr>
              <w:pStyle w:val="Compact"/>
            </w:pPr>
            <m:oMath>
              <m:sSub>
                <m:e>
                  <m:r>
                    <m:t>λ</m:t>
                  </m:r>
                </m:e>
                <m:sub>
                  <m:r>
                    <m:rPr>
                      <m:sty m:val="p"/>
                    </m:rPr>
                    <m:t>g</m:t>
                  </m:r>
                  <m:r>
                    <m:rPr>
                      <m:sty m:val="p"/>
                    </m:rPr>
                    <m:t>l</m:t>
                  </m:r>
                  <m:r>
                    <m:rPr>
                      <m:sty m:val="p"/>
                    </m:rPr>
                    <m:t>o</m:t>
                  </m:r>
                  <m:r>
                    <m:rPr>
                      <m:sty m:val="p"/>
                    </m:rPr>
                    <m:t>b</m:t>
                  </m:r>
                  <m:r>
                    <m:rPr>
                      <m:sty m:val="p"/>
                    </m:rPr>
                    <m:t>a</m:t>
                  </m:r>
                  <m:r>
                    <m:rPr>
                      <m:sty m:val="p"/>
                    </m:rPr>
                    <m:t>l</m:t>
                  </m:r>
                </m:sub>
              </m:sSub>
            </m:oMath>
          </w:p>
        </w:tc>
        <w:tc>
          <w:tcPr/>
          <w:p>
            <w:pPr>
              <w:pStyle w:val="Compact"/>
            </w:pPr>
            <m:oMath>
              <m:r>
                <m:t>0.0625</m:t>
              </m:r>
            </m:oMath>
          </w:p>
        </w:tc>
      </w:tr>
      <w:tr>
        <w:tc>
          <w:tcPr/>
          <w:p>
            <w:pPr>
              <w:pStyle w:val="Compact"/>
            </w:pPr>
          </w:p>
        </w:tc>
        <w:tc>
          <w:tcPr/>
          <w:p>
            <w:pPr>
              <w:pStyle w:val="Compact"/>
            </w:pPr>
            <w:r>
              <w:t xml:space="preserve">Local window size</w:t>
            </w:r>
          </w:p>
        </w:tc>
        <w:tc>
          <w:tcPr/>
          <w:p>
            <w:pPr>
              <w:pStyle w:val="Compact"/>
            </w:pPr>
            <m:oMath>
              <m:r>
                <m:t>W</m:t>
              </m:r>
            </m:oMath>
          </w:p>
        </w:tc>
        <w:tc>
          <w:tcPr/>
          <w:p>
            <w:pPr>
              <w:pStyle w:val="Compact"/>
            </w:pPr>
            <m:oMath>
              <m:r>
                <m:t>135</m:t>
              </m:r>
            </m:oMath>
          </w:p>
        </w:tc>
      </w:tr>
      <w:tr>
        <w:tc>
          <w:tcPr/>
          <w:p>
            <w:pPr>
              <w:pStyle w:val="Compact"/>
            </w:pPr>
          </w:p>
        </w:tc>
        <w:tc>
          <w:tcPr/>
          <w:p>
            <w:pPr>
              <w:pStyle w:val="Compact"/>
            </w:pPr>
            <w:r>
              <w:t xml:space="preserve">Local update rate</w:t>
            </w:r>
          </w:p>
        </w:tc>
        <w:tc>
          <w:tcPr/>
          <w:p>
            <w:pPr>
              <w:pStyle w:val="Compact"/>
            </w:pPr>
            <m:oMath>
              <m:sSub>
                <m:e>
                  <m:r>
                    <m:t>λ</m:t>
                  </m:r>
                </m:e>
                <m:sub>
                  <m:r>
                    <m:rPr>
                      <m:sty m:val="p"/>
                    </m:rPr>
                    <m:t>l</m:t>
                  </m:r>
                  <m:r>
                    <m:rPr>
                      <m:sty m:val="p"/>
                    </m:rPr>
                    <m:t>o</m:t>
                  </m:r>
                  <m:r>
                    <m:rPr>
                      <m:sty m:val="p"/>
                    </m:rPr>
                    <m:t>c</m:t>
                  </m:r>
                  <m:r>
                    <m:rPr>
                      <m:sty m:val="p"/>
                    </m:rPr>
                    <m:t>a</m:t>
                  </m:r>
                  <m:r>
                    <m:rPr>
                      <m:sty m:val="p"/>
                    </m:rPr>
                    <m:t>l</m:t>
                  </m:r>
                </m:sub>
              </m:sSub>
            </m:oMath>
          </w:p>
        </w:tc>
        <w:tc>
          <w:tcPr/>
          <w:p>
            <w:pPr>
              <w:pStyle w:val="Compact"/>
            </w:pPr>
            <m:oMath>
              <m:r>
                <m:t>0.595659</m:t>
              </m:r>
            </m:oMath>
          </w:p>
        </w:tc>
      </w:tr>
      <w:tr>
        <w:tc>
          <w:tcPr/>
          <w:p>
            <w:pPr>
              <w:pStyle w:val="Compact"/>
            </w:pPr>
          </w:p>
        </w:tc>
        <w:tc>
          <w:tcPr/>
          <w:p>
            <w:pPr>
              <w:pStyle w:val="Compact"/>
            </w:pPr>
            <w:r>
              <w:t xml:space="preserve">Local fusion weight</w:t>
            </w:r>
          </w:p>
        </w:tc>
        <w:tc>
          <w:tcPr/>
          <w:p>
            <w:pPr>
              <w:pStyle w:val="Compact"/>
            </w:pPr>
            <m:oMath>
              <m:sSub>
                <m:e>
                  <m:r>
                    <m:t>α</m:t>
                  </m:r>
                </m:e>
                <m:sub>
                  <m:r>
                    <m:rPr>
                      <m:sty m:val="p"/>
                    </m:rPr>
                    <m:t>l</m:t>
                  </m:r>
                  <m:r>
                    <m:rPr>
                      <m:sty m:val="p"/>
                    </m:rPr>
                    <m:t>o</m:t>
                  </m:r>
                  <m:r>
                    <m:rPr>
                      <m:sty m:val="p"/>
                    </m:rPr>
                    <m:t>c</m:t>
                  </m:r>
                  <m:r>
                    <m:rPr>
                      <m:sty m:val="p"/>
                    </m:rPr>
                    <m:t>a</m:t>
                  </m:r>
                  <m:r>
                    <m:rPr>
                      <m:sty m:val="p"/>
                    </m:rPr>
                    <m:t>l</m:t>
                  </m:r>
                </m:sub>
              </m:sSub>
            </m:oMath>
          </w:p>
        </w:tc>
        <w:tc>
          <w:tcPr/>
          <w:p>
            <w:pPr>
              <w:pStyle w:val="Compact"/>
            </w:pPr>
            <m:oMath>
              <m:r>
                <m:t>0.675</m:t>
              </m:r>
            </m:oMath>
          </w:p>
        </w:tc>
      </w:tr>
      <w:tr>
        <w:tc>
          <w:tcPr/>
          <w:p>
            <w:pPr>
              <w:pStyle w:val="Compact"/>
            </w:pPr>
          </w:p>
        </w:tc>
        <w:tc>
          <w:tcPr/>
          <w:p>
            <w:pPr>
              <w:pStyle w:val="Compact"/>
            </w:pPr>
            <w:r>
              <w:t xml:space="preserve">Bias correction term</w:t>
            </w:r>
          </w:p>
        </w:tc>
        <w:tc>
          <w:tcPr/>
          <w:p>
            <w:pPr>
              <w:pStyle w:val="Compact"/>
            </w:pPr>
            <m:oMath>
              <m:sSub>
                <m:e>
                  <m:r>
                    <m:t>b</m:t>
                  </m:r>
                </m:e>
                <m:sub>
                  <m:r>
                    <m:rPr>
                      <m:sty m:val="p"/>
                    </m:rPr>
                    <m:t>b</m:t>
                  </m:r>
                  <m:r>
                    <m:rPr>
                      <m:sty m:val="p"/>
                    </m:rPr>
                    <m:t>i</m:t>
                  </m:r>
                  <m:r>
                    <m:rPr>
                      <m:sty m:val="p"/>
                    </m:rPr>
                    <m:t>a</m:t>
                  </m:r>
                  <m:r>
                    <m:rPr>
                      <m:sty m:val="p"/>
                    </m:rPr>
                    <m:t>s</m:t>
                  </m:r>
                </m:sub>
              </m:sSub>
            </m:oMath>
          </w:p>
        </w:tc>
        <w:tc>
          <w:tcPr/>
          <w:p>
            <w:pPr>
              <w:pStyle w:val="Compact"/>
            </w:pPr>
            <m:oMath>
              <m:r>
                <m:rPr>
                  <m:sty m:val="p"/>
                </m:rPr>
                <m:t>−</m:t>
              </m:r>
              <m:r>
                <m:t>0.043058</m:t>
              </m:r>
            </m:oMath>
          </w:p>
        </w:tc>
      </w:tr>
      <w:tr>
        <w:tc>
          <w:tcPr/>
          <w:p>
            <w:pPr>
              <w:pStyle w:val="Compact"/>
            </w:pPr>
          </w:p>
        </w:tc>
        <w:tc>
          <w:tcPr/>
          <w:p>
            <w:pPr>
              <w:pStyle w:val="Compact"/>
            </w:pPr>
            <w:r>
              <w:t xml:space="preserve">Quantile level</w:t>
            </w:r>
          </w:p>
        </w:tc>
        <w:tc>
          <w:tcPr/>
          <w:p>
            <w:pPr>
              <w:pStyle w:val="Compact"/>
            </w:pPr>
            <m:oMath>
              <m:r>
                <m:t>q</m:t>
              </m:r>
            </m:oMath>
          </w:p>
        </w:tc>
        <w:tc>
          <w:tcPr/>
          <w:p>
            <w:pPr>
              <w:pStyle w:val="Compact"/>
            </w:pPr>
            <m:oMath>
              <m:r>
                <m:t>0.667542</m:t>
              </m:r>
            </m:oMath>
          </w:p>
        </w:tc>
      </w:tr>
      <w:tr>
        <w:tc>
          <w:tcPr/>
          <w:p>
            <w:pPr>
              <w:pStyle w:val="Compact"/>
            </w:pPr>
          </w:p>
        </w:tc>
        <w:tc>
          <w:tcPr/>
          <w:p>
            <w:pPr>
              <w:pStyle w:val="Compact"/>
            </w:pPr>
            <w:r>
              <w:t xml:space="preserve">MAD scale coefficient</w:t>
            </w:r>
          </w:p>
        </w:tc>
        <w:tc>
          <w:tcPr/>
          <w:p>
            <w:pPr>
              <w:pStyle w:val="Compact"/>
            </w:pPr>
            <m:oMath>
              <m:r>
                <m:t>κ</m:t>
              </m:r>
            </m:oMath>
          </w:p>
        </w:tc>
        <w:tc>
          <w:tcPr/>
          <w:p>
            <w:pPr>
              <w:pStyle w:val="Compact"/>
            </w:pPr>
            <m:oMath>
              <m:r>
                <m:t>1.135275</m:t>
              </m:r>
            </m:oMath>
          </w:p>
        </w:tc>
      </w:tr>
      <w:tr>
        <w:tc>
          <w:tcPr/>
          <w:p>
            <w:pPr>
              <w:pStyle w:val="Compact"/>
            </w:pPr>
          </w:p>
        </w:tc>
        <w:tc>
          <w:tcPr/>
          <w:p>
            <w:pPr>
              <w:pStyle w:val="Compact"/>
            </w:pPr>
            <w:r>
              <w:t xml:space="preserve">Quantile fusion weight</w:t>
            </w:r>
          </w:p>
        </w:tc>
        <w:tc>
          <w:tcPr/>
          <w:p>
            <w:pPr>
              <w:pStyle w:val="Compact"/>
            </w:pPr>
            <m:oMath>
              <m:sSub>
                <m:e>
                  <m:r>
                    <m:t>ω</m:t>
                  </m:r>
                </m:e>
                <m:sub>
                  <m:r>
                    <m:t>q</m:t>
                  </m:r>
                </m:sub>
              </m:sSub>
            </m:oMath>
          </w:p>
        </w:tc>
        <w:tc>
          <w:tcPr/>
          <w:p>
            <w:pPr>
              <w:pStyle w:val="Compact"/>
            </w:pPr>
            <m:oMath>
              <m:r>
                <m:t>0.575</m:t>
              </m:r>
            </m:oMath>
          </w:p>
        </w:tc>
      </w:tr>
      <w:tr>
        <w:tc>
          <w:tcPr/>
          <w:p>
            <w:pPr>
              <w:pStyle w:val="Compact"/>
            </w:pPr>
          </w:p>
        </w:tc>
        <w:tc>
          <w:tcPr/>
          <w:p>
            <w:pPr>
              <w:pStyle w:val="Compact"/>
            </w:pPr>
            <w:r>
              <w:t xml:space="preserve">Hysteresis margin</w:t>
            </w:r>
          </w:p>
        </w:tc>
        <w:tc>
          <w:tcPr/>
          <w:p>
            <w:pPr>
              <w:pStyle w:val="Compact"/>
            </w:pPr>
            <m:oMath>
              <m:sSub>
                <m:e>
                  <m:r>
                    <m:t>m</m:t>
                  </m:r>
                </m:e>
                <m:sub>
                  <m:r>
                    <m:rPr>
                      <m:sty m:val="p"/>
                    </m:rPr>
                    <m:t>h</m:t>
                  </m:r>
                  <m:r>
                    <m:rPr>
                      <m:sty m:val="p"/>
                    </m:rPr>
                    <m:t>y</m:t>
                  </m:r>
                  <m:r>
                    <m:rPr>
                      <m:sty m:val="p"/>
                    </m:rPr>
                    <m:t>s</m:t>
                  </m:r>
                </m:sub>
              </m:sSub>
            </m:oMath>
          </w:p>
        </w:tc>
        <w:tc>
          <w:tcPr/>
          <w:p>
            <w:pPr>
              <w:pStyle w:val="Compact"/>
            </w:pPr>
            <m:oMath>
              <m:r>
                <m:t>0.021760</m:t>
              </m:r>
            </m:oMath>
          </w:p>
        </w:tc>
      </w:tr>
      <w:tr>
        <w:tc>
          <w:tcPr/>
          <w:p>
            <w:pPr>
              <w:pStyle w:val="Compact"/>
            </w:pPr>
          </w:p>
        </w:tc>
        <w:tc>
          <w:tcPr/>
          <w:p>
            <w:pPr>
              <w:pStyle w:val="Compact"/>
            </w:pPr>
            <w:r>
              <w:t xml:space="preserve">Multiscale fusion weights</w:t>
            </w:r>
          </w:p>
        </w:tc>
        <w:tc>
          <w:tcPr/>
          <w:p>
            <w:pPr>
              <w:pStyle w:val="Compact"/>
            </w:pPr>
            <m:oMath>
              <m:r>
                <m:rPr>
                  <m:sty m:val="bi"/>
                </m:rPr>
                <m:t>w</m:t>
              </m:r>
            </m:oMath>
          </w:p>
        </w:tc>
        <w:tc>
          <w:tcPr/>
          <w:p>
            <w:pPr>
              <w:pStyle w:val="Compact"/>
            </w:pPr>
            <m:oMath>
              <m:r>
                <m:t>0.55</m:t>
              </m:r>
              <m:r>
                <m:rPr>
                  <m:sty m:val="p"/>
                </m:rPr>
                <m:t>,</m:t>
              </m:r>
              <m:r>
                <m:t>0.275</m:t>
              </m:r>
              <m:r>
                <m:rPr>
                  <m:sty m:val="p"/>
                </m:rPr>
                <m:t>,</m:t>
              </m:r>
              <m:r>
                <m:t>0.175</m:t>
              </m:r>
            </m:oMath>
          </w:p>
        </w:tc>
      </w:tr>
    </w:tbl>
    <w:bookmarkEnd w:id="28"/>
    <w:bookmarkStart w:id="29" w:name="评价指标体系-evaluation-metrics"/>
    <w:p>
      <w:pPr>
        <w:pStyle w:val="Heading3"/>
      </w:pPr>
      <w:r>
        <w:t xml:space="preserve">5.1.2 </w:t>
      </w:r>
      <w:r>
        <w:rPr>
          <w:rFonts w:hint="eastAsia"/>
        </w:rPr>
        <w:t xml:space="preserve">评价指标体系</w:t>
      </w:r>
      <w:r>
        <w:t xml:space="preserve"> / Evaluation Metrics</w:t>
      </w:r>
    </w:p>
    <w:p>
      <w:pPr>
        <w:pStyle w:val="FirstParagraph"/>
      </w:pPr>
      <w:r>
        <w:rPr>
          <w:rFonts w:hint="eastAsia"/>
        </w:rPr>
        <w:t xml:space="preserve">为全面评估事件触发预测型强化学习方法</w:t>
      </w:r>
      <w:r>
        <w:t xml:space="preserve"> ET-PRL </w:t>
      </w:r>
      <w:r>
        <w:rPr>
          <w:rFonts w:hint="eastAsia"/>
        </w:rPr>
        <w:t xml:space="preserve">的性能，本研究构建了涵盖能耗效率、热舒适度、控制稀疏性及执行效率的多维度评价指标体系。此外，本文同时报告策略执行层统计指标，以保障实验结果的完整性与可复现性。</w:t>
      </w:r>
    </w:p>
    <w:p>
      <w:pPr>
        <w:pStyle w:val="BodyText"/>
      </w:pPr>
      <w:r>
        <w:t xml:space="preserve">To comprehensively evaluate the performance of ET-PRL, we construct a multidimensional evaluation system that covers energy efficiency, thermal comfort, control sparsity, and execution efficiency. We also report execution level statistics to ensure the completeness and reproducibility of the experimental results.</w:t>
      </w:r>
    </w:p>
    <w:p>
      <w:pPr>
        <w:numPr>
          <w:ilvl w:val="0"/>
          <w:numId w:val="1002"/>
        </w:numPr>
      </w:pPr>
      <w:r>
        <w:rPr>
          <w:rFonts w:hint="eastAsia"/>
        </w:rPr>
        <w:t xml:space="preserve">能耗效率指标</w:t>
      </w:r>
    </w:p>
    <w:p>
      <w:pPr>
        <w:numPr>
          <w:ilvl w:val="0"/>
          <w:numId w:val="1000"/>
        </w:numPr>
      </w:pPr>
      <w:r>
        <w:rPr>
          <w:rFonts w:hint="eastAsia"/>
        </w:rPr>
        <w:t xml:space="preserve">能耗效率是建筑能源管理的核心优化目标。本研究以冷水机组</w:t>
      </w:r>
      <w:r>
        <w:t xml:space="preserve"> Chiller </w:t>
      </w:r>
      <w:r>
        <w:rPr>
          <w:rFonts w:hint="eastAsia"/>
        </w:rPr>
        <w:t xml:space="preserve">的运行功耗为主要计量对象。</w:t>
      </w:r>
    </w:p>
    <w:p>
      <w:pPr>
        <w:numPr>
          <w:ilvl w:val="1"/>
          <w:numId w:val="1003"/>
        </w:numPr>
      </w:pPr>
      <w:r>
        <w:rPr>
          <w:rFonts w:hint="eastAsia"/>
        </w:rPr>
        <w:t xml:space="preserve">日均能耗</w:t>
      </w:r>
      <w:r>
        <w:t xml:space="preserve"> Average Daily Energy Consumption,</w:t>
      </w:r>
      <w:r>
        <w:t xml:space="preserve"> </w:t>
      </w:r>
      <m:oMath>
        <m:sSub>
          <m:e>
            <m:r>
              <m:t>E</m:t>
            </m:r>
          </m:e>
          <m:sub>
            <m:r>
              <m:rPr>
                <m:nor/>
                <m:sty m:val="p"/>
              </m:rPr>
              <m:t>daily</m:t>
            </m:r>
          </m:sub>
        </m:sSub>
      </m:oMath>
      <w:r>
        <w:rPr>
          <w:rFonts w:hint="eastAsia"/>
        </w:rPr>
        <w:t xml:space="preserve">：用于表征测试周期内的日均耗电量，单位为</w:t>
      </w:r>
      <w:r>
        <w:t xml:space="preserve"> </w:t>
      </w:r>
      <w:r>
        <w:rPr>
          <w:rFonts w:hint="eastAsia"/>
        </w:rPr>
        <w:t xml:space="preserve">kWh/day，定义见式</w:t>
      </w:r>
      <w:r>
        <w:t xml:space="preserve"> </w:t>
      </w:r>
      <w:r>
        <w:rPr>
          <w:rFonts w:hint="eastAsia"/>
        </w:rPr>
        <w:t xml:space="preserve">(25)：</w:t>
      </w:r>
    </w:p>
    <w:p>
      <w:pPr>
        <w:pStyle w:val="BodyText"/>
      </w:pPr>
      <m:oMathPara>
        <m:oMathParaPr>
          <m:jc m:val="center"/>
        </m:oMathParaPr>
        <m:oMath>
          <m:sSub>
            <m:e>
              <m:r>
                <m:t>E</m:t>
              </m:r>
            </m:e>
            <m:sub>
              <m:r>
                <m:rPr>
                  <m:nor/>
                  <m:sty m:val="p"/>
                </m:rPr>
                <m:t>daily</m:t>
              </m:r>
            </m:sub>
          </m:sSub>
          <m:r>
            <m:rPr>
              <m:sty m:val="p"/>
            </m:rPr>
            <m:t>=</m:t>
          </m:r>
          <m:f>
            <m:fPr>
              <m:type m:val="bar"/>
            </m:fPr>
            <m:num>
              <m:r>
                <m:t>1</m:t>
              </m:r>
            </m:num>
            <m:den>
              <m:r>
                <m:t>D</m:t>
              </m:r>
            </m:den>
          </m:f>
          <m:nary>
            <m:naryPr>
              <m:chr m:val="∑"/>
              <m:limLoc m:val="undOvr"/>
              <m:subHide m:val="off"/>
              <m:supHide m:val="off"/>
            </m:naryPr>
            <m:sub>
              <m:r>
                <m:t>d</m:t>
              </m:r>
              <m:r>
                <m:rPr>
                  <m:sty m:val="p"/>
                </m:rPr>
                <m:t>=</m:t>
              </m:r>
              <m:r>
                <m:t>1</m:t>
              </m:r>
            </m:sub>
            <m:sup>
              <m:r>
                <m:t>D</m:t>
              </m:r>
            </m:sup>
            <m:e>
              <m:d>
                <m:dPr>
                  <m:begChr m:val="("/>
                  <m:sepChr m:val=""/>
                  <m:endChr m:val=")"/>
                  <m:grow/>
                </m:dPr>
                <m:e>
                  <m:nary>
                    <m:naryPr>
                      <m:chr m:val="∑"/>
                      <m:limLoc m:val="undOvr"/>
                      <m:subHide m:val="off"/>
                      <m:supHide m:val="off"/>
                    </m:naryPr>
                    <m:sub>
                      <m:r>
                        <m:t>t</m:t>
                      </m:r>
                      <m:r>
                        <m:rPr>
                          <m:sty m:val="p"/>
                        </m:rPr>
                        <m:t>=</m:t>
                      </m:r>
                      <m:r>
                        <m:t>1</m:t>
                      </m:r>
                    </m:sub>
                    <m:sup>
                      <m:sSub>
                        <m:e>
                          <m:r>
                            <m:t>T</m:t>
                          </m:r>
                        </m:e>
                        <m:sub>
                          <m:r>
                            <m:t>d</m:t>
                          </m:r>
                        </m:sub>
                      </m:sSub>
                    </m:sup>
                    <m:e>
                      <m:sSub>
                        <m:e>
                          <m:r>
                            <m:t>P</m:t>
                          </m:r>
                        </m:e>
                        <m:sub>
                          <m:r>
                            <m:rPr>
                              <m:nor/>
                              <m:sty m:val="p"/>
                            </m:rPr>
                            <m:t>chiller</m:t>
                          </m:r>
                        </m:sub>
                      </m:sSub>
                    </m:e>
                  </m:nary>
                  <m:r>
                    <m:rPr>
                      <m:sty m:val="p"/>
                    </m:rPr>
                    <m:t>(</m:t>
                  </m:r>
                  <m:r>
                    <m:t>t</m:t>
                  </m:r>
                  <m:r>
                    <m:rPr>
                      <m:sty m:val="p"/>
                    </m:rPr>
                    <m:t>)</m:t>
                  </m:r>
                  <m:r>
                    <m:rPr>
                      <m:sty m:val="p"/>
                    </m:rPr>
                    <m:t>⋅</m:t>
                  </m:r>
                  <m:r>
                    <m:rPr>
                      <m:sty m:val="p"/>
                    </m:rPr>
                    <m:t>Δ</m:t>
                  </m:r>
                  <m:r>
                    <m:t>t</m:t>
                  </m:r>
                </m:e>
              </m:d>
            </m:e>
          </m:nary>
        </m:oMath>
      </m:oMathPara>
    </w:p>
    <w:p>
      <w:pPr>
        <w:numPr>
          <w:ilvl w:val="1"/>
          <w:numId w:val="1000"/>
        </w:numPr>
      </w:pPr>
      <w:r>
        <w:rPr>
          <w:rFonts w:hint="eastAsia"/>
        </w:rPr>
        <w:t xml:space="preserve">其中，</w:t>
      </w:r>
      <m:oMath>
        <m:r>
          <m:t>D</m:t>
        </m:r>
      </m:oMath>
      <w:r>
        <w:t xml:space="preserve"> </w:t>
      </w:r>
      <w:r>
        <w:rPr>
          <w:rFonts w:hint="eastAsia"/>
        </w:rPr>
        <w:t xml:space="preserve">为测试天数，</w:t>
      </w:r>
      <m:oMath>
        <m:sSub>
          <m:e>
            <m:r>
              <m:t>T</m:t>
            </m:r>
          </m:e>
          <m:sub>
            <m:r>
              <m:t>d</m:t>
            </m:r>
          </m:sub>
        </m:sSub>
      </m:oMath>
      <w:r>
        <w:t xml:space="preserve"> </w:t>
      </w:r>
      <w:r>
        <w:rPr>
          <w:rFonts w:hint="eastAsia"/>
        </w:rPr>
        <w:t xml:space="preserve">为第</w:t>
      </w:r>
      <w:r>
        <w:t xml:space="preserve"> </w:t>
      </w:r>
      <m:oMath>
        <m:r>
          <m:t>d</m:t>
        </m:r>
      </m:oMath>
      <w:r>
        <w:t xml:space="preserve"> </w:t>
      </w:r>
      <w:r>
        <w:rPr>
          <w:rFonts w:hint="eastAsia"/>
        </w:rPr>
        <w:t xml:space="preserve">天的时间步总数，</w:t>
      </w:r>
      <m:oMath>
        <m:r>
          <m:rPr>
            <m:sty m:val="p"/>
          </m:rPr>
          <m:t>Δ</m:t>
        </m:r>
        <m:r>
          <m:t>t</m:t>
        </m:r>
      </m:oMath>
      <w:r>
        <w:t xml:space="preserve"> </w:t>
      </w:r>
      <w:r>
        <w:rPr>
          <w:rFonts w:hint="eastAsia"/>
        </w:rPr>
        <w:t xml:space="preserve">为采样间隔，单位为小时，</w:t>
      </w:r>
      <m:oMath>
        <m:sSub>
          <m:e>
            <m:r>
              <m:t>P</m:t>
            </m:r>
          </m:e>
          <m:sub>
            <m:r>
              <m:rPr>
                <m:nor/>
                <m:sty m:val="p"/>
              </m:rPr>
              <m:t>chiller</m:t>
            </m:r>
          </m:sub>
        </m:sSub>
        <m:r>
          <m:rPr>
            <m:sty m:val="p"/>
          </m:rPr>
          <m:t>(</m:t>
        </m:r>
        <m:r>
          <m:t>t</m:t>
        </m:r>
        <m:r>
          <m:rPr>
            <m:sty m:val="p"/>
          </m:rPr>
          <m:t>)</m:t>
        </m:r>
      </m:oMath>
      <w:r>
        <w:t xml:space="preserve"> </w:t>
      </w:r>
      <w:r>
        <w:rPr>
          <w:rFonts w:hint="eastAsia"/>
        </w:rPr>
        <w:t xml:space="preserve">为</w:t>
      </w:r>
      <w:r>
        <w:t xml:space="preserve"> </w:t>
      </w:r>
      <m:oMath>
        <m:r>
          <m:t>t</m:t>
        </m:r>
      </m:oMath>
      <w:r>
        <w:t xml:space="preserve"> </w:t>
      </w:r>
      <w:r>
        <w:rPr>
          <w:rFonts w:hint="eastAsia"/>
        </w:rPr>
        <w:t xml:space="preserve">时刻机组的运行功率，单位为</w:t>
      </w:r>
      <w:r>
        <w:t xml:space="preserve"> kW。</w:t>
      </w:r>
    </w:p>
    <w:p>
      <w:pPr>
        <w:numPr>
          <w:ilvl w:val="1"/>
          <w:numId w:val="1003"/>
        </w:numPr>
      </w:pPr>
      <w:r>
        <w:rPr>
          <w:rFonts w:hint="eastAsia"/>
        </w:rPr>
        <w:t xml:space="preserve">相对节能率</w:t>
      </w:r>
      <w:r>
        <w:t xml:space="preserve"> Relative Energy Saving Rate,</w:t>
      </w:r>
      <w:r>
        <w:t xml:space="preserve"> </w:t>
      </w:r>
      <m:oMath>
        <m:sSub>
          <m:e>
            <m:r>
              <m:t>η</m:t>
            </m:r>
          </m:e>
          <m:sub>
            <m:r>
              <m:rPr>
                <m:nor/>
                <m:sty m:val="p"/>
              </m:rPr>
              <m:t>saving</m:t>
            </m:r>
          </m:sub>
        </m:sSub>
      </m:oMath>
      <w:r>
        <w:rPr>
          <w:rFonts w:hint="eastAsia"/>
        </w:rPr>
        <w:t xml:space="preserve">：用于量化任一待评估方法相较统一比较基线的节能效果，定义见式</w:t>
      </w:r>
      <w:r>
        <w:t xml:space="preserve"> </w:t>
      </w:r>
      <w:r>
        <w:rPr>
          <w:rFonts w:hint="eastAsia"/>
        </w:rPr>
        <w:t xml:space="preserve">(26)：</w:t>
      </w:r>
    </w:p>
    <w:p>
      <w:pPr>
        <w:pStyle w:val="BodyText"/>
      </w:pPr>
      <m:oMathPara>
        <m:oMathParaPr>
          <m:jc m:val="center"/>
        </m:oMathParaPr>
        <m:oMath>
          <m:sSubSup>
            <m:e>
              <m:r>
                <m:t>η</m:t>
              </m:r>
            </m:e>
            <m:sub>
              <m:r>
                <m:rPr>
                  <m:nor/>
                  <m:sty m:val="p"/>
                </m:rPr>
                <m:t>saving</m:t>
              </m:r>
            </m:sub>
            <m:sup>
              <m:r>
                <m:rPr>
                  <m:sty m:val="p"/>
                </m:rPr>
                <m:t>(</m:t>
              </m:r>
              <m:r>
                <m:t>i</m:t>
              </m:r>
              <m:r>
                <m:rPr>
                  <m:sty m:val="p"/>
                </m:rPr>
                <m:t>)</m:t>
              </m:r>
            </m:sup>
          </m:sSubSup>
          <m:r>
            <m:rPr>
              <m:sty m:val="p"/>
            </m:rPr>
            <m:t>=</m:t>
          </m:r>
          <m:f>
            <m:fPr>
              <m:type m:val="bar"/>
            </m:fPr>
            <m:num>
              <m:sSub>
                <m:e>
                  <m:r>
                    <m:t>E</m:t>
                  </m:r>
                </m:e>
                <m:sub>
                  <m:r>
                    <m:rPr>
                      <m:nor/>
                      <m:sty m:val="p"/>
                    </m:rPr>
                    <m:t>base</m:t>
                  </m:r>
                </m:sub>
              </m:sSub>
              <m:r>
                <m:rPr>
                  <m:sty m:val="p"/>
                </m:rPr>
                <m:t>−</m:t>
              </m:r>
              <m:sSub>
                <m:e>
                  <m:r>
                    <m:t>E</m:t>
                  </m:r>
                </m:e>
                <m:sub>
                  <m:r>
                    <m:t>i</m:t>
                  </m:r>
                </m:sub>
              </m:sSub>
            </m:num>
            <m:den>
              <m:sSub>
                <m:e>
                  <m:r>
                    <m:t>E</m:t>
                  </m:r>
                </m:e>
                <m:sub>
                  <m:r>
                    <m:rPr>
                      <m:nor/>
                      <m:sty m:val="p"/>
                    </m:rPr>
                    <m:t>base</m:t>
                  </m:r>
                </m:sub>
              </m:sSub>
            </m:den>
          </m:f>
          <m:r>
            <m:rPr>
              <m:sty m:val="p"/>
            </m:rPr>
            <m:t>×</m:t>
          </m:r>
          <m:r>
            <m:t>100</m:t>
          </m:r>
          <m:r>
            <m:rPr>
              <m:sty m:val="p"/>
            </m:rPr>
            <m:t>%</m:t>
          </m:r>
        </m:oMath>
      </m:oMathPara>
    </w:p>
    <w:p>
      <w:pPr>
        <w:numPr>
          <w:ilvl w:val="1"/>
          <w:numId w:val="1000"/>
        </w:numPr>
      </w:pPr>
      <w:r>
        <w:rPr>
          <w:rFonts w:hint="eastAsia"/>
        </w:rPr>
        <w:t xml:space="preserve">其中</w:t>
      </w:r>
      <w:r>
        <w:t xml:space="preserve"> </w:t>
      </w:r>
      <m:oMath>
        <m:sSub>
          <m:e>
            <m:r>
              <m:t>E</m:t>
            </m:r>
          </m:e>
          <m:sub>
            <m:r>
              <m:rPr>
                <m:nor/>
                <m:sty m:val="p"/>
              </m:rPr>
              <m:t>base</m:t>
            </m:r>
          </m:sub>
        </m:sSub>
      </m:oMath>
      <w:r>
        <w:t xml:space="preserve"> </w:t>
      </w:r>
      <w:r>
        <w:rPr>
          <w:rFonts w:hint="eastAsia"/>
        </w:rPr>
        <w:t xml:space="preserve">为统一比较基线的累积能耗，</w:t>
      </w:r>
      <m:oMath>
        <m:sSub>
          <m:e>
            <m:r>
              <m:t>E</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个方法的累积能耗。</w:t>
      </w:r>
    </w:p>
    <w:p>
      <w:pPr>
        <w:numPr>
          <w:ilvl w:val="1"/>
          <w:numId w:val="1003"/>
        </w:numPr>
      </w:pPr>
      <w:r>
        <w:rPr>
          <w:rFonts w:hint="eastAsia"/>
        </w:rPr>
        <w:t xml:space="preserve">平均冷机功率</w:t>
      </w:r>
      <w:r>
        <w:t xml:space="preserve"> Average Chiller Power,</w:t>
      </w:r>
      <w:r>
        <w:t xml:space="preserve"> </w:t>
      </w:r>
      <m:oMath>
        <m:sSub>
          <m:e>
            <m:acc>
              <m:accPr>
                <m:chr m:val="‾"/>
              </m:accPr>
              <m:e>
                <m:r>
                  <m:t>P</m:t>
                </m:r>
              </m:e>
            </m:acc>
          </m:e>
          <m:sub>
            <m:r>
              <m:rPr>
                <m:nor/>
                <m:sty m:val="p"/>
              </m:rPr>
              <m:t>chiller</m:t>
            </m:r>
          </m:sub>
        </m:sSub>
      </m:oMath>
      <w:r>
        <w:rPr>
          <w:rFonts w:hint="eastAsia"/>
        </w:rPr>
        <w:t xml:space="preserve">：用于反映整个测试周期内的平均负载水平与运行强度，定义见式</w:t>
      </w:r>
      <w:r>
        <w:t xml:space="preserve"> </w:t>
      </w:r>
      <w:r>
        <w:rPr>
          <w:rFonts w:hint="eastAsia"/>
        </w:rPr>
        <w:t xml:space="preserve">(27)：</w:t>
      </w:r>
    </w:p>
    <w:p>
      <w:pPr>
        <w:pStyle w:val="BodyText"/>
      </w:pPr>
      <m:oMathPara>
        <m:oMathParaPr>
          <m:jc m:val="center"/>
        </m:oMathParaPr>
        <m:oMath>
          <m:sSub>
            <m:e>
              <m:acc>
                <m:accPr>
                  <m:chr m:val="‾"/>
                </m:accPr>
                <m:e>
                  <m:r>
                    <m:t>P</m:t>
                  </m:r>
                </m:e>
              </m:acc>
            </m:e>
            <m:sub>
              <m:r>
                <m:rPr>
                  <m:nor/>
                  <m:sty m:val="p"/>
                </m:rPr>
                <m:t>chiller</m:t>
              </m:r>
            </m:sub>
          </m:sSub>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P</m:t>
                  </m:r>
                </m:e>
                <m:sub>
                  <m:r>
                    <m:rPr>
                      <m:nor/>
                      <m:sty m:val="p"/>
                    </m:rPr>
                    <m:t>chiller</m:t>
                  </m:r>
                </m:sub>
              </m:sSub>
            </m:e>
          </m:nary>
          <m:r>
            <m:rPr>
              <m:sty m:val="p"/>
            </m:rPr>
            <m:t>(</m:t>
          </m:r>
          <m:r>
            <m:t>t</m:t>
          </m:r>
          <m:r>
            <m:rPr>
              <m:sty m:val="p"/>
            </m:rPr>
            <m:t>)</m:t>
          </m:r>
        </m:oMath>
      </m:oMathPara>
    </w:p>
    <w:p>
      <w:pPr>
        <w:numPr>
          <w:ilvl w:val="1"/>
          <w:numId w:val="1000"/>
        </w:numPr>
      </w:pPr>
      <w:r>
        <w:rPr>
          <w:rFonts w:hint="eastAsia"/>
        </w:rPr>
        <w:t xml:space="preserve">其中</w:t>
      </w:r>
      <w:r>
        <w:t xml:space="preserve"> </w:t>
      </w:r>
      <m:oMath>
        <m:r>
          <m:t>N</m:t>
        </m:r>
      </m:oMath>
      <w:r>
        <w:t xml:space="preserve"> </w:t>
      </w:r>
      <w:r>
        <w:rPr>
          <w:rFonts w:hint="eastAsia"/>
        </w:rPr>
        <w:t xml:space="preserve">为测试总步数。该指标与</w:t>
      </w:r>
      <w:r>
        <w:t xml:space="preserve"> </w:t>
      </w:r>
      <m:oMath>
        <m:sSub>
          <m:e>
            <m:r>
              <m:t>E</m:t>
            </m:r>
          </m:e>
          <m:sub>
            <m:r>
              <m:rPr>
                <m:nor/>
                <m:sty m:val="p"/>
              </m:rPr>
              <m:t>daily</m:t>
            </m:r>
          </m:sub>
        </m:sSub>
      </m:oMath>
      <w:r>
        <w:t xml:space="preserve"> </w:t>
      </w:r>
      <w:r>
        <w:rPr>
          <w:rFonts w:hint="eastAsia"/>
        </w:rPr>
        <w:t xml:space="preserve">在物理含义上相关，但分别表征平均负载强度与累计能耗。</w:t>
      </w:r>
    </w:p>
    <w:p>
      <w:pPr>
        <w:numPr>
          <w:ilvl w:val="0"/>
          <w:numId w:val="1004"/>
        </w:numPr>
      </w:pPr>
      <w:r>
        <w:t xml:space="preserve">Energy efficiency metrics</w:t>
      </w:r>
    </w:p>
    <w:p>
      <w:pPr>
        <w:numPr>
          <w:ilvl w:val="0"/>
          <w:numId w:val="1000"/>
        </w:numPr>
      </w:pPr>
      <w:r>
        <w:t xml:space="preserve">Energy efficiency is a core optimization objective in building energy management. We use the operating power of the chiller as the primary measurement target.</w:t>
      </w:r>
    </w:p>
    <w:p>
      <w:pPr>
        <w:numPr>
          <w:ilvl w:val="1"/>
          <w:numId w:val="1005"/>
        </w:numPr>
      </w:pPr>
      <w:r>
        <w:t xml:space="preserve">Equation (25) defines the average daily energy consumption,</w:t>
      </w:r>
      <w:r>
        <w:t xml:space="preserve"> </w:t>
      </w:r>
      <m:oMath>
        <m:sSub>
          <m:e>
            <m:r>
              <m:t>E</m:t>
            </m:r>
          </m:e>
          <m:sub>
            <m:r>
              <m:rPr>
                <m:nor/>
                <m:sty m:val="p"/>
              </m:rPr>
              <m:t>daily</m:t>
            </m:r>
          </m:sub>
        </m:sSub>
      </m:oMath>
      <w:r>
        <w:t xml:space="preserve">, which characterizes the average daily electricity use over the test period in kWh/day:</w:t>
      </w:r>
    </w:p>
    <w:p>
      <w:pPr>
        <w:pStyle w:val="BodyText"/>
      </w:pPr>
      <m:oMathPara>
        <m:oMathParaPr>
          <m:jc m:val="center"/>
        </m:oMathParaPr>
        <m:oMath>
          <m:sSub>
            <m:e>
              <m:r>
                <m:t>E</m:t>
              </m:r>
            </m:e>
            <m:sub>
              <m:r>
                <m:rPr>
                  <m:nor/>
                  <m:sty m:val="p"/>
                </m:rPr>
                <m:t>daily</m:t>
              </m:r>
            </m:sub>
          </m:sSub>
          <m:r>
            <m:rPr>
              <m:sty m:val="p"/>
            </m:rPr>
            <m:t>=</m:t>
          </m:r>
          <m:f>
            <m:fPr>
              <m:type m:val="bar"/>
            </m:fPr>
            <m:num>
              <m:r>
                <m:t>1</m:t>
              </m:r>
            </m:num>
            <m:den>
              <m:r>
                <m:t>D</m:t>
              </m:r>
            </m:den>
          </m:f>
          <m:nary>
            <m:naryPr>
              <m:chr m:val="∑"/>
              <m:limLoc m:val="undOvr"/>
              <m:subHide m:val="off"/>
              <m:supHide m:val="off"/>
            </m:naryPr>
            <m:sub>
              <m:r>
                <m:t>d</m:t>
              </m:r>
              <m:r>
                <m:rPr>
                  <m:sty m:val="p"/>
                </m:rPr>
                <m:t>=</m:t>
              </m:r>
              <m:r>
                <m:t>1</m:t>
              </m:r>
            </m:sub>
            <m:sup>
              <m:r>
                <m:t>D</m:t>
              </m:r>
            </m:sup>
            <m:e>
              <m:d>
                <m:dPr>
                  <m:begChr m:val="("/>
                  <m:sepChr m:val=""/>
                  <m:endChr m:val=")"/>
                  <m:grow/>
                </m:dPr>
                <m:e>
                  <m:nary>
                    <m:naryPr>
                      <m:chr m:val="∑"/>
                      <m:limLoc m:val="undOvr"/>
                      <m:subHide m:val="off"/>
                      <m:supHide m:val="off"/>
                    </m:naryPr>
                    <m:sub>
                      <m:r>
                        <m:t>t</m:t>
                      </m:r>
                      <m:r>
                        <m:rPr>
                          <m:sty m:val="p"/>
                        </m:rPr>
                        <m:t>=</m:t>
                      </m:r>
                      <m:r>
                        <m:t>1</m:t>
                      </m:r>
                    </m:sub>
                    <m:sup>
                      <m:sSub>
                        <m:e>
                          <m:r>
                            <m:t>T</m:t>
                          </m:r>
                        </m:e>
                        <m:sub>
                          <m:r>
                            <m:t>d</m:t>
                          </m:r>
                        </m:sub>
                      </m:sSub>
                    </m:sup>
                    <m:e>
                      <m:sSub>
                        <m:e>
                          <m:r>
                            <m:t>P</m:t>
                          </m:r>
                        </m:e>
                        <m:sub>
                          <m:r>
                            <m:rPr>
                              <m:nor/>
                              <m:sty m:val="p"/>
                            </m:rPr>
                            <m:t>chiller</m:t>
                          </m:r>
                        </m:sub>
                      </m:sSub>
                    </m:e>
                  </m:nary>
                  <m:r>
                    <m:rPr>
                      <m:sty m:val="p"/>
                    </m:rPr>
                    <m:t>(</m:t>
                  </m:r>
                  <m:r>
                    <m:t>t</m:t>
                  </m:r>
                  <m:r>
                    <m:rPr>
                      <m:sty m:val="p"/>
                    </m:rPr>
                    <m:t>)</m:t>
                  </m:r>
                  <m:r>
                    <m:rPr>
                      <m:sty m:val="p"/>
                    </m:rPr>
                    <m:t>⋅</m:t>
                  </m:r>
                  <m:r>
                    <m:rPr>
                      <m:sty m:val="p"/>
                    </m:rPr>
                    <m:t>Δ</m:t>
                  </m:r>
                  <m:r>
                    <m:t>t</m:t>
                  </m:r>
                </m:e>
              </m:d>
            </m:e>
          </m:nary>
        </m:oMath>
      </m:oMathPara>
    </w:p>
    <w:p>
      <w:pPr>
        <w:numPr>
          <w:ilvl w:val="1"/>
          <w:numId w:val="1000"/>
        </w:numPr>
      </w:pPr>
      <w:r>
        <w:t xml:space="preserve">where</w:t>
      </w:r>
      <w:r>
        <w:t xml:space="preserve"> </w:t>
      </w:r>
      <m:oMath>
        <m:r>
          <m:t>D</m:t>
        </m:r>
      </m:oMath>
      <w:r>
        <w:t xml:space="preserve"> </w:t>
      </w:r>
      <w:r>
        <w:t xml:space="preserve">is the number of test days,</w:t>
      </w:r>
      <w:r>
        <w:t xml:space="preserve"> </w:t>
      </w:r>
      <m:oMath>
        <m:sSub>
          <m:e>
            <m:r>
              <m:t>T</m:t>
            </m:r>
          </m:e>
          <m:sub>
            <m:r>
              <m:t>d</m:t>
            </m:r>
          </m:sub>
        </m:sSub>
      </m:oMath>
      <w:r>
        <w:t xml:space="preserve"> </w:t>
      </w:r>
      <w:r>
        <w:t xml:space="preserve">is the number of time steps on day</w:t>
      </w:r>
      <w:r>
        <w:t xml:space="preserve"> </w:t>
      </w:r>
      <m:oMath>
        <m:r>
          <m:t>d</m:t>
        </m:r>
      </m:oMath>
      <w:r>
        <w:t xml:space="preserve">,</w:t>
      </w:r>
      <w:r>
        <w:t xml:space="preserve"> </w:t>
      </w:r>
      <m:oMath>
        <m:r>
          <m:rPr>
            <m:sty m:val="p"/>
          </m:rPr>
          <m:t>Δ</m:t>
        </m:r>
        <m:r>
          <m:t>t</m:t>
        </m:r>
      </m:oMath>
      <w:r>
        <w:t xml:space="preserve"> </w:t>
      </w:r>
      <w:r>
        <w:t xml:space="preserve">is the sampling interval in hours, and</w:t>
      </w:r>
      <w:r>
        <w:t xml:space="preserve"> </w:t>
      </w:r>
      <m:oMath>
        <m:sSub>
          <m:e>
            <m:r>
              <m:t>P</m:t>
            </m:r>
          </m:e>
          <m:sub>
            <m:r>
              <m:rPr>
                <m:nor/>
                <m:sty m:val="p"/>
              </m:rPr>
              <m:t>chiller</m:t>
            </m:r>
          </m:sub>
        </m:sSub>
        <m:r>
          <m:rPr>
            <m:sty m:val="p"/>
          </m:rPr>
          <m:t>(</m:t>
        </m:r>
        <m:r>
          <m:t>t</m:t>
        </m:r>
        <m:r>
          <m:rPr>
            <m:sty m:val="p"/>
          </m:rPr>
          <m:t>)</m:t>
        </m:r>
      </m:oMath>
      <w:r>
        <w:t xml:space="preserve"> </w:t>
      </w:r>
      <w:r>
        <w:t xml:space="preserve">is the chiller operating power at time step</w:t>
      </w:r>
      <w:r>
        <w:t xml:space="preserve"> </w:t>
      </w:r>
      <m:oMath>
        <m:r>
          <m:t>t</m:t>
        </m:r>
      </m:oMath>
      <w:r>
        <w:t xml:space="preserve"> </w:t>
      </w:r>
      <w:r>
        <w:t xml:space="preserve">in kW.</w:t>
      </w:r>
    </w:p>
    <w:p>
      <w:pPr>
        <w:numPr>
          <w:ilvl w:val="1"/>
          <w:numId w:val="1005"/>
        </w:numPr>
      </w:pPr>
      <w:r>
        <w:t xml:space="preserve">Equation (26) defines the relative energy saving rate,</w:t>
      </w:r>
      <w:r>
        <w:t xml:space="preserve"> </w:t>
      </w:r>
      <m:oMath>
        <m:sSub>
          <m:e>
            <m:r>
              <m:t>η</m:t>
            </m:r>
          </m:e>
          <m:sub>
            <m:r>
              <m:rPr>
                <m:nor/>
                <m:sty m:val="p"/>
              </m:rPr>
              <m:t>saving</m:t>
            </m:r>
          </m:sub>
        </m:sSub>
      </m:oMath>
      <w:r>
        <w:t xml:space="preserve">, which quantifies the energy saving effect of each evaluated method relative to the common baseline:</w:t>
      </w:r>
    </w:p>
    <w:p>
      <w:pPr>
        <w:pStyle w:val="BodyText"/>
      </w:pPr>
      <m:oMathPara>
        <m:oMathParaPr>
          <m:jc m:val="center"/>
        </m:oMathParaPr>
        <m:oMath>
          <m:sSubSup>
            <m:e>
              <m:r>
                <m:t>η</m:t>
              </m:r>
            </m:e>
            <m:sub>
              <m:r>
                <m:rPr>
                  <m:nor/>
                  <m:sty m:val="p"/>
                </m:rPr>
                <m:t>saving</m:t>
              </m:r>
            </m:sub>
            <m:sup>
              <m:r>
                <m:rPr>
                  <m:sty m:val="p"/>
                </m:rPr>
                <m:t>(</m:t>
              </m:r>
              <m:r>
                <m:t>i</m:t>
              </m:r>
              <m:r>
                <m:rPr>
                  <m:sty m:val="p"/>
                </m:rPr>
                <m:t>)</m:t>
              </m:r>
            </m:sup>
          </m:sSubSup>
          <m:r>
            <m:rPr>
              <m:sty m:val="p"/>
            </m:rPr>
            <m:t>=</m:t>
          </m:r>
          <m:f>
            <m:fPr>
              <m:type m:val="bar"/>
            </m:fPr>
            <m:num>
              <m:sSub>
                <m:e>
                  <m:r>
                    <m:t>E</m:t>
                  </m:r>
                </m:e>
                <m:sub>
                  <m:r>
                    <m:rPr>
                      <m:nor/>
                      <m:sty m:val="p"/>
                    </m:rPr>
                    <m:t>base</m:t>
                  </m:r>
                </m:sub>
              </m:sSub>
              <m:r>
                <m:rPr>
                  <m:sty m:val="p"/>
                </m:rPr>
                <m:t>−</m:t>
              </m:r>
              <m:sSub>
                <m:e>
                  <m:r>
                    <m:t>E</m:t>
                  </m:r>
                </m:e>
                <m:sub>
                  <m:r>
                    <m:t>i</m:t>
                  </m:r>
                </m:sub>
              </m:sSub>
            </m:num>
            <m:den>
              <m:sSub>
                <m:e>
                  <m:r>
                    <m:t>E</m:t>
                  </m:r>
                </m:e>
                <m:sub>
                  <m:r>
                    <m:rPr>
                      <m:nor/>
                      <m:sty m:val="p"/>
                    </m:rPr>
                    <m:t>base</m:t>
                  </m:r>
                </m:sub>
              </m:sSub>
            </m:den>
          </m:f>
          <m:r>
            <m:rPr>
              <m:sty m:val="p"/>
            </m:rPr>
            <m:t>×</m:t>
          </m:r>
          <m:r>
            <m:t>100</m:t>
          </m:r>
          <m:r>
            <m:rPr>
              <m:sty m:val="p"/>
            </m:rPr>
            <m:t>%</m:t>
          </m:r>
        </m:oMath>
      </m:oMathPara>
    </w:p>
    <w:p>
      <w:pPr>
        <w:numPr>
          <w:ilvl w:val="1"/>
          <w:numId w:val="1000"/>
        </w:numPr>
      </w:pPr>
      <w:r>
        <w:t xml:space="preserve">where</w:t>
      </w:r>
      <w:r>
        <w:t xml:space="preserve"> </w:t>
      </w:r>
      <m:oMath>
        <m:sSub>
          <m:e>
            <m:r>
              <m:t>E</m:t>
            </m:r>
          </m:e>
          <m:sub>
            <m:r>
              <m:rPr>
                <m:nor/>
                <m:sty m:val="p"/>
              </m:rPr>
              <m:t>base</m:t>
            </m:r>
          </m:sub>
        </m:sSub>
      </m:oMath>
      <w:r>
        <w:t xml:space="preserve"> </w:t>
      </w:r>
      <w:r>
        <w:t xml:space="preserve">is the cumulative energy consumption of the common baseline, and</w:t>
      </w:r>
      <w:r>
        <w:t xml:space="preserve"> </w:t>
      </w:r>
      <m:oMath>
        <m:sSub>
          <m:e>
            <m:r>
              <m:t>E</m:t>
            </m:r>
          </m:e>
          <m:sub>
            <m:r>
              <m:t>i</m:t>
            </m:r>
          </m:sub>
        </m:sSub>
      </m:oMath>
      <w:r>
        <w:t xml:space="preserve"> </w:t>
      </w:r>
      <w:r>
        <w:t xml:space="preserve">is the cumulative energy consumption of the</w:t>
      </w:r>
      <w:r>
        <w:t xml:space="preserve"> </w:t>
      </w:r>
      <m:oMath>
        <m:r>
          <m:t>i</m:t>
        </m:r>
      </m:oMath>
      <w:r>
        <w:t xml:space="preserve">th method.</w:t>
      </w:r>
    </w:p>
    <w:p>
      <w:pPr>
        <w:numPr>
          <w:ilvl w:val="1"/>
          <w:numId w:val="1005"/>
        </w:numPr>
      </w:pPr>
      <w:r>
        <w:t xml:space="preserve">Equation (27) defines the average chiller power,</w:t>
      </w:r>
      <w:r>
        <w:t xml:space="preserve"> </w:t>
      </w:r>
      <m:oMath>
        <m:sSub>
          <m:e>
            <m:acc>
              <m:accPr>
                <m:chr m:val="‾"/>
              </m:accPr>
              <m:e>
                <m:r>
                  <m:t>P</m:t>
                </m:r>
              </m:e>
            </m:acc>
          </m:e>
          <m:sub>
            <m:r>
              <m:rPr>
                <m:nor/>
                <m:sty m:val="p"/>
              </m:rPr>
              <m:t>chiller</m:t>
            </m:r>
          </m:sub>
        </m:sSub>
      </m:oMath>
      <w:r>
        <w:t xml:space="preserve">, which reflects the average load level and operating intensity over the whole test period:</w:t>
      </w:r>
    </w:p>
    <w:p>
      <w:pPr>
        <w:pStyle w:val="BodyText"/>
      </w:pPr>
      <m:oMathPara>
        <m:oMathParaPr>
          <m:jc m:val="center"/>
        </m:oMathParaPr>
        <m:oMath>
          <m:sSub>
            <m:e>
              <m:acc>
                <m:accPr>
                  <m:chr m:val="‾"/>
                </m:accPr>
                <m:e>
                  <m:r>
                    <m:t>P</m:t>
                  </m:r>
                </m:e>
              </m:acc>
            </m:e>
            <m:sub>
              <m:r>
                <m:rPr>
                  <m:nor/>
                  <m:sty m:val="p"/>
                </m:rPr>
                <m:t>chiller</m:t>
              </m:r>
            </m:sub>
          </m:sSub>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P</m:t>
                  </m:r>
                </m:e>
                <m:sub>
                  <m:r>
                    <m:rPr>
                      <m:nor/>
                      <m:sty m:val="p"/>
                    </m:rPr>
                    <m:t>chiller</m:t>
                  </m:r>
                </m:sub>
              </m:sSub>
            </m:e>
          </m:nary>
          <m:r>
            <m:rPr>
              <m:sty m:val="p"/>
            </m:rPr>
            <m:t>(</m:t>
          </m:r>
          <m:r>
            <m:t>t</m:t>
          </m:r>
          <m:r>
            <m:rPr>
              <m:sty m:val="p"/>
            </m:rPr>
            <m:t>)</m:t>
          </m:r>
        </m:oMath>
      </m:oMathPara>
    </w:p>
    <w:p>
      <w:pPr>
        <w:numPr>
          <w:ilvl w:val="1"/>
          <w:numId w:val="1000"/>
        </w:numPr>
      </w:pPr>
      <w:r>
        <w:t xml:space="preserve">where</w:t>
      </w:r>
      <w:r>
        <w:t xml:space="preserve"> </w:t>
      </w:r>
      <m:oMath>
        <m:r>
          <m:t>N</m:t>
        </m:r>
      </m:oMath>
      <w:r>
        <w:t xml:space="preserve"> </w:t>
      </w:r>
      <w:r>
        <w:t xml:space="preserve">is the total number of test steps. This metric is physically related to</w:t>
      </w:r>
      <w:r>
        <w:t xml:space="preserve"> </w:t>
      </w:r>
      <m:oMath>
        <m:sSub>
          <m:e>
            <m:r>
              <m:t>E</m:t>
            </m:r>
          </m:e>
          <m:sub>
            <m:r>
              <m:rPr>
                <m:nor/>
                <m:sty m:val="p"/>
              </m:rPr>
              <m:t>daily</m:t>
            </m:r>
          </m:sub>
        </m:sSub>
      </m:oMath>
      <w:r>
        <w:t xml:space="preserve">, but it characterizes average load intensity and cumulative energy separately.</w:t>
      </w:r>
    </w:p>
    <w:p>
      <w:pPr>
        <w:numPr>
          <w:ilvl w:val="0"/>
          <w:numId w:val="1006"/>
        </w:numPr>
      </w:pPr>
      <w:r>
        <w:rPr>
          <w:rFonts w:hint="eastAsia"/>
        </w:rPr>
        <w:t xml:space="preserve">温度控制与稳定性指标</w:t>
      </w:r>
    </w:p>
    <w:p>
      <w:pPr>
        <w:numPr>
          <w:ilvl w:val="0"/>
          <w:numId w:val="1000"/>
        </w:numPr>
      </w:pPr>
      <w:r>
        <w:rPr>
          <w:rFonts w:hint="eastAsia"/>
        </w:rPr>
        <w:t xml:space="preserve">本研究采用冷冻水供水温度作为控制对象，代码记录字段为</w:t>
      </w:r>
      <w:r>
        <w:t xml:space="preserve"> </w:t>
      </w:r>
      <w:r>
        <w:rPr>
          <w:rStyle w:val="VerbatimChar"/>
        </w:rPr>
        <w:t xml:space="preserve">chiller_supply_temp</w:t>
      </w:r>
      <w:r>
        <w:rPr>
          <w:rFonts w:hint="eastAsia"/>
        </w:rPr>
        <w:t xml:space="preserve">，目标区间设定为</w:t>
      </w:r>
      <w:r>
        <w:t xml:space="preserve"> </w:t>
      </w:r>
      <m:oMath>
        <m:sSup>
          <m:e>
            <m:r>
              <m:t>15.0</m:t>
            </m:r>
          </m:e>
          <m:sup>
            <m:r>
              <m:rPr>
                <m:sty m:val="p"/>
              </m:rPr>
              <m:t>∘</m:t>
            </m:r>
          </m:sup>
        </m:sSup>
        <m:r>
          <m:rPr>
            <m:sty m:val="p"/>
          </m:rPr>
          <m:t>C</m:t>
        </m:r>
      </m:oMath>
      <w:r>
        <w:t xml:space="preserve"> </w:t>
      </w:r>
      <w:r>
        <w:rPr>
          <w:rFonts w:hint="eastAsia"/>
        </w:rPr>
        <w:t xml:space="preserve">至</w:t>
      </w:r>
      <w:r>
        <w:t xml:space="preserve"> </w:t>
      </w:r>
      <m:oMath>
        <m:sSup>
          <m:e>
            <m:r>
              <m:t>19.0</m:t>
            </m:r>
          </m:e>
          <m:sup>
            <m:r>
              <m:rPr>
                <m:sty m:val="p"/>
              </m:rPr>
              <m:t>∘</m:t>
            </m:r>
          </m:sup>
        </m:sSup>
        <m:r>
          <m:rPr>
            <m:sty m:val="p"/>
          </m:rPr>
          <m:t>C</m:t>
        </m:r>
      </m:oMath>
      <w:r>
        <w:t xml:space="preserve">。</w:t>
      </w:r>
    </w:p>
    <w:p>
      <w:pPr>
        <w:numPr>
          <w:ilvl w:val="1"/>
          <w:numId w:val="1007"/>
        </w:numPr>
      </w:pPr>
      <w:r>
        <w:rPr>
          <w:rFonts w:hint="eastAsia"/>
        </w:rPr>
        <w:t xml:space="preserve">性能保持率</w:t>
      </w:r>
      <w:r>
        <w:t xml:space="preserve"> Performance Preservation Rate, </w:t>
      </w:r>
      <w:r>
        <w:rPr>
          <w:rFonts w:hint="eastAsia"/>
        </w:rPr>
        <w:t xml:space="preserve">PPR：用于衡量事件驱动机制在动作稀疏化条件下对固定步长密集控制基线累计奖励的保持程度，定义见式</w:t>
      </w:r>
      <w:r>
        <w:t xml:space="preserve"> </w:t>
      </w:r>
      <w:r>
        <w:rPr>
          <w:rFonts w:hint="eastAsia"/>
        </w:rPr>
        <w:t xml:space="preserve">(28)：</w:t>
      </w:r>
    </w:p>
    <w:p>
      <w:pPr>
        <w:pStyle w:val="BodyText"/>
      </w:pPr>
      <m:oMathPara>
        <m:oMathParaPr>
          <m:jc m:val="center"/>
        </m:oMathParaPr>
        <m:oMath>
          <m:r>
            <m:rPr>
              <m:sty m:val="p"/>
            </m:rPr>
            <m:t>P</m:t>
          </m:r>
          <m:r>
            <m:rPr>
              <m:sty m:val="p"/>
            </m:rPr>
            <m:t>P</m:t>
          </m:r>
          <m:r>
            <m:rPr>
              <m:sty m:val="p"/>
            </m:rPr>
            <m:t>R</m:t>
          </m:r>
          <m:r>
            <m:rPr>
              <m:sty m:val="p"/>
            </m:rPr>
            <m:t>=</m:t>
          </m:r>
          <m:f>
            <m:fPr>
              <m:type m:val="bar"/>
            </m:fPr>
            <m:num>
              <m:sSub>
                <m:e>
                  <m:r>
                    <m:t>R</m:t>
                  </m:r>
                </m:e>
                <m:sub>
                  <m:r>
                    <m:rPr>
                      <m:nor/>
                      <m:sty m:val="p"/>
                    </m:rPr>
                    <m:t>event</m:t>
                  </m:r>
                </m:sub>
              </m:sSub>
            </m:num>
            <m:den>
              <m:sSub>
                <m:e>
                  <m:r>
                    <m:t>R</m:t>
                  </m:r>
                </m:e>
                <m:sub>
                  <m:r>
                    <m:rPr>
                      <m:nor/>
                      <m:sty m:val="p"/>
                    </m:rPr>
                    <m:t>dense</m:t>
                  </m:r>
                </m:sub>
              </m:sSub>
            </m:den>
          </m:f>
          <m:r>
            <m:rPr>
              <m:sty m:val="p"/>
            </m:rPr>
            <m:t>×</m:t>
          </m:r>
          <m:r>
            <m:t>100</m:t>
          </m:r>
          <m:r>
            <m:rPr>
              <m:sty m:val="p"/>
            </m:rPr>
            <m:t>%</m:t>
          </m:r>
        </m:oMath>
      </m:oMathPara>
    </w:p>
    <w:p>
      <w:pPr>
        <w:numPr>
          <w:ilvl w:val="1"/>
          <w:numId w:val="1000"/>
        </w:numPr>
      </w:pPr>
      <w:r>
        <w:rPr>
          <w:rFonts w:hint="eastAsia"/>
        </w:rPr>
        <w:t xml:space="preserve">其中，</w:t>
      </w:r>
      <m:oMath>
        <m:sSub>
          <m:e>
            <m:r>
              <m:t>R</m:t>
            </m:r>
          </m:e>
          <m:sub>
            <m:r>
              <m:rPr>
                <m:nor/>
                <m:sty m:val="p"/>
              </m:rPr>
              <m:t>event</m:t>
            </m:r>
          </m:sub>
        </m:sSub>
      </m:oMath>
      <w:r>
        <w:t xml:space="preserve"> </w:t>
      </w:r>
      <w:r>
        <w:rPr>
          <w:rFonts w:hint="eastAsia"/>
        </w:rPr>
        <w:t xml:space="preserve">与</w:t>
      </w:r>
      <w:r>
        <w:t xml:space="preserve"> </w:t>
      </w:r>
      <m:oMath>
        <m:sSub>
          <m:e>
            <m:r>
              <m:t>R</m:t>
            </m:r>
          </m:e>
          <m:sub>
            <m:r>
              <m:rPr>
                <m:nor/>
                <m:sty m:val="p"/>
              </m:rPr>
              <m:t>dense</m:t>
            </m:r>
          </m:sub>
        </m:sSub>
      </m:oMath>
      <w:r>
        <w:t xml:space="preserve"> </w:t>
      </w:r>
      <w:r>
        <w:rPr>
          <w:rFonts w:hint="eastAsia"/>
        </w:rPr>
        <w:t xml:space="preserve">分别为事件驱动策略与固定步长密集策略在同一测试周期内的累积奖励值。</w:t>
      </w:r>
    </w:p>
    <w:p>
      <w:pPr>
        <w:numPr>
          <w:ilvl w:val="1"/>
          <w:numId w:val="1007"/>
        </w:numPr>
      </w:pPr>
      <w:r>
        <w:rPr>
          <w:rFonts w:hint="eastAsia"/>
        </w:rPr>
        <w:t xml:space="preserve">动作平滑度</w:t>
      </w:r>
      <w:r>
        <w:t xml:space="preserve"> Action Smoothness,</w:t>
      </w:r>
      <w:r>
        <w:t xml:space="preserve"> </w:t>
      </w:r>
      <m:oMath>
        <m:acc>
          <m:accPr>
            <m:chr m:val="‾"/>
          </m:accPr>
          <m:e>
            <m:r>
              <m:rPr>
                <m:sty m:val="p"/>
              </m:rPr>
              <m:t>Δ</m:t>
            </m:r>
            <m:r>
              <m:t>a</m:t>
            </m:r>
          </m:e>
        </m:acc>
      </m:oMath>
      <w:r>
        <w:rPr>
          <w:rFonts w:hint="eastAsia"/>
        </w:rPr>
        <w:t xml:space="preserve">：为量化控制动作对执行器的冲击强度，定义相邻时间步控制量变化绝对值的均值指标，定义见式</w:t>
      </w:r>
      <w:r>
        <w:t xml:space="preserve"> </w:t>
      </w:r>
      <w:r>
        <w:rPr>
          <w:rFonts w:hint="eastAsia"/>
        </w:rPr>
        <w:t xml:space="preserve">(29)：</w:t>
      </w:r>
    </w:p>
    <w:p>
      <w:pPr>
        <w:pStyle w:val="BodyText"/>
      </w:pPr>
      <m:oMathPara>
        <m:oMathParaPr>
          <m:jc m:val="center"/>
        </m:oMathParaPr>
        <m:oMath>
          <m:acc>
            <m:accPr>
              <m:chr m:val="‾"/>
            </m:accPr>
            <m:e>
              <m:r>
                <m:rPr>
                  <m:sty m:val="p"/>
                </m:rPr>
                <m:t>Δ</m:t>
              </m:r>
              <m:r>
                <m:t>a</m:t>
              </m:r>
            </m:e>
          </m:acc>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t>
              </m:r>
            </m:e>
          </m:nary>
          <m:sSub>
            <m:e>
              <m:r>
                <m:t>a</m:t>
              </m:r>
            </m:e>
            <m:sub>
              <m:r>
                <m:t>t</m:t>
              </m:r>
              <m:r>
                <m:rPr>
                  <m:sty m:val="p"/>
                </m:rPr>
                <m:t>+</m:t>
              </m:r>
              <m:r>
                <m:t>1</m:t>
              </m:r>
            </m:sub>
          </m:sSub>
          <m:r>
            <m:rPr>
              <m:sty m:val="p"/>
            </m:rPr>
            <m:t>−</m:t>
          </m:r>
          <m:sSub>
            <m:e>
              <m:r>
                <m:t>a</m:t>
              </m:r>
            </m:e>
            <m:sub>
              <m:r>
                <m:t>t</m:t>
              </m:r>
            </m:sub>
          </m:sSub>
          <m:r>
            <m:rPr>
              <m:sty m:val="p"/>
            </m:rPr>
            <m:t>|</m:t>
          </m:r>
        </m:oMath>
      </m:oMathPara>
    </w:p>
    <w:p>
      <w:pPr>
        <w:numPr>
          <w:ilvl w:val="1"/>
          <w:numId w:val="1000"/>
        </w:numPr>
      </w:pPr>
      <w:r>
        <w:rPr>
          <w:rFonts w:hint="eastAsia"/>
        </w:rPr>
        <w:t xml:space="preserve">该值越小，表明控制动作越平稳，可降低执行器振荡风险。</w:t>
      </w:r>
    </w:p>
    <w:p>
      <w:pPr>
        <w:numPr>
          <w:ilvl w:val="0"/>
          <w:numId w:val="1008"/>
        </w:numPr>
      </w:pPr>
      <w:r>
        <w:t xml:space="preserve">Temperature control and stability metrics</w:t>
      </w:r>
    </w:p>
    <w:p>
      <w:pPr>
        <w:numPr>
          <w:ilvl w:val="0"/>
          <w:numId w:val="1000"/>
        </w:numPr>
      </w:pPr>
      <w:r>
        <w:t xml:space="preserve">We use the chilled water supply temperature as the controlled variable, with the acceptable range set from</w:t>
      </w:r>
      <w:r>
        <w:t xml:space="preserve"> </w:t>
      </w:r>
      <m:oMath>
        <m:sSup>
          <m:e>
            <m:r>
              <m:t>15.0</m:t>
            </m:r>
          </m:e>
          <m:sup>
            <m:r>
              <m:rPr>
                <m:sty m:val="p"/>
              </m:rPr>
              <m:t>∘</m:t>
            </m:r>
          </m:sup>
        </m:sSup>
        <m:r>
          <m:rPr>
            <m:sty m:val="p"/>
          </m:rPr>
          <m:t>C</m:t>
        </m:r>
      </m:oMath>
      <w:r>
        <w:t xml:space="preserve"> </w:t>
      </w:r>
      <w:r>
        <w:t xml:space="preserve">to</w:t>
      </w:r>
      <w:r>
        <w:t xml:space="preserve"> </w:t>
      </w:r>
      <m:oMath>
        <m:sSup>
          <m:e>
            <m:r>
              <m:t>19.0</m:t>
            </m:r>
          </m:e>
          <m:sup>
            <m:r>
              <m:rPr>
                <m:sty m:val="p"/>
              </m:rPr>
              <m:t>∘</m:t>
            </m:r>
          </m:sup>
        </m:sSup>
        <m:r>
          <m:rPr>
            <m:sty m:val="p"/>
          </m:rPr>
          <m:t>C</m:t>
        </m:r>
      </m:oMath>
      <w:r>
        <w:t xml:space="preserve">.</w:t>
      </w:r>
    </w:p>
    <w:p>
      <w:pPr>
        <w:numPr>
          <w:ilvl w:val="1"/>
          <w:numId w:val="1009"/>
        </w:numPr>
      </w:pPr>
      <w:r>
        <w:t xml:space="preserve">Equation (28) defines the performance preservation rate, PPR, which measures how well the event driven mechanism preserves the cumulative reward of the fixed step dense control baseline under sparse actuation:</w:t>
      </w:r>
    </w:p>
    <w:p>
      <w:pPr>
        <w:pStyle w:val="BodyText"/>
      </w:pPr>
      <m:oMathPara>
        <m:oMathParaPr>
          <m:jc m:val="center"/>
        </m:oMathParaPr>
        <m:oMath>
          <m:r>
            <m:rPr>
              <m:sty m:val="p"/>
            </m:rPr>
            <m:t>P</m:t>
          </m:r>
          <m:r>
            <m:rPr>
              <m:sty m:val="p"/>
            </m:rPr>
            <m:t>P</m:t>
          </m:r>
          <m:r>
            <m:rPr>
              <m:sty m:val="p"/>
            </m:rPr>
            <m:t>R</m:t>
          </m:r>
          <m:r>
            <m:rPr>
              <m:sty m:val="p"/>
            </m:rPr>
            <m:t>=</m:t>
          </m:r>
          <m:f>
            <m:fPr>
              <m:type m:val="bar"/>
            </m:fPr>
            <m:num>
              <m:sSub>
                <m:e>
                  <m:r>
                    <m:t>R</m:t>
                  </m:r>
                </m:e>
                <m:sub>
                  <m:r>
                    <m:rPr>
                      <m:nor/>
                      <m:sty m:val="p"/>
                    </m:rPr>
                    <m:t>event</m:t>
                  </m:r>
                </m:sub>
              </m:sSub>
            </m:num>
            <m:den>
              <m:sSub>
                <m:e>
                  <m:r>
                    <m:t>R</m:t>
                  </m:r>
                </m:e>
                <m:sub>
                  <m:r>
                    <m:rPr>
                      <m:nor/>
                      <m:sty m:val="p"/>
                    </m:rPr>
                    <m:t>dense</m:t>
                  </m:r>
                </m:sub>
              </m:sSub>
            </m:den>
          </m:f>
          <m:r>
            <m:rPr>
              <m:sty m:val="p"/>
            </m:rPr>
            <m:t>×</m:t>
          </m:r>
          <m:r>
            <m:t>100</m:t>
          </m:r>
          <m:r>
            <m:rPr>
              <m:sty m:val="p"/>
            </m:rPr>
            <m:t>%</m:t>
          </m:r>
        </m:oMath>
      </m:oMathPara>
    </w:p>
    <w:p>
      <w:pPr>
        <w:numPr>
          <w:ilvl w:val="1"/>
          <w:numId w:val="1000"/>
        </w:numPr>
      </w:pPr>
      <w:r>
        <w:t xml:space="preserve">where</w:t>
      </w:r>
      <w:r>
        <w:t xml:space="preserve"> </w:t>
      </w:r>
      <m:oMath>
        <m:sSub>
          <m:e>
            <m:r>
              <m:t>R</m:t>
            </m:r>
          </m:e>
          <m:sub>
            <m:r>
              <m:rPr>
                <m:nor/>
                <m:sty m:val="p"/>
              </m:rPr>
              <m:t>event</m:t>
            </m:r>
          </m:sub>
        </m:sSub>
      </m:oMath>
      <w:r>
        <w:t xml:space="preserve"> </w:t>
      </w:r>
      <w:r>
        <w:t xml:space="preserve">and</w:t>
      </w:r>
      <w:r>
        <w:t xml:space="preserve"> </w:t>
      </w:r>
      <m:oMath>
        <m:sSub>
          <m:e>
            <m:r>
              <m:t>R</m:t>
            </m:r>
          </m:e>
          <m:sub>
            <m:r>
              <m:rPr>
                <m:nor/>
                <m:sty m:val="p"/>
              </m:rPr>
              <m:t>dense</m:t>
            </m:r>
          </m:sub>
        </m:sSub>
      </m:oMath>
      <w:r>
        <w:t xml:space="preserve"> </w:t>
      </w:r>
      <w:r>
        <w:t xml:space="preserve">are the cumulative rewards of the event driven strategy and the fixed step dense control strategy over the same test period.</w:t>
      </w:r>
    </w:p>
    <w:p>
      <w:pPr>
        <w:numPr>
          <w:ilvl w:val="1"/>
          <w:numId w:val="1009"/>
        </w:numPr>
      </w:pPr>
      <w:r>
        <w:t xml:space="preserve">Equation (29) defines the action smoothness,</w:t>
      </w:r>
      <w:r>
        <w:t xml:space="preserve"> </w:t>
      </w:r>
      <m:oMath>
        <m:acc>
          <m:accPr>
            <m:chr m:val="‾"/>
          </m:accPr>
          <m:e>
            <m:r>
              <m:rPr>
                <m:sty m:val="p"/>
              </m:rPr>
              <m:t>Δ</m:t>
            </m:r>
            <m:r>
              <m:t>a</m:t>
            </m:r>
          </m:e>
        </m:acc>
      </m:oMath>
      <w:r>
        <w:t xml:space="preserve">, as the mean absolute change between adjacent control actions to quantify the impact intensity imposed on the actuator:</w:t>
      </w:r>
    </w:p>
    <w:p>
      <w:pPr>
        <w:pStyle w:val="BodyText"/>
      </w:pPr>
      <m:oMathPara>
        <m:oMathParaPr>
          <m:jc m:val="center"/>
        </m:oMathParaPr>
        <m:oMath>
          <m:acc>
            <m:accPr>
              <m:chr m:val="‾"/>
            </m:accPr>
            <m:e>
              <m:r>
                <m:rPr>
                  <m:sty m:val="p"/>
                </m:rPr>
                <m:t>Δ</m:t>
              </m:r>
              <m:r>
                <m:t>a</m:t>
              </m:r>
            </m:e>
          </m:acc>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t>
              </m:r>
            </m:e>
          </m:nary>
          <m:sSub>
            <m:e>
              <m:r>
                <m:t>a</m:t>
              </m:r>
            </m:e>
            <m:sub>
              <m:r>
                <m:t>t</m:t>
              </m:r>
              <m:r>
                <m:rPr>
                  <m:sty m:val="p"/>
                </m:rPr>
                <m:t>+</m:t>
              </m:r>
              <m:r>
                <m:t>1</m:t>
              </m:r>
            </m:sub>
          </m:sSub>
          <m:r>
            <m:rPr>
              <m:sty m:val="p"/>
            </m:rPr>
            <m:t>−</m:t>
          </m:r>
          <m:sSub>
            <m:e>
              <m:r>
                <m:t>a</m:t>
              </m:r>
            </m:e>
            <m:sub>
              <m:r>
                <m:t>t</m:t>
              </m:r>
            </m:sub>
          </m:sSub>
          <m:r>
            <m:rPr>
              <m:sty m:val="p"/>
            </m:rPr>
            <m:t>|</m:t>
          </m:r>
        </m:oMath>
      </m:oMathPara>
    </w:p>
    <w:p>
      <w:pPr>
        <w:numPr>
          <w:ilvl w:val="1"/>
          <w:numId w:val="1000"/>
        </w:numPr>
      </w:pPr>
      <w:r>
        <w:t xml:space="preserve">A smaller value indicates smoother control actions and a lower risk of actuator oscillation.</w:t>
      </w:r>
    </w:p>
    <w:p>
      <w:pPr>
        <w:numPr>
          <w:ilvl w:val="0"/>
          <w:numId w:val="1010"/>
        </w:numPr>
      </w:pPr>
      <w:r>
        <w:rPr>
          <w:rFonts w:hint="eastAsia"/>
        </w:rPr>
        <w:t xml:space="preserve">控制稀疏性指标</w:t>
      </w:r>
    </w:p>
    <w:p>
      <w:pPr>
        <w:numPr>
          <w:ilvl w:val="0"/>
          <w:numId w:val="1000"/>
        </w:numPr>
      </w:pPr>
      <w:r>
        <w:rPr>
          <w:rFonts w:hint="eastAsia"/>
        </w:rPr>
        <w:t xml:space="preserve">本类指标旨在量化事件驱动机制在降低通信负载与执行器磨损方面的效果。</w:t>
      </w:r>
    </w:p>
    <w:p>
      <w:pPr>
        <w:numPr>
          <w:ilvl w:val="1"/>
          <w:numId w:val="1011"/>
        </w:numPr>
      </w:pPr>
      <w:r>
        <w:rPr>
          <w:rFonts w:hint="eastAsia"/>
        </w:rPr>
        <w:t xml:space="preserve">动作更新总次数</w:t>
      </w:r>
      <w:r>
        <w:t xml:space="preserve"> Total Action Updates,</w:t>
      </w:r>
      <w:r>
        <w:t xml:space="preserve"> </w:t>
      </w:r>
      <m:oMath>
        <m:sSub>
          <m:e>
            <m:r>
              <m:t>N</m:t>
            </m:r>
          </m:e>
          <m:sub>
            <m:r>
              <m:rPr>
                <m:nor/>
                <m:sty m:val="p"/>
              </m:rPr>
              <m:t>update</m:t>
            </m:r>
          </m:sub>
        </m:sSub>
      </m:oMath>
      <w:r>
        <w:rPr>
          <w:rFonts w:hint="eastAsia"/>
        </w:rPr>
        <w:t xml:space="preserve">：用于统计测试周期内控制动作实际发生更新的总次数，定义见式</w:t>
      </w:r>
      <w:r>
        <w:t xml:space="preserve"> </w:t>
      </w:r>
      <w:r>
        <w:rPr>
          <w:rFonts w:hint="eastAsia"/>
        </w:rPr>
        <w:t xml:space="preserve">(30)：</w:t>
      </w:r>
    </w:p>
    <w:p>
      <w:pPr>
        <w:pStyle w:val="BodyText"/>
      </w:pPr>
      <m:oMathPara>
        <m:oMathParaPr>
          <m:jc m:val="center"/>
        </m:oMathParaPr>
        <m:oMath>
          <m:sSub>
            <m:e>
              <m:r>
                <m:t>N</m:t>
              </m:r>
            </m:e>
            <m:sub>
              <m:r>
                <m:rPr>
                  <m:nor/>
                  <m:sty m:val="p"/>
                </m:rPr>
                <m:t>update</m:t>
              </m:r>
            </m:sub>
          </m:sSub>
          <m:r>
            <m:rPr>
              <m:sty m:val="p"/>
            </m:rPr>
            <m:t>=</m:t>
          </m:r>
          <m:nary>
            <m:naryPr>
              <m:chr m:val="∑"/>
              <m:limLoc m:val="undOvr"/>
              <m:subHide m:val="off"/>
              <m:supHide m:val="off"/>
            </m:naryPr>
            <m:sub>
              <m:r>
                <m:t>t</m:t>
              </m:r>
              <m:r>
                <m:rPr>
                  <m:sty m:val="p"/>
                </m:rPr>
                <m:t>=</m:t>
              </m:r>
              <m:r>
                <m:t>2</m:t>
              </m:r>
            </m:sub>
            <m:sup>
              <m:r>
                <m:t>N</m:t>
              </m:r>
            </m:sup>
            <m:e>
              <m:r>
                <m:rPr>
                  <m:scr m:val="double-struck"/>
                  <m:sty m:val="p"/>
                </m:rPr>
                <m:t>I</m:t>
              </m:r>
            </m:e>
          </m:nary>
          <m:r>
            <m:rPr>
              <m:sty m:val="p"/>
            </m:rPr>
            <m:t>(</m:t>
          </m:r>
          <m:sSub>
            <m:e>
              <m:r>
                <m:t>a</m:t>
              </m:r>
            </m:e>
            <m:sub>
              <m:r>
                <m:t>t</m:t>
              </m:r>
            </m:sub>
          </m:sSub>
          <m:r>
            <m:rPr>
              <m:sty m:val="p"/>
            </m:rPr>
            <m:t>≠</m:t>
          </m:r>
          <m:sSub>
            <m:e>
              <m:r>
                <m:t>a</m:t>
              </m:r>
            </m:e>
            <m:sub>
              <m:r>
                <m:t>t</m:t>
              </m:r>
              <m:r>
                <m:rPr>
                  <m:sty m:val="p"/>
                </m:rPr>
                <m:t>−</m:t>
              </m:r>
              <m:r>
                <m:t>1</m:t>
              </m:r>
            </m:sub>
          </m:sSub>
          <m:r>
            <m:rPr>
              <m:sty m:val="p"/>
            </m:rPr>
            <m:t>)</m:t>
          </m:r>
        </m:oMath>
      </m:oMathPara>
    </w:p>
    <w:p>
      <w:pPr>
        <w:numPr>
          <w:ilvl w:val="1"/>
          <w:numId w:val="1000"/>
        </w:numPr>
      </w:pPr>
      <w:r>
        <w:rPr>
          <w:rFonts w:hint="eastAsia"/>
        </w:rPr>
        <w:t xml:space="preserve">其中，</w:t>
      </w:r>
      <m:oMath>
        <m:r>
          <m:rPr>
            <m:scr m:val="double-struck"/>
            <m:sty m:val="p"/>
          </m:rPr>
          <m:t>I</m:t>
        </m:r>
        <m:r>
          <m:rPr>
            <m:sty m:val="p"/>
          </m:rPr>
          <m:t>(</m:t>
        </m:r>
        <m:r>
          <m:rPr>
            <m:sty m:val="p"/>
          </m:rPr>
          <m:t>⋅</m:t>
        </m:r>
        <m:r>
          <m:rPr>
            <m:sty m:val="p"/>
          </m:rPr>
          <m:t>)</m:t>
        </m:r>
      </m:oMath>
      <w:r>
        <w:t xml:space="preserve"> </w:t>
      </w:r>
      <w:r>
        <w:rPr>
          <w:rFonts w:hint="eastAsia"/>
        </w:rPr>
        <w:t xml:space="preserve">为指示函数。固定步长策略下通常有</w:t>
      </w:r>
      <w:r>
        <w:t xml:space="preserve"> </w:t>
      </w:r>
      <m:oMath>
        <m:sSub>
          <m:e>
            <m:r>
              <m:t>N</m:t>
            </m:r>
          </m:e>
          <m:sub>
            <m:r>
              <m:rPr>
                <m:nor/>
                <m:sty m:val="p"/>
              </m:rPr>
              <m:t>update</m:t>
            </m:r>
          </m:sub>
        </m:sSub>
        <m:r>
          <m:rPr>
            <m:sty m:val="p"/>
          </m:rPr>
          <m:t>≈</m:t>
        </m:r>
        <m:r>
          <m:t>N</m:t>
        </m:r>
      </m:oMath>
      <w:r>
        <w:rPr>
          <w:rFonts w:hint="eastAsia"/>
        </w:rPr>
        <w:t xml:space="preserve">，事件驱动策略下通常有</w:t>
      </w:r>
      <w:r>
        <w:t xml:space="preserve"> </w:t>
      </w:r>
      <m:oMath>
        <m:sSub>
          <m:e>
            <m:r>
              <m:t>N</m:t>
            </m:r>
          </m:e>
          <m:sub>
            <m:r>
              <m:rPr>
                <m:nor/>
                <m:sty m:val="p"/>
              </m:rPr>
              <m:t>update</m:t>
            </m:r>
          </m:sub>
        </m:sSub>
        <m:r>
          <m:rPr>
            <m:sty m:val="p"/>
          </m:rPr>
          <m:t>≪</m:t>
        </m:r>
        <m:r>
          <m:t>N</m:t>
        </m:r>
      </m:oMath>
      <w:r>
        <w:t xml:space="preserve">。</w:t>
      </w:r>
    </w:p>
    <w:p>
      <w:pPr>
        <w:numPr>
          <w:ilvl w:val="1"/>
          <w:numId w:val="1011"/>
        </w:numPr>
      </w:pPr>
      <w:r>
        <w:rPr>
          <w:rFonts w:hint="eastAsia"/>
        </w:rPr>
        <w:t xml:space="preserve">日均触发次数</w:t>
      </w:r>
      <w:r>
        <w:t xml:space="preserve"> Daily Trigger Count,</w:t>
      </w:r>
      <w:r>
        <w:t xml:space="preserve"> </w:t>
      </w:r>
      <m:oMath>
        <m:sSub>
          <m:e>
            <m:r>
              <m:t>N</m:t>
            </m:r>
          </m:e>
          <m:sub>
            <m:r>
              <m:rPr>
                <m:nor/>
                <m:sty m:val="p"/>
              </m:rPr>
              <m:t>daily</m:t>
            </m:r>
          </m:sub>
        </m:sSub>
      </m:oMath>
      <w:r>
        <w:rPr>
          <w:rFonts w:hint="eastAsia"/>
        </w:rPr>
        <w:t xml:space="preserve">：衡量控制频率的物理指标，反映平均每天执行控制动作的次数，定义见式</w:t>
      </w:r>
      <w:r>
        <w:t xml:space="preserve"> </w:t>
      </w:r>
      <w:r>
        <w:rPr>
          <w:rFonts w:hint="eastAsia"/>
        </w:rPr>
        <w:t xml:space="preserve">(31)：</w:t>
      </w:r>
    </w:p>
    <w:p>
      <w:pPr>
        <w:pStyle w:val="BodyText"/>
      </w:pPr>
      <m:oMathPara>
        <m:oMathParaPr>
          <m:jc m:val="center"/>
        </m:oMathParaPr>
        <m:oMath>
          <m:sSub>
            <m:e>
              <m:r>
                <m:t>N</m:t>
              </m:r>
            </m:e>
            <m:sub>
              <m:r>
                <m:rPr>
                  <m:nor/>
                  <m:sty m:val="p"/>
                </m:rPr>
                <m:t>daily</m:t>
              </m:r>
            </m:sub>
          </m:sSub>
          <m:r>
            <m:rPr>
              <m:sty m:val="p"/>
            </m:rPr>
            <m:t>=</m:t>
          </m:r>
          <m:f>
            <m:fPr>
              <m:type m:val="bar"/>
            </m:fPr>
            <m:num>
              <m:sSub>
                <m:e>
                  <m:r>
                    <m:t>N</m:t>
                  </m:r>
                </m:e>
                <m:sub>
                  <m:r>
                    <m:rPr>
                      <m:nor/>
                      <m:sty m:val="p"/>
                    </m:rPr>
                    <m:t>update</m:t>
                  </m:r>
                </m:sub>
              </m:sSub>
            </m:num>
            <m:den>
              <m:r>
                <m:t>D</m:t>
              </m:r>
            </m:den>
          </m:f>
        </m:oMath>
      </m:oMathPara>
    </w:p>
    <w:p>
      <w:pPr>
        <w:numPr>
          <w:ilvl w:val="1"/>
          <w:numId w:val="1000"/>
        </w:numPr>
      </w:pPr>
      <w:r>
        <w:rPr>
          <w:rFonts w:hint="eastAsia"/>
        </w:rPr>
        <w:t xml:space="preserve">该指标以有量纲的实物频次直接体现执行器的机械磨损风险。</w:t>
      </w:r>
    </w:p>
    <w:p>
      <w:pPr>
        <w:numPr>
          <w:ilvl w:val="1"/>
          <w:numId w:val="1011"/>
        </w:numPr>
      </w:pPr>
      <w:r>
        <w:rPr>
          <w:rFonts w:hint="eastAsia"/>
        </w:rPr>
        <w:t xml:space="preserve">动作压缩比</w:t>
      </w:r>
      <w:r>
        <w:t xml:space="preserve"> Actuation Compression Ratio, </w:t>
      </w:r>
      <w:r>
        <w:rPr>
          <w:rFonts w:hint="eastAsia"/>
        </w:rPr>
        <w:t xml:space="preserve">ACR：定义见式</w:t>
      </w:r>
      <w:r>
        <w:t xml:space="preserve"> </w:t>
      </w:r>
      <w:r>
        <w:rPr>
          <w:rFonts w:hint="eastAsia"/>
        </w:rPr>
        <w:t xml:space="preserve">(32)：</w:t>
      </w:r>
    </w:p>
    <w:p>
      <w:pPr>
        <w:pStyle w:val="BodyText"/>
      </w:pPr>
      <m:oMathPara>
        <m:oMathParaPr>
          <m:jc m:val="center"/>
        </m:oMathParaPr>
        <m:oMath>
          <m:r>
            <m:rPr>
              <m:sty m:val="p"/>
            </m:rPr>
            <m:t>A</m:t>
          </m:r>
          <m:r>
            <m:rPr>
              <m:sty m:val="p"/>
            </m:rPr>
            <m:t>C</m:t>
          </m:r>
          <m:r>
            <m:rPr>
              <m:sty m:val="p"/>
            </m:rPr>
            <m:t>R</m:t>
          </m:r>
          <m:r>
            <m:rPr>
              <m:sty m:val="p"/>
            </m:rPr>
            <m:t>=</m:t>
          </m:r>
          <m:f>
            <m:fPr>
              <m:type m:val="bar"/>
            </m:fPr>
            <m:num>
              <m:sSub>
                <m:e>
                  <m:r>
                    <m:t>N</m:t>
                  </m:r>
                </m:e>
                <m:sub>
                  <m:r>
                    <m:rPr>
                      <m:nor/>
                      <m:sty m:val="p"/>
                    </m:rPr>
                    <m:t>fixed</m:t>
                  </m:r>
                </m:sub>
              </m:sSub>
            </m:num>
            <m:den>
              <m:sSub>
                <m:e>
                  <m:r>
                    <m:t>N</m:t>
                  </m:r>
                </m:e>
                <m:sub>
                  <m:r>
                    <m:rPr>
                      <m:nor/>
                      <m:sty m:val="p"/>
                    </m:rPr>
                    <m:t>update</m:t>
                  </m:r>
                </m:sub>
              </m:sSub>
            </m:den>
          </m:f>
        </m:oMath>
      </m:oMathPara>
    </w:p>
    <w:p>
      <w:pPr>
        <w:numPr>
          <w:ilvl w:val="1"/>
          <w:numId w:val="1000"/>
        </w:numPr>
      </w:pPr>
      <w:r>
        <w:rPr>
          <w:rFonts w:hint="eastAsia"/>
        </w:rPr>
        <w:t xml:space="preserve">其中</w:t>
      </w:r>
      <w:r>
        <w:t xml:space="preserve"> </w:t>
      </w:r>
      <m:oMath>
        <m:sSub>
          <m:e>
            <m:r>
              <m:t>N</m:t>
            </m:r>
          </m:e>
          <m:sub>
            <m:r>
              <m:rPr>
                <m:nor/>
                <m:sty m:val="p"/>
              </m:rPr>
              <m:t>fixed</m:t>
            </m:r>
          </m:sub>
        </m:sSub>
      </m:oMath>
      <w:r>
        <w:t xml:space="preserve"> </w:t>
      </w:r>
      <w:r>
        <w:rPr>
          <w:rFonts w:hint="eastAsia"/>
        </w:rPr>
        <w:t xml:space="preserve">和</w:t>
      </w:r>
      <w:r>
        <w:t xml:space="preserve"> </w:t>
      </w:r>
      <m:oMath>
        <m:sSub>
          <m:e>
            <m:r>
              <m:t>N</m:t>
            </m:r>
          </m:e>
          <m:sub>
            <m:r>
              <m:rPr>
                <m:nor/>
                <m:sty m:val="p"/>
              </m:rPr>
              <m:t>update</m:t>
            </m:r>
          </m:sub>
        </m:sSub>
      </m:oMath>
      <w:r>
        <w:t xml:space="preserve"> </w:t>
      </w:r>
      <w:r>
        <w:rPr>
          <w:rFonts w:hint="eastAsia"/>
        </w:rPr>
        <w:t xml:space="preserve">分别为固定步长策略和待评估策略的动作更新总次数。ACR</w:t>
      </w:r>
      <w:r>
        <w:t xml:space="preserve"> </w:t>
      </w:r>
      <w:r>
        <w:rPr>
          <w:rFonts w:hint="eastAsia"/>
        </w:rPr>
        <w:t xml:space="preserve">值越大，表明事件驱动机制对控制动作的稀疏化效果越显著。</w:t>
      </w:r>
    </w:p>
    <w:p>
      <w:pPr>
        <w:numPr>
          <w:ilvl w:val="1"/>
          <w:numId w:val="1011"/>
        </w:numPr>
      </w:pPr>
      <w:r>
        <w:rPr>
          <w:rFonts w:hint="eastAsia"/>
        </w:rPr>
        <w:t xml:space="preserve">动作减少率</w:t>
      </w:r>
      <w:r>
        <w:t xml:space="preserve"> Action Reduction Rate, </w:t>
      </w:r>
      <w:r>
        <w:rPr>
          <w:rFonts w:hint="eastAsia"/>
        </w:rPr>
        <w:t xml:space="preserve">ARR：用于表征待评估策略相对固定步长策略减少的动作更新比例，定义见式</w:t>
      </w:r>
      <w:r>
        <w:t xml:space="preserve"> </w:t>
      </w:r>
      <w:r>
        <w:rPr>
          <w:rFonts w:hint="eastAsia"/>
        </w:rPr>
        <w:t xml:space="preserve">(33)：</w:t>
      </w:r>
    </w:p>
    <w:p>
      <w:pPr>
        <w:pStyle w:val="BodyText"/>
      </w:pPr>
      <m:oMathPara>
        <m:oMathParaPr>
          <m:jc m:val="center"/>
        </m:oMathParaPr>
        <m:oMath>
          <m:r>
            <m:rPr>
              <m:sty m:val="p"/>
            </m:rPr>
            <m:t>A</m:t>
          </m:r>
          <m:r>
            <m:rPr>
              <m:sty m:val="p"/>
            </m:rPr>
            <m:t>R</m:t>
          </m:r>
          <m:r>
            <m:rPr>
              <m:sty m:val="p"/>
            </m:rPr>
            <m:t>R</m:t>
          </m:r>
          <m:r>
            <m:rPr>
              <m:sty m:val="p"/>
            </m:rPr>
            <m:t>=</m:t>
          </m:r>
          <m:d>
            <m:dPr>
              <m:begChr m:val="("/>
              <m:sepChr m:val=""/>
              <m:endChr m:val=")"/>
              <m:grow/>
            </m:dPr>
            <m:e>
              <m:r>
                <m:t>1</m:t>
              </m:r>
              <m:r>
                <m:rPr>
                  <m:sty m:val="p"/>
                </m:rPr>
                <m:t>−</m:t>
              </m:r>
              <m:f>
                <m:fPr>
                  <m:type m:val="bar"/>
                </m:fPr>
                <m:num>
                  <m:sSub>
                    <m:e>
                      <m:r>
                        <m:t>N</m:t>
                      </m:r>
                    </m:e>
                    <m:sub>
                      <m:r>
                        <m:rPr>
                          <m:nor/>
                          <m:sty m:val="p"/>
                        </m:rPr>
                        <m:t>update</m:t>
                      </m:r>
                    </m:sub>
                  </m:sSub>
                </m:num>
                <m:den>
                  <m:sSub>
                    <m:e>
                      <m:r>
                        <m:t>N</m:t>
                      </m:r>
                    </m:e>
                    <m:sub>
                      <m:r>
                        <m:rPr>
                          <m:nor/>
                          <m:sty m:val="p"/>
                        </m:rPr>
                        <m:t>fixed</m:t>
                      </m:r>
                    </m:sub>
                  </m:sSub>
                </m:den>
              </m:f>
            </m:e>
          </m:d>
          <m:r>
            <m:rPr>
              <m:sty m:val="p"/>
            </m:rPr>
            <m:t>×</m:t>
          </m:r>
          <m:r>
            <m:t>100</m:t>
          </m:r>
          <m:r>
            <m:rPr>
              <m:sty m:val="p"/>
            </m:rPr>
            <m:t>%</m:t>
          </m:r>
          <m:r>
            <m:rPr>
              <m:sty m:val="p"/>
            </m:rPr>
            <m:t>=</m:t>
          </m:r>
          <m:d>
            <m:dPr>
              <m:begChr m:val="("/>
              <m:sepChr m:val=""/>
              <m:endChr m:val=")"/>
              <m:grow/>
            </m:dPr>
            <m:e>
              <m:r>
                <m:t>1</m:t>
              </m:r>
              <m:r>
                <m:rPr>
                  <m:sty m:val="p"/>
                </m:rPr>
                <m:t>−</m:t>
              </m:r>
              <m:f>
                <m:fPr>
                  <m:type m:val="bar"/>
                </m:fPr>
                <m:num>
                  <m:r>
                    <m:t>1</m:t>
                  </m:r>
                </m:num>
                <m:den>
                  <m:r>
                    <m:rPr>
                      <m:sty m:val="p"/>
                    </m:rPr>
                    <m:t>A</m:t>
                  </m:r>
                  <m:r>
                    <m:rPr>
                      <m:sty m:val="p"/>
                    </m:rPr>
                    <m:t>C</m:t>
                  </m:r>
                  <m:r>
                    <m:rPr>
                      <m:sty m:val="p"/>
                    </m:rPr>
                    <m:t>R</m:t>
                  </m:r>
                </m:den>
              </m:f>
            </m:e>
          </m:d>
          <m:r>
            <m:rPr>
              <m:sty m:val="p"/>
            </m:rPr>
            <m:t>×</m:t>
          </m:r>
          <m:r>
            <m:t>100</m:t>
          </m:r>
          <m:r>
            <m:rPr>
              <m:sty m:val="p"/>
            </m:rPr>
            <m:t>%</m:t>
          </m:r>
        </m:oMath>
      </m:oMathPara>
    </w:p>
    <w:p>
      <w:pPr>
        <w:numPr>
          <w:ilvl w:val="1"/>
          <w:numId w:val="1000"/>
        </w:numPr>
      </w:pPr>
      <w:r>
        <w:t xml:space="preserve">ARR </w:t>
      </w:r>
      <w:r>
        <w:rPr>
          <w:rFonts w:hint="eastAsia"/>
        </w:rPr>
        <w:t xml:space="preserve">值越大，表示动作更新压缩越充分，也更便于工程解释与横向比较。</w:t>
      </w:r>
    </w:p>
    <w:p>
      <w:pPr>
        <w:numPr>
          <w:ilvl w:val="0"/>
          <w:numId w:val="1000"/>
        </w:numPr>
      </w:pPr>
      <w:r>
        <w:rPr>
          <w:rFonts w:hint="eastAsia"/>
        </w:rPr>
        <w:t xml:space="preserve">为综合刻画门控机制的运行行为与策略执行开销，本研究进一步报告以下执行层统计指标。</w:t>
      </w:r>
    </w:p>
    <w:p>
      <w:pPr>
        <w:numPr>
          <w:ilvl w:val="1"/>
          <w:numId w:val="1012"/>
        </w:numPr>
      </w:pPr>
      <w:r>
        <w:rPr>
          <w:rFonts w:hint="eastAsia"/>
        </w:rPr>
        <w:t xml:space="preserve">总奖励</w:t>
      </w:r>
      <w:r>
        <w:t xml:space="preserve"> Cumulative Test Reward,</w:t>
      </w:r>
      <w:r>
        <w:t xml:space="preserve"> </w:t>
      </w:r>
      <m:oMath>
        <m:sSub>
          <m:e>
            <m:r>
              <m:t>R</m:t>
            </m:r>
          </m:e>
          <m:sub>
            <m:r>
              <m:rPr>
                <m:nor/>
                <m:sty m:val="p"/>
              </m:rPr>
              <m:t>test</m:t>
            </m:r>
          </m:sub>
        </m:sSub>
      </m:oMath>
      <w:r>
        <w:rPr>
          <w:rFonts w:hint="eastAsia"/>
        </w:rPr>
        <w:t xml:space="preserve">：定义见式</w:t>
      </w:r>
      <w:r>
        <w:t xml:space="preserve"> </w:t>
      </w:r>
      <w:r>
        <w:rPr>
          <w:rFonts w:hint="eastAsia"/>
        </w:rPr>
        <w:t xml:space="preserve">(34)：</w:t>
      </w:r>
    </w:p>
    <w:p>
      <w:pPr>
        <w:pStyle w:val="BodyText"/>
      </w:pPr>
      <w:r>
        <w:t xml:space="preserve">$$
       R_{\text{test}} = \sum_{t=1}^{N} r_t \tag{34}
       $$</w:t>
      </w:r>
    </w:p>
    <w:p>
      <w:pPr>
        <w:numPr>
          <w:ilvl w:val="1"/>
          <w:numId w:val="1000"/>
        </w:numPr>
      </w:pPr>
      <w:r>
        <w:rPr>
          <w:rFonts w:hint="eastAsia"/>
        </w:rPr>
        <w:t xml:space="preserve">该指标用于衡量测试周期内策略的总体控制收益。</w:t>
      </w:r>
    </w:p>
    <w:p>
      <w:pPr>
        <w:numPr>
          <w:ilvl w:val="1"/>
          <w:numId w:val="1012"/>
        </w:numPr>
      </w:pPr>
      <w:r>
        <w:rPr>
          <w:rFonts w:hint="eastAsia"/>
        </w:rPr>
        <w:t xml:space="preserve">平均更新奖励</w:t>
      </w:r>
      <w:r>
        <w:t xml:space="preserve"> Average Reward per Update,</w:t>
      </w:r>
      <w:r>
        <w:t xml:space="preserve"> </w:t>
      </w:r>
      <m:oMath>
        <m:sSub>
          <m:e>
            <m:acc>
              <m:accPr>
                <m:chr m:val="‾"/>
              </m:accPr>
              <m:e>
                <m:r>
                  <m:t>R</m:t>
                </m:r>
              </m:e>
            </m:acc>
          </m:e>
          <m:sub>
            <m:r>
              <m:rPr>
                <m:nor/>
                <m:sty m:val="p"/>
              </m:rPr>
              <m:t>update</m:t>
            </m:r>
          </m:sub>
        </m:sSub>
      </m:oMath>
      <w:r>
        <w:rPr>
          <w:rFonts w:hint="eastAsia"/>
        </w:rPr>
        <w:t xml:space="preserve">：定义见式</w:t>
      </w:r>
      <w:r>
        <w:t xml:space="preserve"> </w:t>
      </w:r>
      <w:r>
        <w:rPr>
          <w:rFonts w:hint="eastAsia"/>
        </w:rPr>
        <w:t xml:space="preserve">(35)：</w:t>
      </w:r>
    </w:p>
    <w:p>
      <w:pPr>
        <w:pStyle w:val="BodyText"/>
      </w:pPr>
      <m:oMathPara>
        <m:oMathParaPr>
          <m:jc m:val="center"/>
        </m:oMathParaPr>
        <m:oMath>
          <m:sSub>
            <m:e>
              <m:acc>
                <m:accPr>
                  <m:chr m:val="‾"/>
                </m:accPr>
                <m:e>
                  <m:r>
                    <m:t>R</m:t>
                  </m:r>
                </m:e>
              </m:acc>
            </m:e>
            <m:sub>
              <m:r>
                <m:rPr>
                  <m:nor/>
                  <m:sty m:val="p"/>
                </m:rPr>
                <m:t>update</m:t>
              </m:r>
            </m:sub>
          </m:sSub>
          <m:r>
            <m:rPr>
              <m:sty m:val="p"/>
            </m:rPr>
            <m:t>=</m:t>
          </m:r>
          <m:f>
            <m:fPr>
              <m:type m:val="bar"/>
            </m:fPr>
            <m:num>
              <m:sSub>
                <m:e>
                  <m:r>
                    <m:t>R</m:t>
                  </m:r>
                </m:e>
                <m:sub>
                  <m:r>
                    <m:rPr>
                      <m:nor/>
                      <m:sty m:val="p"/>
                    </m:rPr>
                    <m:t>test</m:t>
                  </m:r>
                </m:sub>
              </m:sSub>
            </m:num>
            <m:den>
              <m:sSub>
                <m:e>
                  <m:r>
                    <m:t>N</m:t>
                  </m:r>
                </m:e>
                <m:sub>
                  <m:r>
                    <m:rPr>
                      <m:nor/>
                      <m:sty m:val="p"/>
                    </m:rPr>
                    <m:t>update</m:t>
                  </m:r>
                </m:sub>
              </m:sSub>
            </m:den>
          </m:f>
          <m:r>
            <m:rPr>
              <m:sty m:val="p"/>
            </m:rPr>
            <m:t>=</m:t>
          </m:r>
          <m:f>
            <m:fPr>
              <m:type m:val="bar"/>
            </m:fPr>
            <m:num>
              <m:nary>
                <m:naryPr>
                  <m:chr m:val="∑"/>
                  <m:limLoc m:val="undOvr"/>
                  <m:subHide m:val="off"/>
                  <m:supHide m:val="off"/>
                </m:naryPr>
                <m:sub>
                  <m:r>
                    <m:t>t</m:t>
                  </m:r>
                  <m:r>
                    <m:rPr>
                      <m:sty m:val="p"/>
                    </m:rPr>
                    <m:t>=</m:t>
                  </m:r>
                  <m:r>
                    <m:t>1</m:t>
                  </m:r>
                </m:sub>
                <m:sup>
                  <m:r>
                    <m:t>N</m:t>
                  </m:r>
                </m:sup>
                <m:e>
                  <m:sSub>
                    <m:e>
                      <m:r>
                        <m:t>r</m:t>
                      </m:r>
                    </m:e>
                    <m:sub>
                      <m:r>
                        <m:t>t</m:t>
                      </m:r>
                    </m:sub>
                  </m:sSub>
                </m:e>
              </m:nary>
            </m:num>
            <m:den>
              <m:sSub>
                <m:e>
                  <m:r>
                    <m:t>N</m:t>
                  </m:r>
                </m:e>
                <m:sub>
                  <m:r>
                    <m:rPr>
                      <m:nor/>
                      <m:sty m:val="p"/>
                    </m:rPr>
                    <m:t>update</m:t>
                  </m:r>
                </m:sub>
              </m:sSub>
            </m:den>
          </m:f>
        </m:oMath>
      </m:oMathPara>
    </w:p>
    <w:p>
      <w:pPr>
        <w:numPr>
          <w:ilvl w:val="1"/>
          <w:numId w:val="1000"/>
        </w:numPr>
      </w:pPr>
      <w:r>
        <w:rPr>
          <w:rFonts w:hint="eastAsia"/>
        </w:rPr>
        <w:t xml:space="preserve">其中，</w:t>
      </w:r>
      <m:oMath>
        <m:sSub>
          <m:e>
            <m:r>
              <m:t>N</m:t>
            </m:r>
          </m:e>
          <m:sub>
            <m:r>
              <m:rPr>
                <m:nor/>
                <m:sty m:val="p"/>
              </m:rPr>
              <m:t>update</m:t>
            </m:r>
          </m:sub>
        </m:sSub>
      </m:oMath>
      <w:r>
        <w:t xml:space="preserve"> </w:t>
      </w:r>
      <w:r>
        <w:rPr>
          <w:rFonts w:hint="eastAsia"/>
        </w:rPr>
        <w:t xml:space="preserve">表示动作实际更新次数。固定步长策略中</w:t>
      </w:r>
      <w:r>
        <w:t xml:space="preserve"> </w:t>
      </w:r>
      <m:oMath>
        <m:sSub>
          <m:e>
            <m:r>
              <m:t>N</m:t>
            </m:r>
          </m:e>
          <m:sub>
            <m:r>
              <m:rPr>
                <m:nor/>
                <m:sty m:val="p"/>
              </m:rPr>
              <m:t>update</m:t>
            </m:r>
          </m:sub>
        </m:sSub>
        <m:r>
          <m:rPr>
            <m:sty m:val="p"/>
          </m:rPr>
          <m:t>=</m:t>
        </m:r>
        <m:r>
          <m:t>N</m:t>
        </m:r>
      </m:oMath>
      <w:r>
        <w:rPr>
          <w:rFonts w:hint="eastAsia"/>
        </w:rPr>
        <w:t xml:space="preserve">，事件驱动策略中通常</w:t>
      </w:r>
      <w:r>
        <w:t xml:space="preserve"> </w:t>
      </w:r>
      <m:oMath>
        <m:sSub>
          <m:e>
            <m:r>
              <m:t>N</m:t>
            </m:r>
          </m:e>
          <m:sub>
            <m:r>
              <m:rPr>
                <m:nor/>
                <m:sty m:val="p"/>
              </m:rPr>
              <m:t>update</m:t>
            </m:r>
          </m:sub>
        </m:sSub>
        <m:r>
          <m:rPr>
            <m:sty m:val="p"/>
          </m:rPr>
          <m:t>≪</m:t>
        </m:r>
        <m:r>
          <m:t>N</m:t>
        </m:r>
      </m:oMath>
      <w:r>
        <w:rPr>
          <w:rFonts w:hint="eastAsia"/>
        </w:rPr>
        <w:t xml:space="preserve">。该指标用于衡量单位动作更新开销对应的平均控制收益。</w:t>
      </w:r>
    </w:p>
    <w:p>
      <w:pPr>
        <w:numPr>
          <w:ilvl w:val="1"/>
          <w:numId w:val="1012"/>
        </w:numPr>
      </w:pPr>
      <w:r>
        <w:rPr>
          <w:rFonts w:hint="eastAsia"/>
        </w:rPr>
        <w:t xml:space="preserve">触发间隔</w:t>
      </w:r>
      <w:r>
        <w:t xml:space="preserve"> Trigger Interval,</w:t>
      </w:r>
      <w:r>
        <w:t xml:space="preserve"> </w:t>
      </w:r>
      <m:oMath>
        <m:sSub>
          <m:e>
            <m:r>
              <m:t>L</m:t>
            </m:r>
          </m:e>
          <m:sub>
            <m:r>
              <m:rPr>
                <m:nor/>
                <m:sty m:val="p"/>
              </m:rPr>
              <m:t>trigger</m:t>
            </m:r>
          </m:sub>
        </m:sSub>
      </m:oMath>
      <w:r>
        <w:rPr>
          <w:rFonts w:hint="eastAsia"/>
        </w:rPr>
        <w:t xml:space="preserve">：定义见式</w:t>
      </w:r>
      <w:r>
        <w:t xml:space="preserve"> </w:t>
      </w:r>
      <w:r>
        <w:rPr>
          <w:rFonts w:hint="eastAsia"/>
        </w:rPr>
        <w:t xml:space="preserve">(36)：</w:t>
      </w:r>
    </w:p>
    <w:p>
      <w:pPr>
        <w:pStyle w:val="BodyText"/>
      </w:pPr>
      <m:oMathPara>
        <m:oMathParaPr>
          <m:jc m:val="center"/>
        </m:oMathParaPr>
        <m:oMath>
          <m:sSub>
            <m:e>
              <m:r>
                <m:t>L</m:t>
              </m:r>
            </m:e>
            <m:sub>
              <m:r>
                <m:rPr>
                  <m:nor/>
                  <m:sty m:val="p"/>
                </m:rPr>
                <m:t>trigger</m:t>
              </m:r>
            </m:sub>
          </m:sSub>
          <m:r>
            <m:rPr>
              <m:sty m:val="p"/>
            </m:rPr>
            <m:t>=</m:t>
          </m:r>
          <m:f>
            <m:fPr>
              <m:type m:val="bar"/>
            </m:fPr>
            <m:num>
              <m:r>
                <m:t>1</m:t>
              </m:r>
            </m:num>
            <m:den>
              <m:r>
                <m:t>K</m:t>
              </m:r>
              <m:r>
                <m:rPr>
                  <m:sty m:val="p"/>
                </m:rPr>
                <m:t>−</m:t>
              </m:r>
              <m:r>
                <m:t>1</m:t>
              </m:r>
            </m:den>
          </m:f>
          <m:nary>
            <m:naryPr>
              <m:chr m:val="∑"/>
              <m:limLoc m:val="undOvr"/>
              <m:subHide m:val="off"/>
              <m:supHide m:val="off"/>
            </m:naryPr>
            <m:sub>
              <m:r>
                <m:t>k</m:t>
              </m:r>
              <m:r>
                <m:rPr>
                  <m:sty m:val="p"/>
                </m:rPr>
                <m:t>=</m:t>
              </m:r>
              <m:r>
                <m:t>2</m:t>
              </m:r>
            </m:sub>
            <m:sup>
              <m:r>
                <m:t>K</m:t>
              </m:r>
            </m:sup>
            <m:e>
              <m:r>
                <m:rPr>
                  <m:sty m:val="p"/>
                </m:rPr>
                <m:t>(</m:t>
              </m:r>
            </m:e>
          </m:nary>
          <m:sSub>
            <m:e>
              <m:r>
                <m:t>t</m:t>
              </m:r>
            </m:e>
            <m:sub>
              <m:r>
                <m:t>k</m:t>
              </m:r>
            </m:sub>
          </m:sSub>
          <m:r>
            <m:rPr>
              <m:sty m:val="p"/>
            </m:rPr>
            <m:t>−</m:t>
          </m:r>
          <m:sSub>
            <m:e>
              <m:r>
                <m:t>t</m:t>
              </m:r>
            </m:e>
            <m:sub>
              <m:r>
                <m:t>k</m:t>
              </m:r>
              <m:r>
                <m:rPr>
                  <m:sty m:val="p"/>
                </m:rPr>
                <m:t>−</m:t>
              </m:r>
              <m:r>
                <m:t>1</m:t>
              </m:r>
            </m:sub>
          </m:sSub>
          <m:r>
            <m:rPr>
              <m:sty m:val="p"/>
            </m:rPr>
            <m:t>)</m:t>
          </m:r>
        </m:oMath>
      </m:oMathPara>
    </w:p>
    <w:p>
      <w:pPr>
        <w:numPr>
          <w:ilvl w:val="1"/>
          <w:numId w:val="1000"/>
        </w:numPr>
      </w:pPr>
      <w:r>
        <w:rPr>
          <w:rFonts w:hint="eastAsia"/>
        </w:rPr>
        <w:t xml:space="preserve">其中，</w:t>
      </w:r>
      <m:oMath>
        <m:sSub>
          <m:e>
            <m:r>
              <m:t>t</m:t>
            </m:r>
          </m:e>
          <m:sub>
            <m:r>
              <m:t>k</m:t>
            </m:r>
          </m:sub>
        </m:sSub>
      </m:oMath>
      <w:r>
        <w:t xml:space="preserve"> </w:t>
      </w:r>
      <w:r>
        <w:rPr>
          <w:rFonts w:hint="eastAsia"/>
        </w:rPr>
        <w:t xml:space="preserve">表示第</w:t>
      </w:r>
      <w:r>
        <w:t xml:space="preserve"> </w:t>
      </w:r>
      <m:oMath>
        <m:r>
          <m:t>k</m:t>
        </m:r>
      </m:oMath>
      <w:r>
        <w:t xml:space="preserve"> </w:t>
      </w:r>
      <w:r>
        <w:rPr>
          <w:rFonts w:hint="eastAsia"/>
        </w:rPr>
        <w:t xml:space="preserve">次事件触发发生的时间步，</w:t>
      </w:r>
      <m:oMath>
        <m:r>
          <m:t>K</m:t>
        </m:r>
      </m:oMath>
      <w:r>
        <w:t xml:space="preserve"> </w:t>
      </w:r>
      <w:r>
        <w:rPr>
          <w:rFonts w:hint="eastAsia"/>
        </w:rPr>
        <w:t xml:space="preserve">表示测试轨迹中的触发总次数。该指标用于衡量门控层实际释放动作更新的稀疏程度。需要说明的是，触发间隔是测试轨迹中的观测统计量，不同于门控机制中的最小触发间隔约束参数</w:t>
      </w:r>
      <w:r>
        <w:t xml:space="preserve"> </w:t>
      </w:r>
      <m:oMath>
        <m:sSub>
          <m:e>
            <m:r>
              <m:rPr>
                <m:sty m:val="p"/>
              </m:rPr>
              <m:t>Δ</m:t>
            </m:r>
          </m:e>
          <m:sub>
            <m:r>
              <m:rPr>
                <m:sty m:val="p"/>
              </m:rPr>
              <m:t>min</m:t>
            </m:r>
          </m:sub>
        </m:sSub>
      </m:oMath>
      <w:r>
        <w:t xml:space="preserve">。</w:t>
      </w:r>
    </w:p>
    <w:p>
      <w:pPr>
        <w:numPr>
          <w:ilvl w:val="1"/>
          <w:numId w:val="1012"/>
        </w:numPr>
      </w:pPr>
      <w:r>
        <w:rPr>
          <w:rFonts w:hint="eastAsia"/>
        </w:rPr>
        <w:t xml:space="preserve">动作保持长度</w:t>
      </w:r>
      <w:r>
        <w:t xml:space="preserve"> Hold Length,</w:t>
      </w:r>
      <w:r>
        <w:t xml:space="preserve"> </w:t>
      </w:r>
      <m:oMath>
        <m:sSub>
          <m:e>
            <m:r>
              <m:t>L</m:t>
            </m:r>
          </m:e>
          <m:sub>
            <m:r>
              <m:rPr>
                <m:nor/>
                <m:sty m:val="p"/>
              </m:rPr>
              <m:t>hold</m:t>
            </m:r>
          </m:sub>
        </m:sSub>
      </m:oMath>
      <w:r>
        <w:rPr>
          <w:rFonts w:hint="eastAsia"/>
        </w:rPr>
        <w:t xml:space="preserve">：定义见式</w:t>
      </w:r>
      <w:r>
        <w:t xml:space="preserve"> </w:t>
      </w:r>
      <w:r>
        <w:rPr>
          <w:rFonts w:hint="eastAsia"/>
        </w:rPr>
        <w:t xml:space="preserve">(37)：</w:t>
      </w:r>
    </w:p>
    <w:p>
      <w:pPr>
        <w:pStyle w:val="BodyText"/>
      </w:pPr>
      <w:r>
        <w:t xml:space="preserve">$$
       L_{\text{hold}} = \frac{1}{M}\sum_{m=1}^{M}h_m \tag{37}
       $$</w:t>
      </w:r>
    </w:p>
    <w:p>
      <w:pPr>
        <w:numPr>
          <w:ilvl w:val="1"/>
          <w:numId w:val="1000"/>
        </w:numPr>
      </w:pPr>
      <w:r>
        <w:rPr>
          <w:rFonts w:hint="eastAsia"/>
        </w:rPr>
        <w:t xml:space="preserve">其中，</w:t>
      </w:r>
      <m:oMath>
        <m:sSub>
          <m:e>
            <m:r>
              <m:t>h</m:t>
            </m:r>
          </m:e>
          <m:sub>
            <m:r>
              <m:t>m</m:t>
            </m:r>
          </m:sub>
        </m:sSub>
      </m:oMath>
      <w:r>
        <w:t xml:space="preserve"> </w:t>
      </w:r>
      <w:r>
        <w:rPr>
          <w:rFonts w:hint="eastAsia"/>
        </w:rPr>
        <w:t xml:space="preserve">表示第</w:t>
      </w:r>
      <w:r>
        <w:t xml:space="preserve"> </w:t>
      </w:r>
      <m:oMath>
        <m:r>
          <m:t>m</m:t>
        </m:r>
      </m:oMath>
      <w:r>
        <w:t xml:space="preserve"> </w:t>
      </w:r>
      <w:r>
        <w:rPr>
          <w:rFonts w:hint="eastAsia"/>
        </w:rPr>
        <w:t xml:space="preserve">段连续保持不变的设定值持续步长，</w:t>
      </w:r>
      <m:oMath>
        <m:r>
          <m:t>M</m:t>
        </m:r>
      </m:oMath>
      <w:r>
        <w:t xml:space="preserve"> </w:t>
      </w:r>
      <w:r>
        <w:rPr>
          <w:rFonts w:hint="eastAsia"/>
        </w:rPr>
        <w:t xml:space="preserve">表示测试轨迹中的保持段总数。该指标用于衡量执行层设定值稳定性。</w:t>
      </w:r>
    </w:p>
    <w:p>
      <w:pPr>
        <w:numPr>
          <w:ilvl w:val="0"/>
          <w:numId w:val="1013"/>
        </w:numPr>
      </w:pPr>
      <w:r>
        <w:t xml:space="preserve">Control sparsity metrics</w:t>
      </w:r>
    </w:p>
    <w:p>
      <w:pPr>
        <w:numPr>
          <w:ilvl w:val="0"/>
          <w:numId w:val="1000"/>
        </w:numPr>
      </w:pPr>
      <w:r>
        <w:t xml:space="preserve">This group of metrics quantifies how effectively the event driven mechanism reduces communication load and actuator wear.</w:t>
      </w:r>
    </w:p>
    <w:p>
      <w:pPr>
        <w:numPr>
          <w:ilvl w:val="1"/>
          <w:numId w:val="1014"/>
        </w:numPr>
      </w:pPr>
      <w:r>
        <w:t xml:space="preserve">Equation (30) defines the total number of action updates,</w:t>
      </w:r>
      <w:r>
        <w:t xml:space="preserve"> </w:t>
      </w:r>
      <m:oMath>
        <m:sSub>
          <m:e>
            <m:r>
              <m:t>N</m:t>
            </m:r>
          </m:e>
          <m:sub>
            <m:r>
              <m:rPr>
                <m:nor/>
                <m:sty m:val="p"/>
              </m:rPr>
              <m:t>update</m:t>
            </m:r>
          </m:sub>
        </m:sSub>
      </m:oMath>
      <w:r>
        <w:t xml:space="preserve">, which counts the number of actual control action changes during the test period:</w:t>
      </w:r>
    </w:p>
    <w:p>
      <w:pPr>
        <w:pStyle w:val="BodyText"/>
      </w:pPr>
      <m:oMathPara>
        <m:oMathParaPr>
          <m:jc m:val="center"/>
        </m:oMathParaPr>
        <m:oMath>
          <m:sSub>
            <m:e>
              <m:r>
                <m:t>N</m:t>
              </m:r>
            </m:e>
            <m:sub>
              <m:r>
                <m:rPr>
                  <m:nor/>
                  <m:sty m:val="p"/>
                </m:rPr>
                <m:t>update</m:t>
              </m:r>
            </m:sub>
          </m:sSub>
          <m:r>
            <m:rPr>
              <m:sty m:val="p"/>
            </m:rPr>
            <m:t>=</m:t>
          </m:r>
          <m:nary>
            <m:naryPr>
              <m:chr m:val="∑"/>
              <m:limLoc m:val="undOvr"/>
              <m:subHide m:val="off"/>
              <m:supHide m:val="off"/>
            </m:naryPr>
            <m:sub>
              <m:r>
                <m:t>t</m:t>
              </m:r>
              <m:r>
                <m:rPr>
                  <m:sty m:val="p"/>
                </m:rPr>
                <m:t>=</m:t>
              </m:r>
              <m:r>
                <m:t>2</m:t>
              </m:r>
            </m:sub>
            <m:sup>
              <m:r>
                <m:t>N</m:t>
              </m:r>
            </m:sup>
            <m:e>
              <m:r>
                <m:rPr>
                  <m:scr m:val="double-struck"/>
                  <m:sty m:val="p"/>
                </m:rPr>
                <m:t>I</m:t>
              </m:r>
            </m:e>
          </m:nary>
          <m:r>
            <m:rPr>
              <m:sty m:val="p"/>
            </m:rPr>
            <m:t>(</m:t>
          </m:r>
          <m:sSub>
            <m:e>
              <m:r>
                <m:t>a</m:t>
              </m:r>
            </m:e>
            <m:sub>
              <m:r>
                <m:t>t</m:t>
              </m:r>
            </m:sub>
          </m:sSub>
          <m:r>
            <m:rPr>
              <m:sty m:val="p"/>
            </m:rPr>
            <m:t>≠</m:t>
          </m:r>
          <m:sSub>
            <m:e>
              <m:r>
                <m:t>a</m:t>
              </m:r>
            </m:e>
            <m:sub>
              <m:r>
                <m:t>t</m:t>
              </m:r>
              <m:r>
                <m:rPr>
                  <m:sty m:val="p"/>
                </m:rPr>
                <m:t>−</m:t>
              </m:r>
              <m:r>
                <m:t>1</m:t>
              </m:r>
            </m:sub>
          </m:sSub>
          <m:r>
            <m:rPr>
              <m:sty m:val="p"/>
            </m:rPr>
            <m:t>)</m:t>
          </m:r>
        </m:oMath>
      </m:oMathPara>
    </w:p>
    <w:p>
      <w:pPr>
        <w:numPr>
          <w:ilvl w:val="0"/>
          <w:numId w:val="1000"/>
        </w:numPr>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Under the fixed step strategy,</w:t>
      </w:r>
      <w:r>
        <w:t xml:space="preserve"> </w:t>
      </w:r>
      <m:oMath>
        <m:sSub>
          <m:e>
            <m:r>
              <m:t>N</m:t>
            </m:r>
          </m:e>
          <m:sub>
            <m:r>
              <m:rPr>
                <m:nor/>
                <m:sty m:val="p"/>
              </m:rPr>
              <m:t>update</m:t>
            </m:r>
          </m:sub>
        </m:sSub>
      </m:oMath>
      <w:r>
        <w:t xml:space="preserve"> </w:t>
      </w:r>
      <w:r>
        <w:t xml:space="preserve">is typically close to</w:t>
      </w:r>
      <w:r>
        <w:t xml:space="preserve"> </w:t>
      </w:r>
      <m:oMath>
        <m:r>
          <m:t>N</m:t>
        </m:r>
      </m:oMath>
      <w:r>
        <w:t xml:space="preserve">, whereas under the event driven strategy,</w:t>
      </w:r>
      <w:r>
        <w:t xml:space="preserve"> </w:t>
      </w:r>
      <m:oMath>
        <m:sSub>
          <m:e>
            <m:r>
              <m:t>N</m:t>
            </m:r>
          </m:e>
          <m:sub>
            <m:r>
              <m:rPr>
                <m:nor/>
                <m:sty m:val="p"/>
              </m:rPr>
              <m:t>update</m:t>
            </m:r>
          </m:sub>
        </m:sSub>
      </m:oMath>
      <w:r>
        <w:t xml:space="preserve"> </w:t>
      </w:r>
      <w:r>
        <w:t xml:space="preserve">is typically much smaller than</w:t>
      </w:r>
      <w:r>
        <w:t xml:space="preserve"> </w:t>
      </w:r>
      <m:oMath>
        <m:r>
          <m:t>N</m:t>
        </m:r>
      </m:oMath>
      <w:r>
        <w:t xml:space="preserve">.</w:t>
      </w:r>
    </w:p>
    <w:p>
      <w:pPr>
        <w:numPr>
          <w:ilvl w:val="1"/>
          <w:numId w:val="1015"/>
        </w:numPr>
      </w:pPr>
      <w:r>
        <w:t xml:space="preserve">Equation (31) defines the daily trigger count,</w:t>
      </w:r>
      <w:r>
        <w:t xml:space="preserve"> </w:t>
      </w:r>
      <m:oMath>
        <m:sSub>
          <m:e>
            <m:r>
              <m:t>N</m:t>
            </m:r>
          </m:e>
          <m:sub>
            <m:r>
              <m:rPr>
                <m:nor/>
                <m:sty m:val="p"/>
              </m:rPr>
              <m:t>daily</m:t>
            </m:r>
          </m:sub>
        </m:sSub>
      </m:oMath>
      <w:r>
        <w:t xml:space="preserve">, as a physical measure of control frequency that reflects the average number of control actions executed per day:</w:t>
      </w:r>
    </w:p>
    <w:p>
      <w:pPr>
        <w:pStyle w:val="BodyText"/>
      </w:pPr>
      <m:oMathPara>
        <m:oMathParaPr>
          <m:jc m:val="center"/>
        </m:oMathParaPr>
        <m:oMath>
          <m:sSub>
            <m:e>
              <m:r>
                <m:t>N</m:t>
              </m:r>
            </m:e>
            <m:sub>
              <m:r>
                <m:rPr>
                  <m:nor/>
                  <m:sty m:val="p"/>
                </m:rPr>
                <m:t>daily</m:t>
              </m:r>
            </m:sub>
          </m:sSub>
          <m:r>
            <m:rPr>
              <m:sty m:val="p"/>
            </m:rPr>
            <m:t>=</m:t>
          </m:r>
          <m:f>
            <m:fPr>
              <m:type m:val="bar"/>
            </m:fPr>
            <m:num>
              <m:sSub>
                <m:e>
                  <m:r>
                    <m:t>N</m:t>
                  </m:r>
                </m:e>
                <m:sub>
                  <m:r>
                    <m:rPr>
                      <m:nor/>
                      <m:sty m:val="p"/>
                    </m:rPr>
                    <m:t>update</m:t>
                  </m:r>
                </m:sub>
              </m:sSub>
            </m:num>
            <m:den>
              <m:r>
                <m:t>D</m:t>
              </m:r>
            </m:den>
          </m:f>
        </m:oMath>
      </m:oMathPara>
    </w:p>
    <w:p>
      <w:pPr>
        <w:numPr>
          <w:ilvl w:val="1"/>
          <w:numId w:val="1000"/>
        </w:numPr>
      </w:pPr>
      <w:r>
        <w:t xml:space="preserve">This metric directly reflects actuator wear risk through a frequency measure with physical units.</w:t>
      </w:r>
    </w:p>
    <w:p>
      <w:pPr>
        <w:numPr>
          <w:ilvl w:val="1"/>
          <w:numId w:val="1015"/>
        </w:numPr>
      </w:pPr>
      <w:r>
        <w:t xml:space="preserve">Equation (32) defines the actuation compression ratio, ACR:</w:t>
      </w:r>
    </w:p>
    <w:p>
      <w:pPr>
        <w:pStyle w:val="BodyText"/>
      </w:pPr>
      <m:oMathPara>
        <m:oMathParaPr>
          <m:jc m:val="center"/>
        </m:oMathParaPr>
        <m:oMath>
          <m:r>
            <m:rPr>
              <m:sty m:val="p"/>
            </m:rPr>
            <m:t>A</m:t>
          </m:r>
          <m:r>
            <m:rPr>
              <m:sty m:val="p"/>
            </m:rPr>
            <m:t>C</m:t>
          </m:r>
          <m:r>
            <m:rPr>
              <m:sty m:val="p"/>
            </m:rPr>
            <m:t>R</m:t>
          </m:r>
          <m:r>
            <m:rPr>
              <m:sty m:val="p"/>
            </m:rPr>
            <m:t>=</m:t>
          </m:r>
          <m:f>
            <m:fPr>
              <m:type m:val="bar"/>
            </m:fPr>
            <m:num>
              <m:sSub>
                <m:e>
                  <m:r>
                    <m:t>N</m:t>
                  </m:r>
                </m:e>
                <m:sub>
                  <m:r>
                    <m:rPr>
                      <m:nor/>
                      <m:sty m:val="p"/>
                    </m:rPr>
                    <m:t>fixed</m:t>
                  </m:r>
                </m:sub>
              </m:sSub>
            </m:num>
            <m:den>
              <m:sSub>
                <m:e>
                  <m:r>
                    <m:t>N</m:t>
                  </m:r>
                </m:e>
                <m:sub>
                  <m:r>
                    <m:rPr>
                      <m:nor/>
                      <m:sty m:val="p"/>
                    </m:rPr>
                    <m:t>update</m:t>
                  </m:r>
                </m:sub>
              </m:sSub>
            </m:den>
          </m:f>
        </m:oMath>
      </m:oMathPara>
    </w:p>
    <w:p>
      <w:pPr>
        <w:numPr>
          <w:ilvl w:val="1"/>
          <w:numId w:val="1000"/>
        </w:numPr>
      </w:pPr>
      <w:r>
        <w:t xml:space="preserve">where</w:t>
      </w:r>
      <w:r>
        <w:t xml:space="preserve"> </w:t>
      </w:r>
      <m:oMath>
        <m:sSub>
          <m:e>
            <m:r>
              <m:t>N</m:t>
            </m:r>
          </m:e>
          <m:sub>
            <m:r>
              <m:rPr>
                <m:nor/>
                <m:sty m:val="p"/>
              </m:rPr>
              <m:t>fixed</m:t>
            </m:r>
          </m:sub>
        </m:sSub>
      </m:oMath>
      <w:r>
        <w:t xml:space="preserve"> </w:t>
      </w:r>
      <w:r>
        <w:t xml:space="preserve">and</w:t>
      </w:r>
      <w:r>
        <w:t xml:space="preserve"> </w:t>
      </w:r>
      <m:oMath>
        <m:sSub>
          <m:e>
            <m:r>
              <m:t>N</m:t>
            </m:r>
          </m:e>
          <m:sub>
            <m:r>
              <m:rPr>
                <m:nor/>
                <m:sty m:val="p"/>
              </m:rPr>
              <m:t>update</m:t>
            </m:r>
          </m:sub>
        </m:sSub>
      </m:oMath>
      <w:r>
        <w:t xml:space="preserve"> </w:t>
      </w:r>
      <w:r>
        <w:t xml:space="preserve">are the total numbers of action updates under the fixed step strategy and the candidate strategy, respectively. A larger ACR indicates a stronger sparsification effect of the event driven mechanism on control actions.</w:t>
      </w:r>
    </w:p>
    <w:p>
      <w:pPr>
        <w:numPr>
          <w:ilvl w:val="1"/>
          <w:numId w:val="1015"/>
        </w:numPr>
      </w:pPr>
      <w:r>
        <w:t xml:space="preserve">Equation (33) defines the action reduction rate, ARR, which measures the proportion of action updates reduced by the evaluated strategy relative to the fixed step strategy:</w:t>
      </w:r>
    </w:p>
    <w:p>
      <w:pPr>
        <w:pStyle w:val="BodyText"/>
      </w:pPr>
      <m:oMathPara>
        <m:oMathParaPr>
          <m:jc m:val="center"/>
        </m:oMathParaPr>
        <m:oMath>
          <m:r>
            <m:rPr>
              <m:sty m:val="p"/>
            </m:rPr>
            <m:t>A</m:t>
          </m:r>
          <m:r>
            <m:rPr>
              <m:sty m:val="p"/>
            </m:rPr>
            <m:t>R</m:t>
          </m:r>
          <m:r>
            <m:rPr>
              <m:sty m:val="p"/>
            </m:rPr>
            <m:t>R</m:t>
          </m:r>
          <m:r>
            <m:rPr>
              <m:sty m:val="p"/>
            </m:rPr>
            <m:t>=</m:t>
          </m:r>
          <m:d>
            <m:dPr>
              <m:begChr m:val="("/>
              <m:sepChr m:val=""/>
              <m:endChr m:val=")"/>
              <m:grow/>
            </m:dPr>
            <m:e>
              <m:r>
                <m:t>1</m:t>
              </m:r>
              <m:r>
                <m:rPr>
                  <m:sty m:val="p"/>
                </m:rPr>
                <m:t>−</m:t>
              </m:r>
              <m:f>
                <m:fPr>
                  <m:type m:val="bar"/>
                </m:fPr>
                <m:num>
                  <m:sSub>
                    <m:e>
                      <m:r>
                        <m:t>N</m:t>
                      </m:r>
                    </m:e>
                    <m:sub>
                      <m:r>
                        <m:rPr>
                          <m:nor/>
                          <m:sty m:val="p"/>
                        </m:rPr>
                        <m:t>update</m:t>
                      </m:r>
                    </m:sub>
                  </m:sSub>
                </m:num>
                <m:den>
                  <m:sSub>
                    <m:e>
                      <m:r>
                        <m:t>N</m:t>
                      </m:r>
                    </m:e>
                    <m:sub>
                      <m:r>
                        <m:rPr>
                          <m:nor/>
                          <m:sty m:val="p"/>
                        </m:rPr>
                        <m:t>fixed</m:t>
                      </m:r>
                    </m:sub>
                  </m:sSub>
                </m:den>
              </m:f>
            </m:e>
          </m:d>
          <m:r>
            <m:rPr>
              <m:sty m:val="p"/>
            </m:rPr>
            <m:t>×</m:t>
          </m:r>
          <m:r>
            <m:t>100</m:t>
          </m:r>
          <m:r>
            <m:rPr>
              <m:sty m:val="p"/>
            </m:rPr>
            <m:t>%</m:t>
          </m:r>
          <m:r>
            <m:rPr>
              <m:sty m:val="p"/>
            </m:rPr>
            <m:t>=</m:t>
          </m:r>
          <m:d>
            <m:dPr>
              <m:begChr m:val="("/>
              <m:sepChr m:val=""/>
              <m:endChr m:val=")"/>
              <m:grow/>
            </m:dPr>
            <m:e>
              <m:r>
                <m:t>1</m:t>
              </m:r>
              <m:r>
                <m:rPr>
                  <m:sty m:val="p"/>
                </m:rPr>
                <m:t>−</m:t>
              </m:r>
              <m:f>
                <m:fPr>
                  <m:type m:val="bar"/>
                </m:fPr>
                <m:num>
                  <m:r>
                    <m:t>1</m:t>
                  </m:r>
                </m:num>
                <m:den>
                  <m:r>
                    <m:rPr>
                      <m:sty m:val="p"/>
                    </m:rPr>
                    <m:t>A</m:t>
                  </m:r>
                  <m:r>
                    <m:rPr>
                      <m:sty m:val="p"/>
                    </m:rPr>
                    <m:t>C</m:t>
                  </m:r>
                  <m:r>
                    <m:rPr>
                      <m:sty m:val="p"/>
                    </m:rPr>
                    <m:t>R</m:t>
                  </m:r>
                </m:den>
              </m:f>
            </m:e>
          </m:d>
          <m:r>
            <m:rPr>
              <m:sty m:val="p"/>
            </m:rPr>
            <m:t>×</m:t>
          </m:r>
          <m:r>
            <m:t>100</m:t>
          </m:r>
          <m:r>
            <m:rPr>
              <m:sty m:val="p"/>
            </m:rPr>
            <m:t>%</m:t>
          </m:r>
        </m:oMath>
      </m:oMathPara>
    </w:p>
    <w:p>
      <w:pPr>
        <w:numPr>
          <w:ilvl w:val="1"/>
          <w:numId w:val="1000"/>
        </w:numPr>
      </w:pPr>
      <w:r>
        <w:t xml:space="preserve">A larger ARR indicates more effective compression of action updates and facilitates engineering interpretation and cross method comparison.</w:t>
      </w:r>
    </w:p>
    <w:p>
      <w:pPr>
        <w:numPr>
          <w:ilvl w:val="0"/>
          <w:numId w:val="1000"/>
        </w:numPr>
      </w:pPr>
      <w:r>
        <w:t xml:space="preserve">To comprehensively characterize the operating behavior of the gate mechanism and the execution cost of the strategy, we further report the following execution level statistics.</w:t>
      </w:r>
    </w:p>
    <w:p>
      <w:pPr>
        <w:numPr>
          <w:ilvl w:val="1"/>
          <w:numId w:val="1016"/>
        </w:numPr>
      </w:pPr>
      <w:r>
        <w:t xml:space="preserve">Equation (34) defines the cumulative test reward,</w:t>
      </w:r>
      <w:r>
        <w:t xml:space="preserve"> </w:t>
      </w:r>
      <m:oMath>
        <m:sSub>
          <m:e>
            <m:r>
              <m:t>R</m:t>
            </m:r>
          </m:e>
          <m:sub>
            <m:r>
              <m:rPr>
                <m:nor/>
                <m:sty m:val="p"/>
              </m:rPr>
              <m:t>test</m:t>
            </m:r>
          </m:sub>
        </m:sSub>
      </m:oMath>
      <w:r>
        <w:t xml:space="preserve">, which measures the overall control benefit accumulated during the test period:</w:t>
      </w:r>
    </w:p>
    <w:p>
      <w:pPr>
        <w:pStyle w:val="BodyText"/>
      </w:pPr>
      <w:r>
        <w:t xml:space="preserve">$$
       R_{\text{test}} = \sum_{t=1}^{N} r_t \tag{34}
       $$</w:t>
      </w:r>
    </w:p>
    <w:p>
      <w:pPr>
        <w:numPr>
          <w:ilvl w:val="1"/>
          <w:numId w:val="1016"/>
        </w:numPr>
      </w:pPr>
      <w:r>
        <w:t xml:space="preserve">Equation (35) defines the average reward per update,</w:t>
      </w:r>
      <w:r>
        <w:t xml:space="preserve"> </w:t>
      </w:r>
      <m:oMath>
        <m:sSub>
          <m:e>
            <m:acc>
              <m:accPr>
                <m:chr m:val="‾"/>
              </m:accPr>
              <m:e>
                <m:r>
                  <m:t>R</m:t>
                </m:r>
              </m:e>
            </m:acc>
          </m:e>
          <m:sub>
            <m:r>
              <m:rPr>
                <m:nor/>
                <m:sty m:val="p"/>
              </m:rPr>
              <m:t>update</m:t>
            </m:r>
          </m:sub>
        </m:sSub>
      </m:oMath>
      <w:r>
        <w:t xml:space="preserve">:</w:t>
      </w:r>
    </w:p>
    <w:p>
      <w:pPr>
        <w:pStyle w:val="BodyText"/>
      </w:pPr>
      <m:oMathPara>
        <m:oMathParaPr>
          <m:jc m:val="center"/>
        </m:oMathParaPr>
        <m:oMath>
          <m:sSub>
            <m:e>
              <m:acc>
                <m:accPr>
                  <m:chr m:val="‾"/>
                </m:accPr>
                <m:e>
                  <m:r>
                    <m:t>R</m:t>
                  </m:r>
                </m:e>
              </m:acc>
            </m:e>
            <m:sub>
              <m:r>
                <m:rPr>
                  <m:nor/>
                  <m:sty m:val="p"/>
                </m:rPr>
                <m:t>update</m:t>
              </m:r>
            </m:sub>
          </m:sSub>
          <m:r>
            <m:rPr>
              <m:sty m:val="p"/>
            </m:rPr>
            <m:t>=</m:t>
          </m:r>
          <m:f>
            <m:fPr>
              <m:type m:val="bar"/>
            </m:fPr>
            <m:num>
              <m:sSub>
                <m:e>
                  <m:r>
                    <m:t>R</m:t>
                  </m:r>
                </m:e>
                <m:sub>
                  <m:r>
                    <m:rPr>
                      <m:nor/>
                      <m:sty m:val="p"/>
                    </m:rPr>
                    <m:t>test</m:t>
                  </m:r>
                </m:sub>
              </m:sSub>
            </m:num>
            <m:den>
              <m:sSub>
                <m:e>
                  <m:r>
                    <m:t>N</m:t>
                  </m:r>
                </m:e>
                <m:sub>
                  <m:r>
                    <m:rPr>
                      <m:nor/>
                      <m:sty m:val="p"/>
                    </m:rPr>
                    <m:t>update</m:t>
                  </m:r>
                </m:sub>
              </m:sSub>
            </m:den>
          </m:f>
          <m:r>
            <m:rPr>
              <m:sty m:val="p"/>
            </m:rPr>
            <m:t>=</m:t>
          </m:r>
          <m:f>
            <m:fPr>
              <m:type m:val="bar"/>
            </m:fPr>
            <m:num>
              <m:nary>
                <m:naryPr>
                  <m:chr m:val="∑"/>
                  <m:limLoc m:val="undOvr"/>
                  <m:subHide m:val="off"/>
                  <m:supHide m:val="off"/>
                </m:naryPr>
                <m:sub>
                  <m:r>
                    <m:t>t</m:t>
                  </m:r>
                  <m:r>
                    <m:rPr>
                      <m:sty m:val="p"/>
                    </m:rPr>
                    <m:t>=</m:t>
                  </m:r>
                  <m:r>
                    <m:t>1</m:t>
                  </m:r>
                </m:sub>
                <m:sup>
                  <m:r>
                    <m:t>N</m:t>
                  </m:r>
                </m:sup>
                <m:e>
                  <m:sSub>
                    <m:e>
                      <m:r>
                        <m:t>r</m:t>
                      </m:r>
                    </m:e>
                    <m:sub>
                      <m:r>
                        <m:t>t</m:t>
                      </m:r>
                    </m:sub>
                  </m:sSub>
                </m:e>
              </m:nary>
            </m:num>
            <m:den>
              <m:sSub>
                <m:e>
                  <m:r>
                    <m:t>N</m:t>
                  </m:r>
                </m:e>
                <m:sub>
                  <m:r>
                    <m:rPr>
                      <m:nor/>
                      <m:sty m:val="p"/>
                    </m:rPr>
                    <m:t>update</m:t>
                  </m:r>
                </m:sub>
              </m:sSub>
            </m:den>
          </m:f>
        </m:oMath>
      </m:oMathPara>
    </w:p>
    <w:p>
      <w:pPr>
        <w:numPr>
          <w:ilvl w:val="1"/>
          <w:numId w:val="1000"/>
        </w:numPr>
      </w:pPr>
      <w:r>
        <w:t xml:space="preserve">where</w:t>
      </w:r>
      <w:r>
        <w:t xml:space="preserve"> </w:t>
      </w:r>
      <m:oMath>
        <m:sSub>
          <m:e>
            <m:r>
              <m:t>N</m:t>
            </m:r>
          </m:e>
          <m:sub>
            <m:r>
              <m:rPr>
                <m:nor/>
                <m:sty m:val="p"/>
              </m:rPr>
              <m:t>update</m:t>
            </m:r>
          </m:sub>
        </m:sSub>
      </m:oMath>
      <w:r>
        <w:t xml:space="preserve"> </w:t>
      </w:r>
      <w:r>
        <w:t xml:space="preserve">is the number of actual action updates. Under the fixed step strategy,</w:t>
      </w:r>
      <w:r>
        <w:t xml:space="preserve"> </w:t>
      </w:r>
      <m:oMath>
        <m:sSub>
          <m:e>
            <m:r>
              <m:t>N</m:t>
            </m:r>
          </m:e>
          <m:sub>
            <m:r>
              <m:rPr>
                <m:nor/>
                <m:sty m:val="p"/>
              </m:rPr>
              <m:t>update</m:t>
            </m:r>
          </m:sub>
        </m:sSub>
        <m:r>
          <m:rPr>
            <m:sty m:val="p"/>
          </m:rPr>
          <m:t>=</m:t>
        </m:r>
        <m:r>
          <m:t>N</m:t>
        </m:r>
      </m:oMath>
      <w:r>
        <w:t xml:space="preserve">, whereas under the event driven strategy,</w:t>
      </w:r>
      <w:r>
        <w:t xml:space="preserve"> </w:t>
      </w:r>
      <m:oMath>
        <m:sSub>
          <m:e>
            <m:r>
              <m:t>N</m:t>
            </m:r>
          </m:e>
          <m:sub>
            <m:r>
              <m:rPr>
                <m:nor/>
                <m:sty m:val="p"/>
              </m:rPr>
              <m:t>update</m:t>
            </m:r>
          </m:sub>
        </m:sSub>
      </m:oMath>
      <w:r>
        <w:t xml:space="preserve"> </w:t>
      </w:r>
      <w:r>
        <w:t xml:space="preserve">is usually much smaller than</w:t>
      </w:r>
      <w:r>
        <w:t xml:space="preserve"> </w:t>
      </w:r>
      <m:oMath>
        <m:r>
          <m:t>N</m:t>
        </m:r>
      </m:oMath>
      <w:r>
        <w:t xml:space="preserve">. This metric measures the average control benefit per unit action update cost.</w:t>
      </w:r>
    </w:p>
    <w:p>
      <w:pPr>
        <w:numPr>
          <w:ilvl w:val="1"/>
          <w:numId w:val="1016"/>
        </w:numPr>
      </w:pPr>
      <w:r>
        <w:t xml:space="preserve">The trigger interval,</w:t>
      </w:r>
      <w:r>
        <w:t xml:space="preserve"> </w:t>
      </w:r>
      <m:oMath>
        <m:sSub>
          <m:e>
            <m:r>
              <m:t>L</m:t>
            </m:r>
          </m:e>
          <m:sub>
            <m:r>
              <m:rPr>
                <m:nor/>
                <m:sty m:val="p"/>
              </m:rPr>
              <m:t>trigger</m:t>
            </m:r>
          </m:sub>
        </m:sSub>
      </m:oMath>
      <w:r>
        <w:t xml:space="preserve">, is defined in Eq. (36):</w:t>
      </w:r>
    </w:p>
    <w:p>
      <w:pPr>
        <w:pStyle w:val="BodyText"/>
      </w:pPr>
      <m:oMathPara>
        <m:oMathParaPr>
          <m:jc m:val="center"/>
        </m:oMathParaPr>
        <m:oMath>
          <m:sSub>
            <m:e>
              <m:r>
                <m:t>L</m:t>
              </m:r>
            </m:e>
            <m:sub>
              <m:r>
                <m:rPr>
                  <m:nor/>
                  <m:sty m:val="p"/>
                </m:rPr>
                <m:t>trigger</m:t>
              </m:r>
            </m:sub>
          </m:sSub>
          <m:r>
            <m:rPr>
              <m:sty m:val="p"/>
            </m:rPr>
            <m:t>=</m:t>
          </m:r>
          <m:f>
            <m:fPr>
              <m:type m:val="bar"/>
            </m:fPr>
            <m:num>
              <m:r>
                <m:t>1</m:t>
              </m:r>
            </m:num>
            <m:den>
              <m:r>
                <m:t>K</m:t>
              </m:r>
              <m:r>
                <m:rPr>
                  <m:sty m:val="p"/>
                </m:rPr>
                <m:t>−</m:t>
              </m:r>
              <m:r>
                <m:t>1</m:t>
              </m:r>
            </m:den>
          </m:f>
          <m:nary>
            <m:naryPr>
              <m:chr m:val="∑"/>
              <m:limLoc m:val="undOvr"/>
              <m:subHide m:val="off"/>
              <m:supHide m:val="off"/>
            </m:naryPr>
            <m:sub>
              <m:r>
                <m:t>k</m:t>
              </m:r>
              <m:r>
                <m:rPr>
                  <m:sty m:val="p"/>
                </m:rPr>
                <m:t>=</m:t>
              </m:r>
              <m:r>
                <m:t>2</m:t>
              </m:r>
            </m:sub>
            <m:sup>
              <m:r>
                <m:t>K</m:t>
              </m:r>
            </m:sup>
            <m:e>
              <m:r>
                <m:rPr>
                  <m:sty m:val="p"/>
                </m:rPr>
                <m:t>(</m:t>
              </m:r>
            </m:e>
          </m:nary>
          <m:sSub>
            <m:e>
              <m:r>
                <m:t>t</m:t>
              </m:r>
            </m:e>
            <m:sub>
              <m:r>
                <m:t>k</m:t>
              </m:r>
            </m:sub>
          </m:sSub>
          <m:r>
            <m:rPr>
              <m:sty m:val="p"/>
            </m:rPr>
            <m:t>−</m:t>
          </m:r>
          <m:sSub>
            <m:e>
              <m:r>
                <m:t>t</m:t>
              </m:r>
            </m:e>
            <m:sub>
              <m:r>
                <m:t>k</m:t>
              </m:r>
              <m:r>
                <m:rPr>
                  <m:sty m:val="p"/>
                </m:rPr>
                <m:t>−</m:t>
              </m:r>
              <m:r>
                <m:t>1</m:t>
              </m:r>
            </m:sub>
          </m:sSub>
          <m:r>
            <m:rPr>
              <m:sty m:val="p"/>
            </m:rPr>
            <m:t>)</m:t>
          </m:r>
        </m:oMath>
      </m:oMathPara>
    </w:p>
    <w:p>
      <w:pPr>
        <w:numPr>
          <w:ilvl w:val="1"/>
          <w:numId w:val="1000"/>
        </w:numPr>
      </w:pPr>
      <w:r>
        <w:t xml:space="preserve">where</w:t>
      </w:r>
      <w:r>
        <w:t xml:space="preserve"> </w:t>
      </w:r>
      <m:oMath>
        <m:sSub>
          <m:e>
            <m:r>
              <m:t>t</m:t>
            </m:r>
          </m:e>
          <m:sub>
            <m:r>
              <m:t>k</m:t>
            </m:r>
          </m:sub>
        </m:sSub>
      </m:oMath>
      <w:r>
        <w:t xml:space="preserve"> </w:t>
      </w:r>
      <w:r>
        <w:t xml:space="preserve">denotes the time step of the</w:t>
      </w:r>
      <w:r>
        <w:t xml:space="preserve"> </w:t>
      </w:r>
      <m:oMath>
        <m:r>
          <m:t>k</m:t>
        </m:r>
      </m:oMath>
      <w:r>
        <w:t xml:space="preserve">th event trigger and</w:t>
      </w:r>
      <w:r>
        <w:t xml:space="preserve"> </w:t>
      </w:r>
      <m:oMath>
        <m:r>
          <m:t>K</m:t>
        </m:r>
      </m:oMath>
      <w:r>
        <w:t xml:space="preserve"> </w:t>
      </w:r>
      <w:r>
        <w:t xml:space="preserve">is the total number of triggers in the test trajectory. It measures the actual sparsity with which the gating layer releases action updates. It should be emphasized that the trigger interval is an observed statistic from the test trajectory and differs from the minimum trigger interval constraint parameter</w:t>
      </w:r>
      <w:r>
        <w:t xml:space="preserve"> </w:t>
      </w:r>
      <m:oMath>
        <m:sSub>
          <m:e>
            <m:r>
              <m:rPr>
                <m:sty m:val="p"/>
              </m:rPr>
              <m:t>Δ</m:t>
            </m:r>
          </m:e>
          <m:sub>
            <m:r>
              <m:rPr>
                <m:sty m:val="p"/>
              </m:rPr>
              <m:t>min</m:t>
            </m:r>
          </m:sub>
        </m:sSub>
      </m:oMath>
      <w:r>
        <w:t xml:space="preserve"> </w:t>
      </w:r>
      <w:r>
        <w:t xml:space="preserve">used in the gating mechanism.</w:t>
      </w:r>
    </w:p>
    <w:p>
      <w:pPr>
        <w:numPr>
          <w:ilvl w:val="1"/>
          <w:numId w:val="1016"/>
        </w:numPr>
      </w:pPr>
      <w:r>
        <w:t xml:space="preserve">The hold length,</w:t>
      </w:r>
      <w:r>
        <w:t xml:space="preserve"> </w:t>
      </w:r>
      <m:oMath>
        <m:sSub>
          <m:e>
            <m:r>
              <m:t>L</m:t>
            </m:r>
          </m:e>
          <m:sub>
            <m:r>
              <m:rPr>
                <m:nor/>
                <m:sty m:val="p"/>
              </m:rPr>
              <m:t>hold</m:t>
            </m:r>
          </m:sub>
        </m:sSub>
      </m:oMath>
      <w:r>
        <w:t xml:space="preserve">, is defined in Eq. (37):</w:t>
      </w:r>
    </w:p>
    <w:p>
      <w:pPr>
        <w:pStyle w:val="BodyText"/>
      </w:pPr>
      <w:r>
        <w:t xml:space="preserve">$$
       L_{\text{hold}} = \frac{1}{M}\sum_{m=1}^{M}h_m \tag{37}
       $$</w:t>
      </w:r>
    </w:p>
    <w:p>
      <w:pPr>
        <w:numPr>
          <w:ilvl w:val="1"/>
          <w:numId w:val="1000"/>
        </w:numPr>
      </w:pPr>
      <w:r>
        <w:t xml:space="preserve">where</w:t>
      </w:r>
      <w:r>
        <w:t xml:space="preserve"> </w:t>
      </w:r>
      <m:oMath>
        <m:sSub>
          <m:e>
            <m:r>
              <m:t>h</m:t>
            </m:r>
          </m:e>
          <m:sub>
            <m:r>
              <m:t>m</m:t>
            </m:r>
          </m:sub>
        </m:sSub>
      </m:oMath>
      <w:r>
        <w:t xml:space="preserve"> </w:t>
      </w:r>
      <w:r>
        <w:t xml:space="preserve">denotes the length of the</w:t>
      </w:r>
      <w:r>
        <w:t xml:space="preserve"> </w:t>
      </w:r>
      <m:oMath>
        <m:r>
          <m:t>m</m:t>
        </m:r>
      </m:oMath>
      <w:r>
        <w:t xml:space="preserve">th constant setpoint segment and</w:t>
      </w:r>
      <w:r>
        <w:t xml:space="preserve"> </w:t>
      </w:r>
      <m:oMath>
        <m:r>
          <m:t>M</m:t>
        </m:r>
      </m:oMath>
      <w:r>
        <w:t xml:space="preserve"> </w:t>
      </w:r>
      <w:r>
        <w:t xml:space="preserve">is the total number of holding segments in the test trajectory. It measures setpoint stability at the execution layer.</w:t>
      </w:r>
    </w:p>
    <w:p>
      <w:pPr>
        <w:numPr>
          <w:ilvl w:val="0"/>
          <w:numId w:val="1000"/>
        </w:numPr>
      </w:pPr>
      <w:r>
        <w:rPr>
          <w:rFonts w:hint="eastAsia"/>
        </w:rPr>
        <w:t xml:space="preserve">评价指标体系与优化方向见附录</w:t>
      </w:r>
      <w:r>
        <w:t xml:space="preserve"> A </w:t>
      </w:r>
      <w:r>
        <w:rPr>
          <w:rFonts w:hint="eastAsia"/>
        </w:rPr>
        <w:t xml:space="preserve">的表</w:t>
      </w:r>
      <w:r>
        <w:t xml:space="preserve"> A。</w:t>
      </w:r>
    </w:p>
    <w:p>
      <w:pPr>
        <w:numPr>
          <w:ilvl w:val="0"/>
          <w:numId w:val="1000"/>
        </w:numPr>
      </w:pPr>
      <w:r>
        <w:t xml:space="preserve">The metric system and optimization objectives are summarized in Table A of Appendix A.</w:t>
      </w:r>
    </w:p>
    <w:bookmarkEnd w:id="29"/>
    <w:bookmarkStart w:id="33" w:name="Xaec2be0334f217815a812af3dbf58330e6869bc"/>
    <w:p>
      <w:pPr>
        <w:pStyle w:val="Heading3"/>
      </w:pPr>
      <w:r>
        <w:t xml:space="preserve">5.1.3 </w:t>
      </w:r>
      <w:r>
        <w:rPr>
          <w:rFonts w:hint="eastAsia"/>
        </w:rPr>
        <w:t xml:space="preserve">基线策略训练稳定性与模型选择</w:t>
      </w:r>
      <w:r>
        <w:t xml:space="preserve"> / Baseline Strategy Training Stability and Model Selection</w:t>
      </w:r>
    </w:p>
    <w:p>
      <w:pPr>
        <w:pStyle w:val="FirstParagraph"/>
      </w:pPr>
      <w:r>
        <w:rPr>
          <w:rFonts w:hint="eastAsia"/>
        </w:rPr>
        <w:t xml:space="preserve">为保证后续多策略测试对比的可解释性，本文对时间触发强化学习（Time-Triggered</w:t>
      </w:r>
      <w:r>
        <w:t xml:space="preserve"> Reinforcement Learning, </w:t>
      </w:r>
      <w:r>
        <w:rPr>
          <w:rFonts w:hint="eastAsia"/>
        </w:rPr>
        <w:t xml:space="preserve">TTC-RL）基线方法的训练稳定性进行独立验证。训练阶段采用固定步长为</w:t>
      </w:r>
      <w:r>
        <w:t xml:space="preserve"> 1 </w:t>
      </w:r>
      <w:r>
        <w:rPr>
          <w:rFonts w:hint="eastAsia"/>
        </w:rPr>
        <w:t xml:space="preserve">的</w:t>
      </w:r>
      <w:r>
        <w:t xml:space="preserve"> TTC-RL-1 </w:t>
      </w:r>
      <w:r>
        <w:rPr>
          <w:rFonts w:hint="eastAsia"/>
        </w:rPr>
        <w:t xml:space="preserve">进行</w:t>
      </w:r>
      <w:r>
        <w:t xml:space="preserve"> 80 </w:t>
      </w:r>
      <w:r>
        <w:rPr>
          <w:rFonts w:hint="eastAsia"/>
        </w:rPr>
        <w:t xml:space="preserve">个回合交互，并在每个回合结束后使用验证集进行贪婪评估。模型选择遵循验证集累计奖励最大准则。结果显示，验证集奖励在训练前期快速上升后进入平台期，并在第</w:t>
      </w:r>
      <w:r>
        <w:t xml:space="preserve"> 71 </w:t>
      </w:r>
      <w:r>
        <w:rPr>
          <w:rFonts w:hint="eastAsia"/>
        </w:rPr>
        <w:t xml:space="preserve">个</w:t>
      </w:r>
      <w:r>
        <w:t xml:space="preserve"> Episode </w:t>
      </w:r>
      <w:r>
        <w:rPr>
          <w:rFonts w:hint="eastAsia"/>
        </w:rPr>
        <w:t xml:space="preserve">达到峰值；后续回合虽存在小幅波动，但未出现持续下降趋势。基于该验证结果，本文选取第</w:t>
      </w:r>
      <w:r>
        <w:t xml:space="preserve"> 71 </w:t>
      </w:r>
      <w:r>
        <w:rPr>
          <w:rFonts w:hint="eastAsia"/>
        </w:rPr>
        <w:t xml:space="preserve">个</w:t>
      </w:r>
      <w:r>
        <w:t xml:space="preserve"> Episode </w:t>
      </w:r>
      <w:r>
        <w:rPr>
          <w:rFonts w:hint="eastAsia"/>
        </w:rPr>
        <w:t xml:space="preserve">对应参数作为测试阶段的统一模型参数。需要说明的是，除</w:t>
      </w:r>
      <w:r>
        <w:t xml:space="preserve"> RBC </w:t>
      </w:r>
      <w:r>
        <w:rPr>
          <w:rFonts w:hint="eastAsia"/>
        </w:rPr>
        <w:t xml:space="preserve">和</w:t>
      </w:r>
      <w:r>
        <w:t xml:space="preserve"> PID </w:t>
      </w:r>
      <w:r>
        <w:rPr>
          <w:rFonts w:hint="eastAsia"/>
        </w:rPr>
        <w:t xml:space="preserve">外，其余方法均基于该</w:t>
      </w:r>
      <w:r>
        <w:t xml:space="preserve"> TTC-RL </w:t>
      </w:r>
      <w:r>
        <w:rPr>
          <w:rFonts w:hint="eastAsia"/>
        </w:rPr>
        <w:t xml:space="preserve">预训练模型，仅在动作更新调度与触发机制上存在差异。</w:t>
      </w:r>
    </w:p>
    <w:p>
      <w:pPr>
        <w:pStyle w:val="BodyText"/>
      </w:pPr>
      <w:r>
        <w:t xml:space="preserve">To ensure the interpretability of subsequent multi strategy comparisons, we independently validate the training stability of the Time-Triggered Reinforcement Learning (TTC-RL) baseline. During training, we use TTC-RL-1 with a fixed step size of 1 for 80 episodes of interaction, perform greedy evaluation on the validation set at the end of each episode, and select the model according to the criterion of maximizing cumulative validation reward. The results show that the validation reward rises rapidly in the early training stage, then enters a plateau, and reaches its peak in episode 71. Later episodes still exhibit minor fluctuations, but no sustained downward trend appears. Based on this validation result, we select the parameters corresponding to episode 71 as the unified model parameters for testing. It should be noted that, except for RBC and PID, all other methods are built on this pretrained TTC-RL model and differ only in action update scheduling and trigger mechanisms.</w:t>
      </w:r>
    </w:p>
    <w:p>
      <w:pPr>
        <w:pStyle w:val="CaptionedFigure"/>
      </w:pPr>
      <w:r>
        <w:drawing>
          <wp:inline>
            <wp:extent cx="2695575" cy="1971675"/>
            <wp:effectExtent b="0" l="0" r="0" t="0"/>
            <wp:docPr descr="图5 TTC-RL 基线训练奖励曲线 / Figure 5 Training reward curve of the TTC-RL baseline" title="" id="31" name="Picture"/>
            <a:graphic>
              <a:graphicData uri="http://schemas.openxmlformats.org/drawingml/2006/picture">
                <pic:pic>
                  <pic:nvPicPr>
                    <pic:cNvPr descr="../pics/fig5_ttc_rl_training_curves.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695575" cy="1971675"/>
                    </a:xfrm>
                    <a:prstGeom prst="rect">
                      <a:avLst/>
                    </a:prstGeom>
                    <a:noFill/>
                    <a:ln w="9525">
                      <a:noFill/>
                      <a:headEnd/>
                      <a:tailEnd/>
                    </a:ln>
                  </pic:spPr>
                </pic:pic>
              </a:graphicData>
            </a:graphic>
          </wp:inline>
        </w:drawing>
      </w:r>
    </w:p>
    <w:p>
      <w:pPr>
        <w:pStyle w:val="ImageCaption"/>
      </w:pPr>
      <w:r>
        <w:rPr>
          <w:rFonts w:hint="eastAsia"/>
        </w:rPr>
        <w:t xml:space="preserve">图5</w:t>
      </w:r>
      <w:r>
        <w:t xml:space="preserve"> TTC-RL </w:t>
      </w:r>
      <w:r>
        <w:rPr>
          <w:rFonts w:hint="eastAsia"/>
        </w:rPr>
        <w:t xml:space="preserve">基线训练奖励曲线</w:t>
      </w:r>
      <w:r>
        <w:t xml:space="preserve"> / Figure 5 Training reward curve of the TTC-RL baseline</w:t>
      </w:r>
    </w:p>
    <w:bookmarkEnd w:id="33"/>
    <w:bookmarkEnd w:id="34"/>
    <w:bookmarkStart w:id="51" w:name="实验结果分析-experimental-results-analysis"/>
    <w:p>
      <w:pPr>
        <w:pStyle w:val="Heading2"/>
      </w:pPr>
      <w:r>
        <w:t xml:space="preserve">5.2 </w:t>
      </w:r>
      <w:r>
        <w:rPr>
          <w:rFonts w:hint="eastAsia"/>
        </w:rPr>
        <w:t xml:space="preserve">实验结果分析</w:t>
      </w:r>
      <w:r>
        <w:t xml:space="preserve"> / Experimental Results Analysis</w:t>
      </w:r>
    </w:p>
    <w:bookmarkStart w:id="50" w:name="整体性能分析-overall-performance-analysis"/>
    <w:p>
      <w:pPr>
        <w:pStyle w:val="Heading3"/>
      </w:pPr>
      <w:r>
        <w:t xml:space="preserve">5.2.1 </w:t>
      </w:r>
      <w:r>
        <w:rPr>
          <w:rFonts w:hint="eastAsia"/>
        </w:rPr>
        <w:t xml:space="preserve">整体性能分析</w:t>
      </w:r>
      <w:r>
        <w:t xml:space="preserve"> / Overall Performance Analysis</w:t>
      </w:r>
    </w:p>
    <w:p>
      <w:pPr>
        <w:pStyle w:val="FirstParagraph"/>
      </w:pPr>
      <w:r>
        <w:rPr>
          <w:rFonts w:hint="eastAsia"/>
        </w:rPr>
        <w:t xml:space="preserve">本文在统一测试集与评估协议下比较六类策略，以分析控制稀疏性与能效之间的关系。各策略设置如下：PID</w:t>
      </w:r>
      <w:r>
        <w:t xml:space="preserve"> </w:t>
      </w:r>
      <w:r>
        <w:rPr>
          <w:rFonts w:hint="eastAsia"/>
        </w:rPr>
        <w:t xml:space="preserve">为基于供水温度误差闭环的离散控制，RBC</w:t>
      </w:r>
      <w:r>
        <w:t xml:space="preserve"> </w:t>
      </w:r>
      <w:r>
        <w:rPr>
          <w:rFonts w:hint="eastAsia"/>
        </w:rPr>
        <w:t xml:space="preserve">为固定供水设定值规则控制，TTC-RL-1</w:t>
      </w:r>
      <w:r>
        <w:t xml:space="preserve"> </w:t>
      </w:r>
      <w:r>
        <w:rPr>
          <w:rFonts w:hint="eastAsia"/>
        </w:rPr>
        <w:t xml:space="preserve">为每步更新，TTC-RL-2</w:t>
      </w:r>
      <w:r>
        <w:t xml:space="preserve"> </w:t>
      </w:r>
      <w:r>
        <w:rPr>
          <w:rFonts w:hint="eastAsia"/>
        </w:rPr>
        <w:t xml:space="preserve">为隔步更新，ST-ETC</w:t>
      </w:r>
      <w:r>
        <w:t xml:space="preserve"> </w:t>
      </w:r>
      <w:r>
        <w:rPr>
          <w:rFonts w:hint="eastAsia"/>
        </w:rPr>
        <w:t xml:space="preserve">为静态阈值事件触发更新，ET-PRL</w:t>
      </w:r>
      <w:r>
        <w:t xml:space="preserve"> </w:t>
      </w:r>
      <w:r>
        <w:rPr>
          <w:rFonts w:hint="eastAsia"/>
        </w:rPr>
        <w:t xml:space="preserve">为动态事件触发更新。为保证跨方法比较的一致性，本文以</w:t>
      </w:r>
      <w:r>
        <w:t xml:space="preserve"> TTC-RL-1 </w:t>
      </w:r>
      <w:r>
        <w:rPr>
          <w:rFonts w:hint="eastAsia"/>
        </w:rPr>
        <w:t xml:space="preserve">作为统一比较基线，计算相对节能率</w:t>
      </w:r>
      <w:r>
        <w:t xml:space="preserve"> </w:t>
      </w:r>
      <m:oMath>
        <m:sSub>
          <m:e>
            <m:r>
              <m:t>η</m:t>
            </m:r>
          </m:e>
          <m:sub>
            <m:r>
              <m:rPr>
                <m:nor/>
                <m:sty m:val="p"/>
              </m:rPr>
              <m:t>saving</m:t>
            </m:r>
          </m:sub>
        </m:sSub>
      </m:oMath>
      <w:r>
        <w:rPr>
          <w:rFonts w:hint="eastAsia"/>
        </w:rPr>
        <w:t xml:space="preserve">、性能保持率</w:t>
      </w:r>
      <w:r>
        <w:t xml:space="preserve"> </w:t>
      </w:r>
      <w:r>
        <w:rPr>
          <w:rFonts w:hint="eastAsia"/>
        </w:rPr>
        <w:t xml:space="preserve">PPR、动作压缩比</w:t>
      </w:r>
      <w:r>
        <w:t xml:space="preserve"> ACR </w:t>
      </w:r>
      <w:r>
        <w:rPr>
          <w:rFonts w:hint="eastAsia"/>
        </w:rPr>
        <w:t xml:space="preserve">与动作减少率</w:t>
      </w:r>
      <w:r>
        <w:t xml:space="preserve"> </w:t>
      </w:r>
      <w:r>
        <w:rPr>
          <w:rFonts w:hint="eastAsia"/>
        </w:rPr>
        <w:t xml:space="preserve">ARR。综合对比结果见表</w:t>
      </w:r>
      <w:r>
        <w:t xml:space="preserve"> 3。</w:t>
      </w:r>
    </w:p>
    <w:p>
      <w:pPr>
        <w:pStyle w:val="BodyText"/>
      </w:pPr>
      <w:r>
        <w:t xml:space="preserve">We compare six control strategies under the same test set and evaluation protocol to examine the relationship between control sparsity and energy efficiency. PID implements discrete closed loop control based on the supply water temperature error, RBC applies rule based control with a fixed supply water setpoint, TTC-RL-1 updates the control action at every time step, and TTC-RL-2 updates the action every two time steps. ST-ETC performs event triggered updates with a static threshold, whereas ET-PRL performs dynamic event triggered updates. To ensure consistent cross method comparison, we use TTC-RL-1 as the common baseline for computing the relative energy saving rate</w:t>
      </w:r>
      <w:r>
        <w:t xml:space="preserve"> </w:t>
      </w:r>
      <m:oMath>
        <m:sSub>
          <m:e>
            <m:r>
              <m:t>η</m:t>
            </m:r>
          </m:e>
          <m:sub>
            <m:r>
              <m:rPr>
                <m:nor/>
                <m:sty m:val="p"/>
              </m:rPr>
              <m:t>saving</m:t>
            </m:r>
          </m:sub>
        </m:sSub>
      </m:oMath>
      <w:r>
        <w:t xml:space="preserve">, PPR, ACR, and ARR. The overall comparison results are reported in Table 3.</w:t>
      </w:r>
    </w:p>
    <w:p>
      <w:pPr>
        <w:pStyle w:val="BodyText"/>
      </w:pPr>
      <w:r>
        <w:rPr>
          <w:rFonts w:hint="eastAsia"/>
        </w:rPr>
        <w:t xml:space="preserve">表</w:t>
      </w:r>
      <w:r>
        <w:t xml:space="preserve"> 3 </w:t>
      </w:r>
      <w:r>
        <w:rPr>
          <w:rFonts w:hint="eastAsia"/>
        </w:rPr>
        <w:t xml:space="preserve">多控制策略综合对比结果</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b/>
                <w:bCs/>
              </w:rPr>
              <w:t xml:space="preserve">策略</w:t>
            </w:r>
          </w:p>
        </w:tc>
        <w:tc>
          <w:tcPr/>
          <w:p>
            <w:pPr>
              <w:pStyle w:val="Compact"/>
            </w:pPr>
            <m:oMath>
              <m:sSub>
                <m:e>
                  <m:r>
                    <m:t>E</m:t>
                  </m:r>
                </m:e>
                <m:sub>
                  <m:r>
                    <m:rPr>
                      <m:nor/>
                      <m:sty m:val="p"/>
                    </m:rPr>
                    <m:t>daily</m:t>
                  </m:r>
                </m:sub>
              </m:sSub>
            </m:oMath>
            <w:r>
              <w:rPr>
                <w:b/>
                <w:bCs/>
              </w:rPr>
              <w:t xml:space="preserve"> </w:t>
            </w:r>
            <w:r>
              <w:rPr>
                <w:b/>
                <w:bCs/>
              </w:rPr>
              <w:t xml:space="preserve">(kWh/day)</w:t>
            </w:r>
          </w:p>
        </w:tc>
        <w:tc>
          <w:tcPr/>
          <w:p>
            <w:pPr>
              <w:pStyle w:val="Compact"/>
            </w:pPr>
            <m:oMath>
              <m:sSub>
                <m:e>
                  <m:r>
                    <m:t>η</m:t>
                  </m:r>
                </m:e>
                <m:sub>
                  <m:r>
                    <m:rPr>
                      <m:nor/>
                      <m:sty m:val="p"/>
                    </m:rPr>
                    <m:t>saving</m:t>
                  </m:r>
                </m:sub>
              </m:sSub>
            </m:oMath>
            <w:r>
              <w:rPr>
                <w:b/>
                <w:bCs/>
              </w:rPr>
              <w:t xml:space="preserve"> </w:t>
            </w:r>
            <w:r>
              <w:rPr>
                <w:b/>
                <w:bCs/>
              </w:rPr>
              <w:t xml:space="preserve">(%)</w:t>
            </w:r>
          </w:p>
        </w:tc>
        <w:tc>
          <w:tcPr/>
          <w:p>
            <w:pPr>
              <w:pStyle w:val="Compact"/>
            </w:pPr>
            <m:oMath>
              <m:sSub>
                <m:e>
                  <m:acc>
                    <m:accPr>
                      <m:chr m:val="‾"/>
                    </m:accPr>
                    <m:e>
                      <m:r>
                        <m:t>P</m:t>
                      </m:r>
                    </m:e>
                  </m:acc>
                </m:e>
                <m:sub>
                  <m:r>
                    <m:rPr>
                      <m:nor/>
                      <m:sty m:val="p"/>
                    </m:rPr>
                    <m:t>chiller</m:t>
                  </m:r>
                </m:sub>
              </m:sSub>
            </m:oMath>
            <w:r>
              <w:rPr>
                <w:b/>
                <w:bCs/>
              </w:rPr>
              <w:t xml:space="preserve"> </w:t>
            </w:r>
            <w:r>
              <w:rPr>
                <w:b/>
                <w:bCs/>
              </w:rPr>
              <w:t xml:space="preserve">(kW)</w:t>
            </w:r>
          </w:p>
        </w:tc>
        <w:tc>
          <w:tcPr/>
          <w:p>
            <w:pPr>
              <w:pStyle w:val="Compact"/>
            </w:pPr>
            <m:oMath>
              <m:sSub>
                <m:e>
                  <m:r>
                    <m:t>N</m:t>
                  </m:r>
                </m:e>
                <m:sub>
                  <m:r>
                    <m:rPr>
                      <m:nor/>
                      <m:sty m:val="p"/>
                    </m:rPr>
                    <m:t>update</m:t>
                  </m:r>
                </m:sub>
              </m:sSub>
            </m:oMath>
          </w:p>
        </w:tc>
        <w:tc>
          <w:tcPr/>
          <w:p>
            <w:pPr>
              <w:pStyle w:val="Compact"/>
            </w:pPr>
            <w:r>
              <w:rPr>
                <w:b/>
                <w:bCs/>
              </w:rPr>
              <w:t xml:space="preserve">ARR (%)</w:t>
            </w:r>
          </w:p>
        </w:tc>
        <w:tc>
          <w:tcPr/>
          <w:p>
            <w:pPr>
              <w:pStyle w:val="Compact"/>
            </w:pPr>
            <m:oMath>
              <m:acc>
                <m:accPr>
                  <m:chr m:val="‾"/>
                </m:accPr>
                <m:e>
                  <m:r>
                    <m:rPr>
                      <m:sty m:val="p"/>
                    </m:rPr>
                    <m:t>Δ</m:t>
                  </m:r>
                  <m:r>
                    <m:t>a</m:t>
                  </m:r>
                </m:e>
              </m:acc>
            </m:oMath>
          </w:p>
        </w:tc>
        <w:tc>
          <w:tcPr/>
          <w:p>
            <w:pPr>
              <w:pStyle w:val="Compact"/>
            </w:pPr>
            <m:oMath>
              <m:sSub>
                <m:e>
                  <m:r>
                    <m:t>R</m:t>
                  </m:r>
                </m:e>
                <m:sub>
                  <m:r>
                    <m:rPr>
                      <m:nor/>
                      <m:sty m:val="p"/>
                    </m:rPr>
                    <m:t>test</m:t>
                  </m:r>
                </m:sub>
              </m:sSub>
            </m:oMath>
          </w:p>
        </w:tc>
        <w:tc>
          <w:tcPr/>
          <w:p>
            <w:pPr>
              <w:pStyle w:val="Compact"/>
            </w:pPr>
            <m:oMath>
              <m:sSub>
                <m:e>
                  <m:acc>
                    <m:accPr>
                      <m:chr m:val="‾"/>
                    </m:accPr>
                    <m:e>
                      <m:r>
                        <m:t>R</m:t>
                      </m:r>
                    </m:e>
                  </m:acc>
                </m:e>
                <m:sub>
                  <m:r>
                    <m:rPr>
                      <m:nor/>
                      <m:sty m:val="p"/>
                    </m:rPr>
                    <m:t>update</m:t>
                  </m:r>
                </m:sub>
              </m:sSub>
            </m:oMath>
          </w:p>
        </w:tc>
        <w:tc>
          <w:tcPr/>
          <w:p>
            <w:pPr>
              <w:pStyle w:val="Compact"/>
            </w:pPr>
            <w:r>
              <w:rPr>
                <w:b/>
                <w:bCs/>
              </w:rPr>
              <w:t xml:space="preserve">PPR (%)</w:t>
            </w:r>
          </w:p>
        </w:tc>
      </w:tr>
      <w:tr>
        <w:tc>
          <w:tcPr/>
          <w:p>
            <w:pPr>
              <w:pStyle w:val="Compact"/>
            </w:pPr>
            <w:r>
              <w:t xml:space="preserve">PID</w:t>
            </w:r>
          </w:p>
        </w:tc>
        <w:tc>
          <w:tcPr/>
          <w:p>
            <w:pPr>
              <w:pStyle w:val="Compact"/>
            </w:pPr>
            <w:r>
              <w:t xml:space="preserve">8486.90</w:t>
            </w:r>
          </w:p>
        </w:tc>
        <w:tc>
          <w:tcPr/>
          <w:p>
            <w:pPr>
              <w:pStyle w:val="Compact"/>
            </w:pPr>
            <w:r>
              <w:t xml:space="preserve">-13.29</w:t>
            </w:r>
          </w:p>
        </w:tc>
        <w:tc>
          <w:tcPr/>
          <w:p>
            <w:pPr>
              <w:pStyle w:val="Compact"/>
            </w:pPr>
            <w:r>
              <w:t xml:space="preserve">353.62</w:t>
            </w:r>
          </w:p>
        </w:tc>
        <w:tc>
          <w:tcPr/>
          <w:p>
            <w:pPr>
              <w:pStyle w:val="Compact"/>
            </w:pPr>
            <w:r>
              <w:t xml:space="preserve">-</w:t>
            </w:r>
          </w:p>
        </w:tc>
        <w:tc>
          <w:tcPr/>
          <w:p>
            <w:pPr>
              <w:pStyle w:val="Compact"/>
            </w:pPr>
            <w:r>
              <w:t xml:space="preserve">-</w:t>
            </w:r>
          </w:p>
        </w:tc>
        <w:tc>
          <w:tcPr/>
          <w:p>
            <w:pPr>
              <w:pStyle w:val="Compact"/>
            </w:pPr>
            <w:r>
              <w:t xml:space="preserve">0.1669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RBC</w:t>
            </w:r>
          </w:p>
        </w:tc>
        <w:tc>
          <w:tcPr/>
          <w:p>
            <w:pPr>
              <w:pStyle w:val="Compact"/>
            </w:pPr>
            <w:r>
              <w:t xml:space="preserve">8548.72</w:t>
            </w:r>
          </w:p>
        </w:tc>
        <w:tc>
          <w:tcPr/>
          <w:p>
            <w:pPr>
              <w:pStyle w:val="Compact"/>
            </w:pPr>
            <w:r>
              <w:t xml:space="preserve">-14.12</w:t>
            </w:r>
          </w:p>
        </w:tc>
        <w:tc>
          <w:tcPr/>
          <w:p>
            <w:pPr>
              <w:pStyle w:val="Compact"/>
            </w:pPr>
            <w:r>
              <w:t xml:space="preserve">356.20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TTC-RL-1</w:t>
            </w:r>
          </w:p>
        </w:tc>
        <w:tc>
          <w:tcPr/>
          <w:p>
            <w:pPr>
              <w:pStyle w:val="Compact"/>
            </w:pPr>
            <w:r>
              <w:t xml:space="preserve">7491.14</w:t>
            </w:r>
          </w:p>
        </w:tc>
        <w:tc>
          <w:tcPr/>
          <w:p>
            <w:pPr>
              <w:pStyle w:val="Compact"/>
            </w:pPr>
            <w:r>
              <w:t xml:space="preserve">-</w:t>
            </w:r>
          </w:p>
        </w:tc>
        <w:tc>
          <w:tcPr/>
          <w:p>
            <w:pPr>
              <w:pStyle w:val="Compact"/>
            </w:pPr>
            <w:r>
              <w:t xml:space="preserve">312.13</w:t>
            </w:r>
          </w:p>
        </w:tc>
        <w:tc>
          <w:tcPr/>
          <w:p>
            <w:pPr>
              <w:pStyle w:val="Compact"/>
            </w:pPr>
            <w:r>
              <w:t xml:space="preserve">4404</w:t>
            </w:r>
          </w:p>
        </w:tc>
        <w:tc>
          <w:tcPr/>
          <w:p>
            <w:pPr>
              <w:pStyle w:val="Compact"/>
            </w:pPr>
            <w:r>
              <w:t xml:space="preserve">-</w:t>
            </w:r>
          </w:p>
        </w:tc>
        <w:tc>
          <w:tcPr/>
          <w:p>
            <w:pPr>
              <w:pStyle w:val="Compact"/>
            </w:pPr>
            <w:r>
              <w:t xml:space="preserve">0.8101</w:t>
            </w:r>
          </w:p>
        </w:tc>
        <w:tc>
          <w:tcPr/>
          <w:p>
            <w:pPr>
              <w:pStyle w:val="Compact"/>
            </w:pPr>
            <w:r>
              <w:t xml:space="preserve">2054.63</w:t>
            </w:r>
          </w:p>
        </w:tc>
        <w:tc>
          <w:tcPr/>
          <w:p>
            <w:pPr>
              <w:pStyle w:val="Compact"/>
            </w:pPr>
            <w:r>
              <w:t xml:space="preserve">0.4665</w:t>
            </w:r>
          </w:p>
        </w:tc>
        <w:tc>
          <w:tcPr/>
          <w:p>
            <w:pPr>
              <w:pStyle w:val="Compact"/>
            </w:pPr>
            <w:r>
              <w:t xml:space="preserve">-</w:t>
            </w:r>
          </w:p>
        </w:tc>
      </w:tr>
      <w:tr>
        <w:tc>
          <w:tcPr/>
          <w:p>
            <w:pPr>
              <w:pStyle w:val="Compact"/>
            </w:pPr>
            <w:r>
              <w:t xml:space="preserve">TTC-RL-2</w:t>
            </w:r>
          </w:p>
        </w:tc>
        <w:tc>
          <w:tcPr/>
          <w:p>
            <w:pPr>
              <w:pStyle w:val="Compact"/>
            </w:pPr>
            <w:r>
              <w:t xml:space="preserve">7489.98</w:t>
            </w:r>
          </w:p>
        </w:tc>
        <w:tc>
          <w:tcPr/>
          <w:p>
            <w:pPr>
              <w:pStyle w:val="Compact"/>
            </w:pPr>
            <w:r>
              <w:t xml:space="preserve">0.02</w:t>
            </w:r>
          </w:p>
        </w:tc>
        <w:tc>
          <w:tcPr/>
          <w:p>
            <w:pPr>
              <w:pStyle w:val="Compact"/>
            </w:pPr>
            <w:r>
              <w:t xml:space="preserve">312.08</w:t>
            </w:r>
          </w:p>
        </w:tc>
        <w:tc>
          <w:tcPr/>
          <w:p>
            <w:pPr>
              <w:pStyle w:val="Compact"/>
            </w:pPr>
            <w:r>
              <w:t xml:space="preserve">2202</w:t>
            </w:r>
          </w:p>
        </w:tc>
        <w:tc>
          <w:tcPr/>
          <w:p>
            <w:pPr>
              <w:pStyle w:val="Compact"/>
            </w:pPr>
            <w:r>
              <w:t xml:space="preserve">50.00</w:t>
            </w:r>
          </w:p>
        </w:tc>
        <w:tc>
          <w:tcPr/>
          <w:p>
            <w:pPr>
              <w:pStyle w:val="Compact"/>
            </w:pPr>
            <w:r>
              <w:t xml:space="preserve">0.5617</w:t>
            </w:r>
          </w:p>
        </w:tc>
        <w:tc>
          <w:tcPr/>
          <w:p>
            <w:pPr>
              <w:pStyle w:val="Compact"/>
            </w:pPr>
            <w:r>
              <w:t xml:space="preserve">2022.76</w:t>
            </w:r>
          </w:p>
        </w:tc>
        <w:tc>
          <w:tcPr/>
          <w:p>
            <w:pPr>
              <w:pStyle w:val="Compact"/>
            </w:pPr>
            <w:r>
              <w:t xml:space="preserve">0.9186</w:t>
            </w:r>
          </w:p>
        </w:tc>
        <w:tc>
          <w:tcPr/>
          <w:p>
            <w:pPr>
              <w:pStyle w:val="Compact"/>
            </w:pPr>
            <w:r>
              <w:t xml:space="preserve">98.45</w:t>
            </w:r>
          </w:p>
        </w:tc>
      </w:tr>
      <w:tr>
        <w:tc>
          <w:tcPr/>
          <w:p>
            <w:pPr>
              <w:pStyle w:val="Compact"/>
            </w:pPr>
            <w:r>
              <w:t xml:space="preserve">ST-ETC</w:t>
            </w:r>
          </w:p>
        </w:tc>
        <w:tc>
          <w:tcPr/>
          <w:p>
            <w:pPr>
              <w:pStyle w:val="Compact"/>
            </w:pPr>
            <w:r>
              <w:t xml:space="preserve">7485.44</w:t>
            </w:r>
          </w:p>
        </w:tc>
        <w:tc>
          <w:tcPr/>
          <w:p>
            <w:pPr>
              <w:pStyle w:val="Compact"/>
            </w:pPr>
            <w:r>
              <w:t xml:space="preserve">0.08</w:t>
            </w:r>
          </w:p>
        </w:tc>
        <w:tc>
          <w:tcPr/>
          <w:p>
            <w:pPr>
              <w:pStyle w:val="Compact"/>
            </w:pPr>
            <w:r>
              <w:t xml:space="preserve">311.89</w:t>
            </w:r>
          </w:p>
        </w:tc>
        <w:tc>
          <w:tcPr/>
          <w:p>
            <w:pPr>
              <w:pStyle w:val="Compact"/>
            </w:pPr>
            <w:r>
              <w:t xml:space="preserve">3525</w:t>
            </w:r>
          </w:p>
        </w:tc>
        <w:tc>
          <w:tcPr/>
          <w:p>
            <w:pPr>
              <w:pStyle w:val="Compact"/>
            </w:pPr>
            <w:r>
              <w:t xml:space="preserve">19.96</w:t>
            </w:r>
          </w:p>
        </w:tc>
        <w:tc>
          <w:tcPr/>
          <w:p>
            <w:pPr>
              <w:pStyle w:val="Compact"/>
            </w:pPr>
            <w:r>
              <w:t xml:space="preserve">0.7711</w:t>
            </w:r>
          </w:p>
        </w:tc>
        <w:tc>
          <w:tcPr/>
          <w:p>
            <w:pPr>
              <w:pStyle w:val="Compact"/>
            </w:pPr>
            <w:r>
              <w:t xml:space="preserve">2052.42</w:t>
            </w:r>
          </w:p>
        </w:tc>
        <w:tc>
          <w:tcPr/>
          <w:p>
            <w:pPr>
              <w:pStyle w:val="Compact"/>
            </w:pPr>
            <w:r>
              <w:t xml:space="preserve">0.5822</w:t>
            </w:r>
          </w:p>
        </w:tc>
        <w:tc>
          <w:tcPr/>
          <w:p>
            <w:pPr>
              <w:pStyle w:val="Compact"/>
            </w:pPr>
            <w:r>
              <w:t xml:space="preserve">99.89</w:t>
            </w:r>
          </w:p>
        </w:tc>
      </w:tr>
      <w:tr>
        <w:tc>
          <w:tcPr/>
          <w:p>
            <w:pPr>
              <w:pStyle w:val="Compact"/>
            </w:pPr>
            <w:r>
              <w:t xml:space="preserve">ET-PRL</w:t>
            </w:r>
          </w:p>
        </w:tc>
        <w:tc>
          <w:tcPr/>
          <w:p>
            <w:pPr>
              <w:pStyle w:val="Compact"/>
            </w:pPr>
            <w:r>
              <w:t xml:space="preserve">7331.85</w:t>
            </w:r>
          </w:p>
        </w:tc>
        <w:tc>
          <w:tcPr/>
          <w:p>
            <w:pPr>
              <w:pStyle w:val="Compact"/>
            </w:pPr>
            <w:r>
              <w:t xml:space="preserve">2.13</w:t>
            </w:r>
          </w:p>
        </w:tc>
        <w:tc>
          <w:tcPr/>
          <w:p>
            <w:pPr>
              <w:pStyle w:val="Compact"/>
            </w:pPr>
            <w:r>
              <w:t xml:space="preserve">305.49</w:t>
            </w:r>
          </w:p>
        </w:tc>
        <w:tc>
          <w:tcPr/>
          <w:p>
            <w:pPr>
              <w:pStyle w:val="Compact"/>
            </w:pPr>
            <w:r>
              <w:t xml:space="preserve">2046</w:t>
            </w:r>
          </w:p>
        </w:tc>
        <w:tc>
          <w:tcPr/>
          <w:p>
            <w:pPr>
              <w:pStyle w:val="Compact"/>
            </w:pPr>
            <w:r>
              <w:t xml:space="preserve">53.54</w:t>
            </w:r>
          </w:p>
        </w:tc>
        <w:tc>
          <w:tcPr/>
          <w:p>
            <w:pPr>
              <w:pStyle w:val="Compact"/>
            </w:pPr>
            <w:r>
              <w:t xml:space="preserve">0.6014</w:t>
            </w:r>
          </w:p>
        </w:tc>
        <w:tc>
          <w:tcPr/>
          <w:p>
            <w:pPr>
              <w:pStyle w:val="Compact"/>
            </w:pPr>
            <w:r>
              <w:t xml:space="preserve">1939.74</w:t>
            </w:r>
          </w:p>
        </w:tc>
        <w:tc>
          <w:tcPr/>
          <w:p>
            <w:pPr>
              <w:pStyle w:val="Compact"/>
            </w:pPr>
            <w:r>
              <w:t xml:space="preserve">0.9481</w:t>
            </w:r>
          </w:p>
        </w:tc>
        <w:tc>
          <w:tcPr/>
          <w:p>
            <w:pPr>
              <w:pStyle w:val="Compact"/>
            </w:pPr>
            <w:r>
              <w:t xml:space="preserve">94.41</w:t>
            </w:r>
          </w:p>
        </w:tc>
      </w:tr>
    </w:tbl>
    <w:p>
      <w:pPr>
        <w:pStyle w:val="BodyText"/>
      </w:pPr>
      <w:r>
        <w:t xml:space="preserve">Table 3 Overall comparison results of multiple control strategies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Strategy</w:t>
            </w:r>
          </w:p>
        </w:tc>
        <w:tc>
          <w:tcPr/>
          <w:p>
            <w:pPr>
              <w:pStyle w:val="Compact"/>
            </w:pPr>
            <m:oMath>
              <m:sSub>
                <m:e>
                  <m:r>
                    <m:t>E</m:t>
                  </m:r>
                </m:e>
                <m:sub>
                  <m:r>
                    <m:rPr>
                      <m:nor/>
                      <m:sty m:val="p"/>
                    </m:rPr>
                    <m:t>daily</m:t>
                  </m:r>
                </m:sub>
              </m:sSub>
            </m:oMath>
            <w:r>
              <w:rPr>
                <w:b/>
                <w:bCs/>
              </w:rPr>
              <w:t xml:space="preserve"> </w:t>
            </w:r>
            <w:r>
              <w:rPr>
                <w:b/>
                <w:bCs/>
              </w:rPr>
              <w:t xml:space="preserve">(kWh/day)</w:t>
            </w:r>
          </w:p>
        </w:tc>
        <w:tc>
          <w:tcPr/>
          <w:p>
            <w:pPr>
              <w:pStyle w:val="Compact"/>
            </w:pPr>
            <m:oMath>
              <m:sSub>
                <m:e>
                  <m:r>
                    <m:t>η</m:t>
                  </m:r>
                </m:e>
                <m:sub>
                  <m:r>
                    <m:rPr>
                      <m:nor/>
                      <m:sty m:val="p"/>
                    </m:rPr>
                    <m:t>saving</m:t>
                  </m:r>
                </m:sub>
              </m:sSub>
            </m:oMath>
            <w:r>
              <w:rPr>
                <w:b/>
                <w:bCs/>
              </w:rPr>
              <w:t xml:space="preserve"> </w:t>
            </w:r>
            <w:r>
              <w:rPr>
                <w:b/>
                <w:bCs/>
              </w:rPr>
              <w:t xml:space="preserve">(%)</w:t>
            </w:r>
          </w:p>
        </w:tc>
        <w:tc>
          <w:tcPr/>
          <w:p>
            <w:pPr>
              <w:pStyle w:val="Compact"/>
            </w:pPr>
            <m:oMath>
              <m:sSub>
                <m:e>
                  <m:acc>
                    <m:accPr>
                      <m:chr m:val="‾"/>
                    </m:accPr>
                    <m:e>
                      <m:r>
                        <m:t>P</m:t>
                      </m:r>
                    </m:e>
                  </m:acc>
                </m:e>
                <m:sub>
                  <m:r>
                    <m:rPr>
                      <m:nor/>
                      <m:sty m:val="p"/>
                    </m:rPr>
                    <m:t>chiller</m:t>
                  </m:r>
                </m:sub>
              </m:sSub>
            </m:oMath>
            <w:r>
              <w:rPr>
                <w:b/>
                <w:bCs/>
              </w:rPr>
              <w:t xml:space="preserve"> </w:t>
            </w:r>
            <w:r>
              <w:rPr>
                <w:b/>
                <w:bCs/>
              </w:rPr>
              <w:t xml:space="preserve">(kW)</w:t>
            </w:r>
          </w:p>
        </w:tc>
        <w:tc>
          <w:tcPr/>
          <w:p>
            <w:pPr>
              <w:pStyle w:val="Compact"/>
            </w:pPr>
            <m:oMath>
              <m:sSub>
                <m:e>
                  <m:r>
                    <m:t>N</m:t>
                  </m:r>
                </m:e>
                <m:sub>
                  <m:r>
                    <m:rPr>
                      <m:nor/>
                      <m:sty m:val="p"/>
                    </m:rPr>
                    <m:t>update</m:t>
                  </m:r>
                </m:sub>
              </m:sSub>
            </m:oMath>
          </w:p>
        </w:tc>
        <w:tc>
          <w:tcPr/>
          <w:p>
            <w:pPr>
              <w:pStyle w:val="Compact"/>
            </w:pPr>
            <w:r>
              <w:rPr>
                <w:b/>
                <w:bCs/>
              </w:rPr>
              <w:t xml:space="preserve">ARR (%)</w:t>
            </w:r>
          </w:p>
        </w:tc>
        <w:tc>
          <w:tcPr/>
          <w:p>
            <w:pPr>
              <w:pStyle w:val="Compact"/>
            </w:pPr>
            <m:oMath>
              <m:acc>
                <m:accPr>
                  <m:chr m:val="‾"/>
                </m:accPr>
                <m:e>
                  <m:r>
                    <m:rPr>
                      <m:sty m:val="p"/>
                    </m:rPr>
                    <m:t>Δ</m:t>
                  </m:r>
                  <m:r>
                    <m:t>a</m:t>
                  </m:r>
                </m:e>
              </m:acc>
            </m:oMath>
          </w:p>
        </w:tc>
        <w:tc>
          <w:tcPr/>
          <w:p>
            <w:pPr>
              <w:pStyle w:val="Compact"/>
            </w:pPr>
            <m:oMath>
              <m:sSub>
                <m:e>
                  <m:r>
                    <m:t>R</m:t>
                  </m:r>
                </m:e>
                <m:sub>
                  <m:r>
                    <m:rPr>
                      <m:nor/>
                      <m:sty m:val="p"/>
                    </m:rPr>
                    <m:t>test</m:t>
                  </m:r>
                </m:sub>
              </m:sSub>
            </m:oMath>
          </w:p>
        </w:tc>
        <w:tc>
          <w:tcPr/>
          <w:p>
            <w:pPr>
              <w:pStyle w:val="Compact"/>
            </w:pPr>
            <m:oMath>
              <m:sSub>
                <m:e>
                  <m:acc>
                    <m:accPr>
                      <m:chr m:val="‾"/>
                    </m:accPr>
                    <m:e>
                      <m:r>
                        <m:t>R</m:t>
                      </m:r>
                    </m:e>
                  </m:acc>
                </m:e>
                <m:sub>
                  <m:r>
                    <m:rPr>
                      <m:nor/>
                      <m:sty m:val="p"/>
                    </m:rPr>
                    <m:t>update</m:t>
                  </m:r>
                </m:sub>
              </m:sSub>
            </m:oMath>
          </w:p>
        </w:tc>
        <w:tc>
          <w:tcPr/>
          <w:p>
            <w:pPr>
              <w:pStyle w:val="Compact"/>
            </w:pPr>
            <w:r>
              <w:rPr>
                <w:b/>
                <w:bCs/>
              </w:rPr>
              <w:t xml:space="preserve">PPR (%)</w:t>
            </w:r>
          </w:p>
        </w:tc>
      </w:tr>
      <w:tr>
        <w:tc>
          <w:tcPr/>
          <w:p>
            <w:pPr>
              <w:pStyle w:val="Compact"/>
            </w:pPr>
            <w:r>
              <w:t xml:space="preserve">PID</w:t>
            </w:r>
          </w:p>
        </w:tc>
        <w:tc>
          <w:tcPr/>
          <w:p>
            <w:pPr>
              <w:pStyle w:val="Compact"/>
            </w:pPr>
            <w:r>
              <w:t xml:space="preserve">8486.90</w:t>
            </w:r>
          </w:p>
        </w:tc>
        <w:tc>
          <w:tcPr/>
          <w:p>
            <w:pPr>
              <w:pStyle w:val="Compact"/>
            </w:pPr>
            <w:r>
              <w:t xml:space="preserve">-13.29</w:t>
            </w:r>
          </w:p>
        </w:tc>
        <w:tc>
          <w:tcPr/>
          <w:p>
            <w:pPr>
              <w:pStyle w:val="Compact"/>
            </w:pPr>
            <w:r>
              <w:t xml:space="preserve">353.62</w:t>
            </w:r>
          </w:p>
        </w:tc>
        <w:tc>
          <w:tcPr/>
          <w:p>
            <w:pPr>
              <w:pStyle w:val="Compact"/>
            </w:pPr>
            <w:r>
              <w:t xml:space="preserve">-</w:t>
            </w:r>
          </w:p>
        </w:tc>
        <w:tc>
          <w:tcPr/>
          <w:p>
            <w:pPr>
              <w:pStyle w:val="Compact"/>
            </w:pPr>
            <w:r>
              <w:t xml:space="preserve">-</w:t>
            </w:r>
          </w:p>
        </w:tc>
        <w:tc>
          <w:tcPr/>
          <w:p>
            <w:pPr>
              <w:pStyle w:val="Compact"/>
            </w:pPr>
            <w:r>
              <w:t xml:space="preserve">0.1669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RBC</w:t>
            </w:r>
          </w:p>
        </w:tc>
        <w:tc>
          <w:tcPr/>
          <w:p>
            <w:pPr>
              <w:pStyle w:val="Compact"/>
            </w:pPr>
            <w:r>
              <w:t xml:space="preserve">8548.72</w:t>
            </w:r>
          </w:p>
        </w:tc>
        <w:tc>
          <w:tcPr/>
          <w:p>
            <w:pPr>
              <w:pStyle w:val="Compact"/>
            </w:pPr>
            <w:r>
              <w:t xml:space="preserve">-14.12</w:t>
            </w:r>
          </w:p>
        </w:tc>
        <w:tc>
          <w:tcPr/>
          <w:p>
            <w:pPr>
              <w:pStyle w:val="Compact"/>
            </w:pPr>
            <w:r>
              <w:t xml:space="preserve">356.20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TTC-RL-1</w:t>
            </w:r>
          </w:p>
        </w:tc>
        <w:tc>
          <w:tcPr/>
          <w:p>
            <w:pPr>
              <w:pStyle w:val="Compact"/>
            </w:pPr>
            <w:r>
              <w:t xml:space="preserve">7491.14</w:t>
            </w:r>
          </w:p>
        </w:tc>
        <w:tc>
          <w:tcPr/>
          <w:p>
            <w:pPr>
              <w:pStyle w:val="Compact"/>
            </w:pPr>
            <w:r>
              <w:t xml:space="preserve">-</w:t>
            </w:r>
          </w:p>
        </w:tc>
        <w:tc>
          <w:tcPr/>
          <w:p>
            <w:pPr>
              <w:pStyle w:val="Compact"/>
            </w:pPr>
            <w:r>
              <w:t xml:space="preserve">312.13</w:t>
            </w:r>
          </w:p>
        </w:tc>
        <w:tc>
          <w:tcPr/>
          <w:p>
            <w:pPr>
              <w:pStyle w:val="Compact"/>
            </w:pPr>
            <w:r>
              <w:t xml:space="preserve">4404</w:t>
            </w:r>
          </w:p>
        </w:tc>
        <w:tc>
          <w:tcPr/>
          <w:p>
            <w:pPr>
              <w:pStyle w:val="Compact"/>
            </w:pPr>
            <w:r>
              <w:t xml:space="preserve">-</w:t>
            </w:r>
          </w:p>
        </w:tc>
        <w:tc>
          <w:tcPr/>
          <w:p>
            <w:pPr>
              <w:pStyle w:val="Compact"/>
            </w:pPr>
            <w:r>
              <w:t xml:space="preserve">0.8101</w:t>
            </w:r>
          </w:p>
        </w:tc>
        <w:tc>
          <w:tcPr/>
          <w:p>
            <w:pPr>
              <w:pStyle w:val="Compact"/>
            </w:pPr>
            <w:r>
              <w:t xml:space="preserve">2054.63</w:t>
            </w:r>
          </w:p>
        </w:tc>
        <w:tc>
          <w:tcPr/>
          <w:p>
            <w:pPr>
              <w:pStyle w:val="Compact"/>
            </w:pPr>
            <w:r>
              <w:t xml:space="preserve">0.4665</w:t>
            </w:r>
          </w:p>
        </w:tc>
        <w:tc>
          <w:tcPr/>
          <w:p>
            <w:pPr>
              <w:pStyle w:val="Compact"/>
            </w:pPr>
            <w:r>
              <w:t xml:space="preserve">-</w:t>
            </w:r>
          </w:p>
        </w:tc>
      </w:tr>
      <w:tr>
        <w:tc>
          <w:tcPr/>
          <w:p>
            <w:pPr>
              <w:pStyle w:val="Compact"/>
            </w:pPr>
            <w:r>
              <w:t xml:space="preserve">TTC-RL-2</w:t>
            </w:r>
          </w:p>
        </w:tc>
        <w:tc>
          <w:tcPr/>
          <w:p>
            <w:pPr>
              <w:pStyle w:val="Compact"/>
            </w:pPr>
            <w:r>
              <w:t xml:space="preserve">7489.98</w:t>
            </w:r>
          </w:p>
        </w:tc>
        <w:tc>
          <w:tcPr/>
          <w:p>
            <w:pPr>
              <w:pStyle w:val="Compact"/>
            </w:pPr>
            <w:r>
              <w:t xml:space="preserve">0.02</w:t>
            </w:r>
          </w:p>
        </w:tc>
        <w:tc>
          <w:tcPr/>
          <w:p>
            <w:pPr>
              <w:pStyle w:val="Compact"/>
            </w:pPr>
            <w:r>
              <w:t xml:space="preserve">312.08</w:t>
            </w:r>
          </w:p>
        </w:tc>
        <w:tc>
          <w:tcPr/>
          <w:p>
            <w:pPr>
              <w:pStyle w:val="Compact"/>
            </w:pPr>
            <w:r>
              <w:t xml:space="preserve">2202</w:t>
            </w:r>
          </w:p>
        </w:tc>
        <w:tc>
          <w:tcPr/>
          <w:p>
            <w:pPr>
              <w:pStyle w:val="Compact"/>
            </w:pPr>
            <w:r>
              <w:t xml:space="preserve">50.00</w:t>
            </w:r>
          </w:p>
        </w:tc>
        <w:tc>
          <w:tcPr/>
          <w:p>
            <w:pPr>
              <w:pStyle w:val="Compact"/>
            </w:pPr>
            <w:r>
              <w:t xml:space="preserve">0.5617</w:t>
            </w:r>
          </w:p>
        </w:tc>
        <w:tc>
          <w:tcPr/>
          <w:p>
            <w:pPr>
              <w:pStyle w:val="Compact"/>
            </w:pPr>
            <w:r>
              <w:t xml:space="preserve">2022.76</w:t>
            </w:r>
          </w:p>
        </w:tc>
        <w:tc>
          <w:tcPr/>
          <w:p>
            <w:pPr>
              <w:pStyle w:val="Compact"/>
            </w:pPr>
            <w:r>
              <w:t xml:space="preserve">0.9186</w:t>
            </w:r>
          </w:p>
        </w:tc>
        <w:tc>
          <w:tcPr/>
          <w:p>
            <w:pPr>
              <w:pStyle w:val="Compact"/>
            </w:pPr>
            <w:r>
              <w:t xml:space="preserve">98.45</w:t>
            </w:r>
          </w:p>
        </w:tc>
      </w:tr>
      <w:tr>
        <w:tc>
          <w:tcPr/>
          <w:p>
            <w:pPr>
              <w:pStyle w:val="Compact"/>
            </w:pPr>
            <w:r>
              <w:t xml:space="preserve">ST-ETC</w:t>
            </w:r>
          </w:p>
        </w:tc>
        <w:tc>
          <w:tcPr/>
          <w:p>
            <w:pPr>
              <w:pStyle w:val="Compact"/>
            </w:pPr>
            <w:r>
              <w:t xml:space="preserve">7485.44</w:t>
            </w:r>
          </w:p>
        </w:tc>
        <w:tc>
          <w:tcPr/>
          <w:p>
            <w:pPr>
              <w:pStyle w:val="Compact"/>
            </w:pPr>
            <w:r>
              <w:t xml:space="preserve">0.08</w:t>
            </w:r>
          </w:p>
        </w:tc>
        <w:tc>
          <w:tcPr/>
          <w:p>
            <w:pPr>
              <w:pStyle w:val="Compact"/>
            </w:pPr>
            <w:r>
              <w:t xml:space="preserve">311.89</w:t>
            </w:r>
          </w:p>
        </w:tc>
        <w:tc>
          <w:tcPr/>
          <w:p>
            <w:pPr>
              <w:pStyle w:val="Compact"/>
            </w:pPr>
            <w:r>
              <w:t xml:space="preserve">3525</w:t>
            </w:r>
          </w:p>
        </w:tc>
        <w:tc>
          <w:tcPr/>
          <w:p>
            <w:pPr>
              <w:pStyle w:val="Compact"/>
            </w:pPr>
            <w:r>
              <w:t xml:space="preserve">19.96</w:t>
            </w:r>
          </w:p>
        </w:tc>
        <w:tc>
          <w:tcPr/>
          <w:p>
            <w:pPr>
              <w:pStyle w:val="Compact"/>
            </w:pPr>
            <w:r>
              <w:t xml:space="preserve">0.7711</w:t>
            </w:r>
          </w:p>
        </w:tc>
        <w:tc>
          <w:tcPr/>
          <w:p>
            <w:pPr>
              <w:pStyle w:val="Compact"/>
            </w:pPr>
            <w:r>
              <w:t xml:space="preserve">2052.42</w:t>
            </w:r>
          </w:p>
        </w:tc>
        <w:tc>
          <w:tcPr/>
          <w:p>
            <w:pPr>
              <w:pStyle w:val="Compact"/>
            </w:pPr>
            <w:r>
              <w:t xml:space="preserve">0.5822</w:t>
            </w:r>
          </w:p>
        </w:tc>
        <w:tc>
          <w:tcPr/>
          <w:p>
            <w:pPr>
              <w:pStyle w:val="Compact"/>
            </w:pPr>
            <w:r>
              <w:t xml:space="preserve">99.89</w:t>
            </w:r>
          </w:p>
        </w:tc>
      </w:tr>
      <w:tr>
        <w:tc>
          <w:tcPr/>
          <w:p>
            <w:pPr>
              <w:pStyle w:val="Compact"/>
            </w:pPr>
            <w:r>
              <w:t xml:space="preserve">ET-PRL</w:t>
            </w:r>
          </w:p>
        </w:tc>
        <w:tc>
          <w:tcPr/>
          <w:p>
            <w:pPr>
              <w:pStyle w:val="Compact"/>
            </w:pPr>
            <w:r>
              <w:t xml:space="preserve">7331.85</w:t>
            </w:r>
          </w:p>
        </w:tc>
        <w:tc>
          <w:tcPr/>
          <w:p>
            <w:pPr>
              <w:pStyle w:val="Compact"/>
            </w:pPr>
            <w:r>
              <w:t xml:space="preserve">2.13</w:t>
            </w:r>
          </w:p>
        </w:tc>
        <w:tc>
          <w:tcPr/>
          <w:p>
            <w:pPr>
              <w:pStyle w:val="Compact"/>
            </w:pPr>
            <w:r>
              <w:t xml:space="preserve">305.49</w:t>
            </w:r>
          </w:p>
        </w:tc>
        <w:tc>
          <w:tcPr/>
          <w:p>
            <w:pPr>
              <w:pStyle w:val="Compact"/>
            </w:pPr>
            <w:r>
              <w:t xml:space="preserve">2046</w:t>
            </w:r>
          </w:p>
        </w:tc>
        <w:tc>
          <w:tcPr/>
          <w:p>
            <w:pPr>
              <w:pStyle w:val="Compact"/>
            </w:pPr>
            <w:r>
              <w:t xml:space="preserve">53.54</w:t>
            </w:r>
          </w:p>
        </w:tc>
        <w:tc>
          <w:tcPr/>
          <w:p>
            <w:pPr>
              <w:pStyle w:val="Compact"/>
            </w:pPr>
            <w:r>
              <w:t xml:space="preserve">0.6014</w:t>
            </w:r>
          </w:p>
        </w:tc>
        <w:tc>
          <w:tcPr/>
          <w:p>
            <w:pPr>
              <w:pStyle w:val="Compact"/>
            </w:pPr>
            <w:r>
              <w:t xml:space="preserve">1939.74</w:t>
            </w:r>
          </w:p>
        </w:tc>
        <w:tc>
          <w:tcPr/>
          <w:p>
            <w:pPr>
              <w:pStyle w:val="Compact"/>
            </w:pPr>
            <w:r>
              <w:t xml:space="preserve">0.9481</w:t>
            </w:r>
          </w:p>
        </w:tc>
        <w:tc>
          <w:tcPr/>
          <w:p>
            <w:pPr>
              <w:pStyle w:val="Compact"/>
            </w:pPr>
            <w:r>
              <w:t xml:space="preserve">94.41</w:t>
            </w:r>
          </w:p>
        </w:tc>
      </w:tr>
    </w:tbl>
    <w:p>
      <w:pPr>
        <w:pStyle w:val="BodyText"/>
      </w:pPr>
      <w:r>
        <w:rPr>
          <w:rFonts w:hint="eastAsia"/>
        </w:rPr>
        <w:t xml:space="preserve">由表</w:t>
      </w:r>
      <w:r>
        <w:t xml:space="preserve"> 3 </w:t>
      </w:r>
      <w:r>
        <w:rPr>
          <w:rFonts w:hint="eastAsia"/>
        </w:rPr>
        <w:t xml:space="preserve">可见，在以</w:t>
      </w:r>
      <w:r>
        <w:t xml:space="preserve"> TTC-RL-1 </w:t>
      </w:r>
      <w:r>
        <w:rPr>
          <w:rFonts w:hint="eastAsia"/>
        </w:rPr>
        <w:t xml:space="preserve">为统一基线的强化学习策略组内，ET-PRL</w:t>
      </w:r>
      <w:r>
        <w:t xml:space="preserve"> </w:t>
      </w:r>
      <w:r>
        <w:rPr>
          <w:rFonts w:hint="eastAsia"/>
        </w:rPr>
        <w:t xml:space="preserve">同时实现了更高的稀疏性与更低的能耗。具体而言，TTC-RL-2</w:t>
      </w:r>
      <w:r>
        <w:t xml:space="preserve"> </w:t>
      </w:r>
      <w:r>
        <w:rPr>
          <w:rFonts w:hint="eastAsia"/>
        </w:rPr>
        <w:t xml:space="preserve">将动作更新总次数由</w:t>
      </w:r>
      <w:r>
        <w:t xml:space="preserve"> 4404 </w:t>
      </w:r>
      <w:r>
        <w:rPr>
          <w:rFonts w:hint="eastAsia"/>
        </w:rPr>
        <w:t xml:space="preserve">降至</w:t>
      </w:r>
      <w:r>
        <w:t xml:space="preserve"> </w:t>
      </w:r>
      <w:r>
        <w:rPr>
          <w:rFonts w:hint="eastAsia"/>
        </w:rPr>
        <w:t xml:space="preserve">2202，ARR</w:t>
      </w:r>
      <w:r>
        <w:t xml:space="preserve"> </w:t>
      </w:r>
      <w:r>
        <w:rPr>
          <w:rFonts w:hint="eastAsia"/>
        </w:rPr>
        <w:t xml:space="preserve">为</w:t>
      </w:r>
      <w:r>
        <w:t xml:space="preserve"> </w:t>
      </w:r>
      <w:r>
        <w:rPr>
          <w:rFonts w:hint="eastAsia"/>
        </w:rPr>
        <w:t xml:space="preserve">50.00%，但相对节能率仅为</w:t>
      </w:r>
      <w:r>
        <w:t xml:space="preserve"> </w:t>
      </w:r>
      <w:r>
        <w:rPr>
          <w:rFonts w:hint="eastAsia"/>
        </w:rPr>
        <w:t xml:space="preserve">0.02%；ST-ETC</w:t>
      </w:r>
      <w:r>
        <w:t xml:space="preserve"> </w:t>
      </w:r>
      <w:r>
        <w:rPr>
          <w:rFonts w:hint="eastAsia"/>
        </w:rPr>
        <w:t xml:space="preserve">的</w:t>
      </w:r>
      <w:r>
        <w:t xml:space="preserve"> ARR </w:t>
      </w:r>
      <w:r>
        <w:rPr>
          <w:rFonts w:hint="eastAsia"/>
        </w:rPr>
        <w:t xml:space="preserve">为</w:t>
      </w:r>
      <w:r>
        <w:t xml:space="preserve"> </w:t>
      </w:r>
      <w:r>
        <w:rPr>
          <w:rFonts w:hint="eastAsia"/>
        </w:rPr>
        <w:t xml:space="preserve">19.96%，相对节能率为</w:t>
      </w:r>
      <w:r>
        <w:t xml:space="preserve"> </w:t>
      </w:r>
      <w:r>
        <w:rPr>
          <w:rFonts w:hint="eastAsia"/>
        </w:rPr>
        <w:t xml:space="preserve">0.08%。相比之下，ET-PRL</w:t>
      </w:r>
      <w:r>
        <w:t xml:space="preserve"> </w:t>
      </w:r>
      <w:r>
        <w:rPr>
          <w:rFonts w:hint="eastAsia"/>
        </w:rPr>
        <w:t xml:space="preserve">在动作更新总次数降至</w:t>
      </w:r>
      <w:r>
        <w:t xml:space="preserve"> 2046 </w:t>
      </w:r>
      <w:r>
        <w:rPr>
          <w:rFonts w:hint="eastAsia"/>
        </w:rPr>
        <w:t xml:space="preserve">且</w:t>
      </w:r>
      <w:r>
        <w:t xml:space="preserve"> ARR </w:t>
      </w:r>
      <w:r>
        <w:rPr>
          <w:rFonts w:hint="eastAsia"/>
        </w:rPr>
        <w:t xml:space="preserve">为</w:t>
      </w:r>
      <w:r>
        <w:t xml:space="preserve"> 53.54% </w:t>
      </w:r>
      <w:r>
        <w:rPr>
          <w:rFonts w:hint="eastAsia"/>
        </w:rPr>
        <w:t xml:space="preserve">的同时，相对节能率提升至</w:t>
      </w:r>
      <w:r>
        <w:t xml:space="preserve"> </w:t>
      </w:r>
      <w:r>
        <w:rPr>
          <w:rFonts w:hint="eastAsia"/>
        </w:rPr>
        <w:t xml:space="preserve">2.13%。按测试周期折算，TTC-RL-1、TTC-RL-2、ST-ETC</w:t>
      </w:r>
      <w:r>
        <w:t xml:space="preserve"> </w:t>
      </w:r>
      <w:r>
        <w:rPr>
          <w:rFonts w:hint="eastAsia"/>
        </w:rPr>
        <w:t xml:space="preserve">与</w:t>
      </w:r>
      <w:r>
        <w:t xml:space="preserve"> ET-PRL </w:t>
      </w:r>
      <w:r>
        <w:rPr>
          <w:rFonts w:hint="eastAsia"/>
        </w:rPr>
        <w:t xml:space="preserve">的</w:t>
      </w:r>
      <w:r>
        <w:t xml:space="preserve"> </w:t>
      </w:r>
      <m:oMath>
        <m:sSub>
          <m:e>
            <m:r>
              <m:t>N</m:t>
            </m:r>
          </m:e>
          <m:sub>
            <m:r>
              <m:rPr>
                <m:nor/>
                <m:sty m:val="p"/>
              </m:rPr>
              <m:t>daily</m:t>
            </m:r>
          </m:sub>
        </m:sSub>
      </m:oMath>
      <w:r>
        <w:t xml:space="preserve"> </w:t>
      </w:r>
      <w:r>
        <w:rPr>
          <w:rFonts w:hint="eastAsia"/>
        </w:rPr>
        <w:t xml:space="preserve">分别为</w:t>
      </w:r>
      <w:r>
        <w:t xml:space="preserve"> 288.00、144.00、230.51 </w:t>
      </w:r>
      <w:r>
        <w:rPr>
          <w:rFonts w:hint="eastAsia"/>
        </w:rPr>
        <w:t xml:space="preserve">与</w:t>
      </w:r>
      <w:r>
        <w:t xml:space="preserve"> 133.80 </w:t>
      </w:r>
      <w:r>
        <w:rPr>
          <w:rFonts w:hint="eastAsia"/>
        </w:rPr>
        <w:t xml:space="preserve">次/日；对应</w:t>
      </w:r>
      <w:r>
        <w:t xml:space="preserve"> ACR </w:t>
      </w:r>
      <w:r>
        <w:rPr>
          <w:rFonts w:hint="eastAsia"/>
        </w:rPr>
        <w:t xml:space="preserve">分别为</w:t>
      </w:r>
      <w:r>
        <w:t xml:space="preserve"> 1.0000、2.0000、1.2494 </w:t>
      </w:r>
      <w:r>
        <w:rPr>
          <w:rFonts w:hint="eastAsia"/>
        </w:rPr>
        <w:t xml:space="preserve">与</w:t>
      </w:r>
      <w:r>
        <w:t xml:space="preserve"> </w:t>
      </w:r>
      <w:r>
        <w:rPr>
          <w:rFonts w:hint="eastAsia"/>
        </w:rPr>
        <w:t xml:space="preserve">2.1525。该结果说明，ET-PRL</w:t>
      </w:r>
      <w:r>
        <w:t xml:space="preserve"> </w:t>
      </w:r>
      <w:r>
        <w:rPr>
          <w:rFonts w:hint="eastAsia"/>
        </w:rPr>
        <w:t xml:space="preserve">的性能改善难以仅由动作更新频率降低程度解释，而可能与其在更高控制价值决策状态下进行更具选择性的触发有关。</w:t>
      </w:r>
    </w:p>
    <w:p>
      <w:pPr>
        <w:pStyle w:val="BodyText"/>
      </w:pPr>
      <w:r>
        <w:t xml:space="preserve">As shown in Table 3, within the RL strategy group evaluated against the common TTC-RL-1 baseline, ET-PRL achieves both higher sparsity and lower energy consumption. Specifically, TTC-RL-2 reduces the total number of action updates from 4404 to 2202, with an ARR of 50.00%, but its relative energy saving rate is only 0.02%, while ST-ETC obtains an ARR of 19.96% and a relative energy saving rate of 0.08%. In contrast, ET-PRL reduces the total number of action updates to 2046, reaches an ARR of 53.54%, and increases the relative energy saving rate to 2.13%. Normalized over the test period, the</w:t>
      </w:r>
      <w:r>
        <w:t xml:space="preserve"> </w:t>
      </w:r>
      <m:oMath>
        <m:sSub>
          <m:e>
            <m:r>
              <m:t>N</m:t>
            </m:r>
          </m:e>
          <m:sub>
            <m:r>
              <m:rPr>
                <m:nor/>
                <m:sty m:val="p"/>
              </m:rPr>
              <m:t>daily</m:t>
            </m:r>
          </m:sub>
        </m:sSub>
      </m:oMath>
      <w:r>
        <w:t xml:space="preserve"> </w:t>
      </w:r>
      <w:r>
        <w:t xml:space="preserve">values of TTC-RL-1, TTC-RL-2, ST-ETC, and ET-PRL are 288.00, 144.00, 230.51, and 133.80 updates per day, respectively. Their corresponding ACR values are 1.0000, 2.0000, 1.2494, and 2.1525. These results indicate that the performance improvement of ET-PRL cannot be explained solely by the degree of update frequency reduction and may instead be related to more selective triggering at decision states with higher control value.</w:t>
      </w:r>
    </w:p>
    <w:p>
      <w:pPr>
        <w:pStyle w:val="BodyText"/>
      </w:pPr>
      <w:r>
        <w:rPr>
          <w:rFonts w:hint="eastAsia"/>
        </w:rPr>
        <w:t xml:space="preserve">在传统控制策略对照下，PID</w:t>
      </w:r>
      <w:r>
        <w:t xml:space="preserve"> </w:t>
      </w:r>
      <w:r>
        <w:rPr>
          <w:rFonts w:hint="eastAsia"/>
        </w:rPr>
        <w:t xml:space="preserve">与</w:t>
      </w:r>
      <w:r>
        <w:t xml:space="preserve"> RBC </w:t>
      </w:r>
      <w:r>
        <w:rPr>
          <w:rFonts w:hint="eastAsia"/>
        </w:rPr>
        <w:t xml:space="preserve">的日均能耗分别为</w:t>
      </w:r>
      <w:r>
        <w:t xml:space="preserve"> 8486.90 </w:t>
      </w:r>
      <w:r>
        <w:rPr>
          <w:rFonts w:hint="eastAsia"/>
        </w:rPr>
        <w:t xml:space="preserve">与</w:t>
      </w:r>
      <w:r>
        <w:t xml:space="preserve"> 8548.72 </w:t>
      </w:r>
      <w:r>
        <w:rPr>
          <w:rFonts w:hint="eastAsia"/>
        </w:rPr>
        <w:t xml:space="preserve">kWh/day，均高于强化学习策略组的</w:t>
      </w:r>
      <w:r>
        <w:t xml:space="preserve"> 7331.85 </w:t>
      </w:r>
      <w:r>
        <w:rPr>
          <w:rFonts w:hint="eastAsia"/>
        </w:rPr>
        <w:t xml:space="preserve">至</w:t>
      </w:r>
      <w:r>
        <w:t xml:space="preserve"> 7491.14 </w:t>
      </w:r>
      <w:r>
        <w:rPr>
          <w:rFonts w:hint="eastAsia"/>
        </w:rPr>
        <w:t xml:space="preserve">kWh/day。其中，ET-PRL</w:t>
      </w:r>
      <w:r>
        <w:t xml:space="preserve"> </w:t>
      </w:r>
      <w:r>
        <w:rPr>
          <w:rFonts w:hint="eastAsia"/>
        </w:rPr>
        <w:t xml:space="preserve">的日均能耗最低，为</w:t>
      </w:r>
      <w:r>
        <w:t xml:space="preserve"> 7331.85 </w:t>
      </w:r>
      <w:r>
        <w:rPr>
          <w:rFonts w:hint="eastAsia"/>
        </w:rPr>
        <w:t xml:space="preserve">kWh/day；相较于</w:t>
      </w:r>
      <w:r>
        <w:t xml:space="preserve"> PID </w:t>
      </w:r>
      <w:r>
        <w:rPr>
          <w:rFonts w:hint="eastAsia"/>
        </w:rPr>
        <w:t xml:space="preserve">与</w:t>
      </w:r>
      <w:r>
        <w:t xml:space="preserve"> </w:t>
      </w:r>
      <w:r>
        <w:rPr>
          <w:rFonts w:hint="eastAsia"/>
        </w:rPr>
        <w:t xml:space="preserve">RBC，分别降低</w:t>
      </w:r>
      <w:r>
        <w:t xml:space="preserve"> 1155.05 </w:t>
      </w:r>
      <w:r>
        <w:rPr>
          <w:rFonts w:hint="eastAsia"/>
        </w:rPr>
        <w:t xml:space="preserve">与</w:t>
      </w:r>
      <w:r>
        <w:t xml:space="preserve"> 1216.87 </w:t>
      </w:r>
      <w:r>
        <w:rPr>
          <w:rFonts w:hint="eastAsia"/>
        </w:rPr>
        <w:t xml:space="preserve">kWh/day，对应降幅为</w:t>
      </w:r>
      <w:r>
        <w:t xml:space="preserve"> 13.61% </w:t>
      </w:r>
      <w:r>
        <w:rPr>
          <w:rFonts w:hint="eastAsia"/>
        </w:rPr>
        <w:t xml:space="preserve">与</w:t>
      </w:r>
      <w:r>
        <w:t xml:space="preserve"> </w:t>
      </w:r>
      <w:r>
        <w:rPr>
          <w:rFonts w:hint="eastAsia"/>
        </w:rPr>
        <w:t xml:space="preserve">14.24%。在功率指标上，ET-PRL</w:t>
      </w:r>
      <w:r>
        <w:t xml:space="preserve"> </w:t>
      </w:r>
      <w:r>
        <w:rPr>
          <w:rFonts w:hint="eastAsia"/>
        </w:rPr>
        <w:t xml:space="preserve">的平均功率</w:t>
      </w:r>
      <w:r>
        <w:t xml:space="preserve"> </w:t>
      </w:r>
      <m:oMath>
        <m:sSub>
          <m:e>
            <m:acc>
              <m:accPr>
                <m:chr m:val="‾"/>
              </m:accPr>
              <m:e>
                <m:r>
                  <m:t>P</m:t>
                </m:r>
              </m:e>
            </m:acc>
          </m:e>
          <m:sub>
            <m:r>
              <m:rPr>
                <m:nor/>
                <m:sty m:val="p"/>
              </m:rPr>
              <m:t>chiller</m:t>
            </m:r>
          </m:sub>
        </m:sSub>
        <m:r>
          <m:rPr>
            <m:sty m:val="p"/>
          </m:rPr>
          <m:t>=</m:t>
        </m:r>
        <m:r>
          <m:t>305.49</m:t>
        </m:r>
      </m:oMath>
      <w:r>
        <w:t xml:space="preserve"> </w:t>
      </w:r>
      <w:r>
        <w:rPr>
          <w:rFonts w:hint="eastAsia"/>
        </w:rPr>
        <w:t xml:space="preserve">kW，也低于</w:t>
      </w:r>
      <w:r>
        <w:t xml:space="preserve"> PID </w:t>
      </w:r>
      <w:r>
        <w:rPr>
          <w:rFonts w:hint="eastAsia"/>
        </w:rPr>
        <w:t xml:space="preserve">的</w:t>
      </w:r>
      <w:r>
        <w:t xml:space="preserve"> 353.62 kW </w:t>
      </w:r>
      <w:r>
        <w:rPr>
          <w:rFonts w:hint="eastAsia"/>
        </w:rPr>
        <w:t xml:space="preserve">与</w:t>
      </w:r>
      <w:r>
        <w:t xml:space="preserve"> RBC </w:t>
      </w:r>
      <w:r>
        <w:rPr>
          <w:rFonts w:hint="eastAsia"/>
        </w:rPr>
        <w:t xml:space="preserve">的</w:t>
      </w:r>
      <w:r>
        <w:t xml:space="preserve"> 356.20 </w:t>
      </w:r>
      <w:r>
        <w:rPr>
          <w:rFonts w:hint="eastAsia"/>
        </w:rPr>
        <w:t xml:space="preserve">kW，表明其在本测试集上表现出一致的能效优势。</w:t>
      </w:r>
    </w:p>
    <w:p>
      <w:pPr>
        <w:pStyle w:val="BodyText"/>
      </w:pPr>
      <w:r>
        <w:t xml:space="preserve">Compared with the conventional control strategies, PID and RBC yield daily energy consumption values of 8486.90 and 8548.72 kWh/day, respectively, both of which are higher than the 7331.85 to 7491.14 kWh/day range achieved by the RL strategies. ET-PRL obtains the lowest daily energy consumption at 7331.85 kWh/day, reducing daily energy consumption by 1155.05 and 1216.87 kWh/day relative to PID and RBC, corresponding to reductions of 13.61% and 14.24%, respectively. In terms of power, ET-PRL also achieves a lower average chiller power, with</w:t>
      </w:r>
      <w:r>
        <w:t xml:space="preserve"> </w:t>
      </w:r>
      <m:oMath>
        <m:sSub>
          <m:e>
            <m:acc>
              <m:accPr>
                <m:chr m:val="‾"/>
              </m:accPr>
              <m:e>
                <m:r>
                  <m:t>P</m:t>
                </m:r>
              </m:e>
            </m:acc>
          </m:e>
          <m:sub>
            <m:r>
              <m:rPr>
                <m:nor/>
                <m:sty m:val="p"/>
              </m:rPr>
              <m:t>chiller</m:t>
            </m:r>
          </m:sub>
        </m:sSub>
        <m:r>
          <m:rPr>
            <m:sty m:val="p"/>
          </m:rPr>
          <m:t>=</m:t>
        </m:r>
        <m:r>
          <m:t>305.49</m:t>
        </m:r>
        <m:r>
          <m:t> </m:t>
        </m:r>
        <m:r>
          <m:rPr>
            <m:sty m:val="p"/>
          </m:rPr>
          <m:t>k</m:t>
        </m:r>
        <m:r>
          <m:rPr>
            <m:sty m:val="p"/>
          </m:rPr>
          <m:t>W</m:t>
        </m:r>
      </m:oMath>
      <w:r>
        <w:t xml:space="preserve">, compared with 353.62 kW for PID and 356.20 kW for RBC. This further indicates that ET-PRL maintains a consistent energy efficiency advantage on the test set.</w:t>
      </w:r>
    </w:p>
    <w:p>
      <w:pPr>
        <w:pStyle w:val="BodyText"/>
      </w:pPr>
      <w:r>
        <w:rPr>
          <w:rFonts w:hint="eastAsia"/>
        </w:rPr>
        <w:t xml:space="preserve">在执行品质方面，ET-PRL</w:t>
      </w:r>
      <w:r>
        <w:t xml:space="preserve"> </w:t>
      </w:r>
      <w:r>
        <w:rPr>
          <w:rFonts w:hint="eastAsia"/>
        </w:rPr>
        <w:t xml:space="preserve">的动作平滑度</w:t>
      </w:r>
      <w:r>
        <w:t xml:space="preserve"> </w:t>
      </w:r>
      <m:oMath>
        <m:acc>
          <m:accPr>
            <m:chr m:val="‾"/>
          </m:accPr>
          <m:e>
            <m:r>
              <m:rPr>
                <m:sty m:val="p"/>
              </m:rPr>
              <m:t>Δ</m:t>
            </m:r>
            <m:r>
              <m:t>a</m:t>
            </m:r>
          </m:e>
        </m:acc>
        <m:r>
          <m:rPr>
            <m:sty m:val="p"/>
          </m:rPr>
          <m:t>=</m:t>
        </m:r>
        <m:r>
          <m:t>0.6014</m:t>
        </m:r>
      </m:oMath>
      <w:r>
        <w:rPr>
          <w:rFonts w:hint="eastAsia"/>
        </w:rPr>
        <w:t xml:space="preserve">，较</w:t>
      </w:r>
      <w:r>
        <w:t xml:space="preserve"> TTC-RL-1 </w:t>
      </w:r>
      <w:r>
        <w:rPr>
          <w:rFonts w:hint="eastAsia"/>
        </w:rPr>
        <w:t xml:space="preserve">的</w:t>
      </w:r>
      <w:r>
        <w:t xml:space="preserve"> 0.8101 </w:t>
      </w:r>
      <w:r>
        <w:rPr>
          <w:rFonts w:hint="eastAsia"/>
        </w:rPr>
        <w:t xml:space="preserve">下降</w:t>
      </w:r>
      <w:r>
        <w:t xml:space="preserve"> </w:t>
      </w:r>
      <w:r>
        <w:rPr>
          <w:rFonts w:hint="eastAsia"/>
        </w:rPr>
        <w:t xml:space="preserve">25.76%，较</w:t>
      </w:r>
      <w:r>
        <w:t xml:space="preserve"> ST-ETC </w:t>
      </w:r>
      <w:r>
        <w:rPr>
          <w:rFonts w:hint="eastAsia"/>
        </w:rPr>
        <w:t xml:space="preserve">的</w:t>
      </w:r>
      <w:r>
        <w:t xml:space="preserve"> 0.7711 </w:t>
      </w:r>
      <w:r>
        <w:rPr>
          <w:rFonts w:hint="eastAsia"/>
        </w:rPr>
        <w:t xml:space="preserve">下降</w:t>
      </w:r>
      <w:r>
        <w:t xml:space="preserve"> </w:t>
      </w:r>
      <w:r>
        <w:rPr>
          <w:rFonts w:hint="eastAsia"/>
        </w:rPr>
        <w:t xml:space="preserve">22.01%，说明其在抑制高频控制波动方面具有优势。该值略高于</w:t>
      </w:r>
      <w:r>
        <w:t xml:space="preserve"> TTC-RL-2 </w:t>
      </w:r>
      <w:r>
        <w:rPr>
          <w:rFonts w:hint="eastAsia"/>
        </w:rPr>
        <w:t xml:space="preserve">的</w:t>
      </w:r>
      <w:r>
        <w:t xml:space="preserve"> </w:t>
      </w:r>
      <w:r>
        <w:rPr>
          <w:rFonts w:hint="eastAsia"/>
        </w:rPr>
        <w:t xml:space="preserve">0.5617，表明</w:t>
      </w:r>
      <w:r>
        <w:t xml:space="preserve"> ET-PRL </w:t>
      </w:r>
      <w:r>
        <w:rPr>
          <w:rFonts w:hint="eastAsia"/>
        </w:rPr>
        <w:t xml:space="preserve">并非单纯最小化动作变化，而是在降低高频控制波动的同时保留了适度的动作调整。</w:t>
      </w:r>
    </w:p>
    <w:p>
      <w:pPr>
        <w:pStyle w:val="BodyText"/>
      </w:pPr>
      <w:r>
        <w:t xml:space="preserve">For execution quality, ET-PRL obtains an action smoothness value of</w:t>
      </w:r>
      <w:r>
        <w:t xml:space="preserve"> </w:t>
      </w:r>
      <m:oMath>
        <m:acc>
          <m:accPr>
            <m:chr m:val="‾"/>
          </m:accPr>
          <m:e>
            <m:r>
              <m:rPr>
                <m:sty m:val="p"/>
              </m:rPr>
              <m:t>Δ</m:t>
            </m:r>
            <m:r>
              <m:t>a</m:t>
            </m:r>
          </m:e>
        </m:acc>
        <m:r>
          <m:rPr>
            <m:sty m:val="p"/>
          </m:rPr>
          <m:t>=</m:t>
        </m:r>
        <m:r>
          <m:t>0.6014</m:t>
        </m:r>
      </m:oMath>
      <w:r>
        <w:t xml:space="preserve">, which is 25.76% lower than the 0.8101 of TTC-RL-1 and 22.01% lower than the 0.7711 of ST-ETC. This indicates that ET-PRL is more effective in suppressing high frequency control fluctuations. This value is slightly higher than the 0.5617 of TTC-RL-2, suggesting that ET-PRL does not simply minimize action variation but reduces high frequency control fluctuations while retaining a moderate level of action adjustment.</w:t>
      </w:r>
    </w:p>
    <w:p>
      <w:pPr>
        <w:pStyle w:val="BodyText"/>
      </w:pPr>
      <w:r>
        <w:rPr>
          <w:rFonts w:hint="eastAsia"/>
        </w:rPr>
        <w:t xml:space="preserve">在奖励指标方面，应区分累计收益与单位更新收益两类口径。ET-PRL</w:t>
      </w:r>
      <w:r>
        <w:t xml:space="preserve"> </w:t>
      </w:r>
      <w:r>
        <w:rPr>
          <w:rFonts w:hint="eastAsia"/>
        </w:rPr>
        <w:t xml:space="preserve">的总奖励</w:t>
      </w:r>
      <w:r>
        <w:t xml:space="preserve"> </w:t>
      </w:r>
      <m:oMath>
        <m:sSub>
          <m:e>
            <m:r>
              <m:t>R</m:t>
            </m:r>
          </m:e>
          <m:sub>
            <m:r>
              <m:rPr>
                <m:nor/>
                <m:sty m:val="p"/>
              </m:rPr>
              <m:t>test</m:t>
            </m:r>
          </m:sub>
        </m:sSub>
      </m:oMath>
      <w:r>
        <w:t xml:space="preserve"> </w:t>
      </w:r>
      <w:r>
        <w:rPr>
          <w:rFonts w:hint="eastAsia"/>
        </w:rPr>
        <w:t xml:space="preserve">为</w:t>
      </w:r>
      <w:r>
        <w:t xml:space="preserve"> </w:t>
      </w:r>
      <w:r>
        <w:rPr>
          <w:rFonts w:hint="eastAsia"/>
        </w:rPr>
        <w:t xml:space="preserve">1939.74，低于</w:t>
      </w:r>
      <w:r>
        <w:t xml:space="preserve"> TTC-RL-1 </w:t>
      </w:r>
      <w:r>
        <w:rPr>
          <w:rFonts w:hint="eastAsia"/>
        </w:rPr>
        <w:t xml:space="preserve">的</w:t>
      </w:r>
      <w:r>
        <w:t xml:space="preserve"> </w:t>
      </w:r>
      <w:r>
        <w:rPr>
          <w:rFonts w:hint="eastAsia"/>
        </w:rPr>
        <w:t xml:space="preserve">2054.63，对应</w:t>
      </w:r>
      <w:r>
        <w:t xml:space="preserve"> PPR </w:t>
      </w:r>
      <w:r>
        <w:rPr>
          <w:rFonts w:hint="eastAsia"/>
        </w:rPr>
        <w:t xml:space="preserve">为</w:t>
      </w:r>
      <w:r>
        <w:t xml:space="preserve"> </w:t>
      </w:r>
      <w:r>
        <w:rPr>
          <w:rFonts w:hint="eastAsia"/>
        </w:rPr>
        <w:t xml:space="preserve">94.41%；但其平均更新奖励</w:t>
      </w:r>
      <w:r>
        <w:t xml:space="preserve"> </w:t>
      </w:r>
      <m:oMath>
        <m:sSub>
          <m:e>
            <m:acc>
              <m:accPr>
                <m:chr m:val="‾"/>
              </m:accPr>
              <m:e>
                <m:r>
                  <m:t>R</m:t>
                </m:r>
              </m:e>
            </m:acc>
          </m:e>
          <m:sub>
            <m:r>
              <m:rPr>
                <m:nor/>
                <m:sty m:val="p"/>
              </m:rPr>
              <m:t>update</m:t>
            </m:r>
          </m:sub>
        </m:sSub>
      </m:oMath>
      <w:r>
        <w:t xml:space="preserve"> </w:t>
      </w:r>
      <w:r>
        <w:rPr>
          <w:rFonts w:hint="eastAsia"/>
        </w:rPr>
        <w:t xml:space="preserve">为</w:t>
      </w:r>
      <w:r>
        <w:t xml:space="preserve"> </w:t>
      </w:r>
      <w:r>
        <w:rPr>
          <w:rFonts w:hint="eastAsia"/>
        </w:rPr>
        <w:t xml:space="preserve">0.9481，为强化学习策略中最高，较</w:t>
      </w:r>
      <w:r>
        <w:t xml:space="preserve"> TTC-RL-1 </w:t>
      </w:r>
      <w:r>
        <w:rPr>
          <w:rFonts w:hint="eastAsia"/>
        </w:rPr>
        <w:t xml:space="preserve">的</w:t>
      </w:r>
      <w:r>
        <w:t xml:space="preserve"> 0.4665 </w:t>
      </w:r>
      <w:r>
        <w:rPr>
          <w:rFonts w:hint="eastAsia"/>
        </w:rPr>
        <w:t xml:space="preserve">提升约</w:t>
      </w:r>
      <w:r>
        <w:t xml:space="preserve"> </w:t>
      </w:r>
      <w:r>
        <w:rPr>
          <w:rFonts w:hint="eastAsia"/>
        </w:rPr>
        <w:t xml:space="preserve">103.24%，较</w:t>
      </w:r>
      <w:r>
        <w:t xml:space="preserve"> ST-ETC </w:t>
      </w:r>
      <w:r>
        <w:rPr>
          <w:rFonts w:hint="eastAsia"/>
        </w:rPr>
        <w:t xml:space="preserve">的</w:t>
      </w:r>
      <w:r>
        <w:t xml:space="preserve"> 0.5822 </w:t>
      </w:r>
      <w:r>
        <w:rPr>
          <w:rFonts w:hint="eastAsia"/>
        </w:rPr>
        <w:t xml:space="preserve">提升约</w:t>
      </w:r>
      <w:r>
        <w:t xml:space="preserve"> </w:t>
      </w:r>
      <w:r>
        <w:rPr>
          <w:rFonts w:hint="eastAsia"/>
        </w:rPr>
        <w:t xml:space="preserve">62.85%，也高于</w:t>
      </w:r>
      <w:r>
        <w:t xml:space="preserve"> TTC-RL-2 </w:t>
      </w:r>
      <w:r>
        <w:rPr>
          <w:rFonts w:hint="eastAsia"/>
        </w:rPr>
        <w:t xml:space="preserve">的</w:t>
      </w:r>
      <w:r>
        <w:t xml:space="preserve"> </w:t>
      </w:r>
      <w:r>
        <w:rPr>
          <w:rFonts w:hint="eastAsia"/>
        </w:rPr>
        <w:t xml:space="preserve">0.9186。该结果表明，ET-PRL</w:t>
      </w:r>
      <w:r>
        <w:t xml:space="preserve"> </w:t>
      </w:r>
      <w:r>
        <w:rPr>
          <w:rFonts w:hint="eastAsia"/>
        </w:rPr>
        <w:t xml:space="preserve">更有选择性地将有限动作更新预算用于更高价值的决策时刻，从而在保留大部分累计收益的同时提升单位更新效率，这与事件驱动控制追求按需高效干预的设计目标一致。</w:t>
      </w:r>
    </w:p>
    <w:p>
      <w:pPr>
        <w:pStyle w:val="BodyText"/>
      </w:pPr>
      <w:r>
        <w:t xml:space="preserve">For the reward metrics, cumulative return and return per update should be interpreted separately. ET-PRL obtains a cumulative test reward</w:t>
      </w:r>
      <w:r>
        <w:t xml:space="preserve"> </w:t>
      </w:r>
      <m:oMath>
        <m:sSub>
          <m:e>
            <m:r>
              <m:t>R</m:t>
            </m:r>
          </m:e>
          <m:sub>
            <m:r>
              <m:rPr>
                <m:nor/>
                <m:sty m:val="p"/>
              </m:rPr>
              <m:t>test</m:t>
            </m:r>
          </m:sub>
        </m:sSub>
      </m:oMath>
      <w:r>
        <w:t xml:space="preserve"> </w:t>
      </w:r>
      <w:r>
        <w:t xml:space="preserve">of 1939.74, which is lower than the 2054.63 of TTC-RL-1 and corresponds to a PPR of 94.41%. However, its average reward per update</w:t>
      </w:r>
      <w:r>
        <w:t xml:space="preserve"> </w:t>
      </w:r>
      <m:oMath>
        <m:sSub>
          <m:e>
            <m:acc>
              <m:accPr>
                <m:chr m:val="‾"/>
              </m:accPr>
              <m:e>
                <m:r>
                  <m:t>R</m:t>
                </m:r>
              </m:e>
            </m:acc>
          </m:e>
          <m:sub>
            <m:r>
              <m:rPr>
                <m:nor/>
                <m:sty m:val="p"/>
              </m:rPr>
              <m:t>update</m:t>
            </m:r>
          </m:sub>
        </m:sSub>
      </m:oMath>
      <w:r>
        <w:t xml:space="preserve"> </w:t>
      </w:r>
      <w:r>
        <w:t xml:space="preserve">reaches 0.9481, the highest value among the RL strategies. This represents an improvement of approximately 103.24% over the 0.4665 of TTC-RL-1 and approximately 62.85% over the 0.5822 of ST-ETC, and it also exceeds the 0.9186 of TTC-RL-2. These results suggest that ET-PRL uses its limited action update budget more selectively at decision moments with higher control value, thereby improving update efficiency while retaining most of the cumulative reward, which is consistent with the design objective of event driven control for efficient intervention on demand.</w:t>
      </w:r>
    </w:p>
    <w:p>
      <w:pPr>
        <w:pStyle w:val="BodyText"/>
      </w:pPr>
      <w:r>
        <w:rPr>
          <w:rFonts w:hint="eastAsia"/>
        </w:rPr>
        <w:t xml:space="preserve">（2）冷冻水供水温度设定值策略行为分析</w:t>
      </w:r>
    </w:p>
    <w:p>
      <w:pPr>
        <w:pStyle w:val="BodyText"/>
      </w:pPr>
      <w:r>
        <w:t xml:space="preserve">Chilled Water Supply Temperature Setpoint Strategy Behavior Analysis</w:t>
      </w:r>
    </w:p>
    <w:p>
      <w:pPr>
        <w:pStyle w:val="BodyText"/>
      </w:pPr>
      <w:r>
        <w:rPr>
          <w:rFonts w:hint="eastAsia"/>
        </w:rPr>
        <w:t xml:space="preserve">为进一步分析不同触发机制是否改变了冷冻水供水温度设定值的选择偏好，图6比较了各策略在</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离散动作空间上的宏观分布特征。需要说明的是，静态阈值策略</w:t>
      </w:r>
      <w:r>
        <w:t xml:space="preserve"> ST-ETC </w:t>
      </w:r>
      <w:r>
        <w:rPr>
          <w:rFonts w:hint="eastAsia"/>
        </w:rPr>
        <w:t xml:space="preserve">与</w:t>
      </w:r>
      <w:r>
        <w:t xml:space="preserve"> TTC-RL-1 </w:t>
      </w:r>
      <w:r>
        <w:rPr>
          <w:rFonts w:hint="eastAsia"/>
        </w:rPr>
        <w:t xml:space="preserve">的动作等效比率达到</w:t>
      </w:r>
      <w:r>
        <w:t xml:space="preserve"> </w:t>
      </w:r>
      <w:r>
        <w:rPr>
          <w:rFonts w:hint="eastAsia"/>
        </w:rPr>
        <w:t xml:space="preserve">99.2%，二者在大多数时刻选择的设定值几乎一致。这表明</w:t>
      </w:r>
      <w:r>
        <w:t xml:space="preserve"> ST-ETC </w:t>
      </w:r>
      <w:r>
        <w:rPr>
          <w:rFonts w:hint="eastAsia"/>
        </w:rPr>
        <w:t xml:space="preserve">的主要作用是降低</w:t>
      </w:r>
      <w:r>
        <w:t xml:space="preserve"> TTC-RL-1 </w:t>
      </w:r>
      <w:r>
        <w:rPr>
          <w:rFonts w:hint="eastAsia"/>
        </w:rPr>
        <w:t xml:space="preserve">的动作更新频率，而不是显著改变原始</w:t>
      </w:r>
      <w:r>
        <w:t xml:space="preserve"> Q </w:t>
      </w:r>
      <w:r>
        <w:rPr>
          <w:rFonts w:hint="eastAsia"/>
        </w:rPr>
        <w:t xml:space="preserve">网络形成的动作选择结构。因此，图6将</w:t>
      </w:r>
      <w:r>
        <w:t xml:space="preserve"> TTC-RL-1 </w:t>
      </w:r>
      <w:r>
        <w:rPr>
          <w:rFonts w:hint="eastAsia"/>
        </w:rPr>
        <w:t xml:space="preserve">与</w:t>
      </w:r>
      <w:r>
        <w:t xml:space="preserve"> ST-ETC </w:t>
      </w:r>
      <w:r>
        <w:rPr>
          <w:rFonts w:hint="eastAsia"/>
        </w:rPr>
        <w:t xml:space="preserve">的宏观动作分布合并展示，并以此作为基准，用于突出</w:t>
      </w:r>
      <w:r>
        <w:t xml:space="preserve"> ET-PRL </w:t>
      </w:r>
      <w:r>
        <w:rPr>
          <w:rFonts w:hint="eastAsia"/>
        </w:rPr>
        <w:t xml:space="preserve">在动作空间上的再分配特征。</w:t>
      </w:r>
    </w:p>
    <w:p>
      <w:pPr>
        <w:pStyle w:val="BodyText"/>
      </w:pPr>
      <w:r>
        <w:t xml:space="preserve">To further examine whether different trigger mechanisms alter the preference for selecting the chilled water supply temperature setpoint, Figure 6 compares the macro distribution characteristics of each strategy over the discrete action space of</w:t>
      </w:r>
      <w:r>
        <w:t xml:space="preserve"> </w:t>
      </w:r>
      <m:oMath>
        <m:sSub>
          <m:e>
            <m:r>
              <m:t>T</m:t>
            </m:r>
          </m:e>
          <m:sub>
            <m:r>
              <m:rPr>
                <m:sty m:val="p"/>
              </m:rPr>
              <m:t>c</m:t>
            </m:r>
            <m:r>
              <m:rPr>
                <m:sty m:val="p"/>
              </m:rPr>
              <m:t>h</m:t>
            </m:r>
            <m:r>
              <m:rPr>
                <m:sty m:val="p"/>
              </m:rPr>
              <m:t>w</m:t>
            </m:r>
            <m:r>
              <m:rPr>
                <m:sty m:val="p"/>
              </m:rPr>
              <m:t>s</m:t>
            </m:r>
          </m:sub>
        </m:sSub>
      </m:oMath>
      <w:r>
        <w:t xml:space="preserve">. It should be noted that ST-ETC reaches an action equivalence ratio of 99.2% relative to TTC-RL-1, indicating that the setpoints selected by the two strategies are almost identical at most time steps. This suggests that the main function of ST-ETC is to reduce the action update frequency of TTC-RL-1, rather than to substantially change the action selection structure learned by the original Q network. Therefore, Figure 6 presents the macro action distributions of TTC-RL-1 and ST-ETC jointly as the reference, which highlights the action space redistribution produced by ET-PRL.</w:t>
      </w:r>
    </w:p>
    <w:p>
      <w:pPr>
        <w:pStyle w:val="CaptionedFigure"/>
      </w:pPr>
      <w:r>
        <w:drawing>
          <wp:inline>
            <wp:extent cx="5334000" cy="2714831"/>
            <wp:effectExtent b="0" l="0" r="0" t="0"/>
            <wp:docPr descr="图6 ET-PRL、TTC-RL-1 与 ST-ETC 的 T_{\mathrm{chws}} 窗口分布对比（每个柱表示 10 小时窗口内动作比例） / Figure 6 Comparison of the T_{\mathrm{chws}} window distributions for ET-PRL, TTC-RL-1, and ST-ETC. Each bar represents the action proportion within a 10 h window" title="" id="36" name="Picture"/>
            <a:graphic>
              <a:graphicData uri="http://schemas.openxmlformats.org/drawingml/2006/picture">
                <pic:pic>
                  <pic:nvPicPr>
                    <pic:cNvPr descr="../pics/fig6_t_chws_macro_distribution.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334000" cy="2714831"/>
                    </a:xfrm>
                    <a:prstGeom prst="rect">
                      <a:avLst/>
                    </a:prstGeom>
                    <a:noFill/>
                    <a:ln w="9525">
                      <a:noFill/>
                      <a:headEnd/>
                      <a:tailEnd/>
                    </a:ln>
                  </pic:spPr>
                </pic:pic>
              </a:graphicData>
            </a:graphic>
          </wp:inline>
        </w:drawing>
      </w:r>
    </w:p>
    <w:p>
      <w:pPr>
        <w:pStyle w:val="ImageCaption"/>
      </w:pPr>
      <w:r>
        <w:rPr>
          <w:rFonts w:hint="eastAsia"/>
        </w:rPr>
        <w:t xml:space="preserve">图6</w:t>
      </w:r>
      <w:r>
        <w:t xml:space="preserve"> ET-PRL、TTC-RL-1 </w:t>
      </w:r>
      <w:r>
        <w:rPr>
          <w:rFonts w:hint="eastAsia"/>
        </w:rPr>
        <w:t xml:space="preserve">与</w:t>
      </w:r>
      <w:r>
        <w:t xml:space="preserve"> ST-ETC </w:t>
      </w:r>
      <w:r>
        <w:rPr>
          <w:rFonts w:hint="eastAsia"/>
        </w:rPr>
        <w:t xml:space="preserve">的</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窗口分布对比（每个柱表示</w:t>
      </w:r>
      <w:r>
        <w:t xml:space="preserve"> 10 </w:t>
      </w:r>
      <w:r>
        <w:rPr>
          <w:rFonts w:hint="eastAsia"/>
        </w:rPr>
        <w:t xml:space="preserve">小时窗口内动作比例）</w:t>
      </w:r>
      <w:r>
        <w:t xml:space="preserve"> / Figure 6 Comparison of the</w:t>
      </w:r>
      <w:r>
        <w:t xml:space="preserve"> </w:t>
      </w:r>
      <m:oMath>
        <m:sSub>
          <m:e>
            <m:r>
              <m:t>T</m:t>
            </m:r>
          </m:e>
          <m:sub>
            <m:r>
              <m:rPr>
                <m:sty m:val="p"/>
              </m:rPr>
              <m:t>c</m:t>
            </m:r>
            <m:r>
              <m:rPr>
                <m:sty m:val="p"/>
              </m:rPr>
              <m:t>h</m:t>
            </m:r>
            <m:r>
              <m:rPr>
                <m:sty m:val="p"/>
              </m:rPr>
              <m:t>w</m:t>
            </m:r>
            <m:r>
              <m:rPr>
                <m:sty m:val="p"/>
              </m:rPr>
              <m:t>s</m:t>
            </m:r>
          </m:sub>
        </m:sSub>
      </m:oMath>
      <w:r>
        <w:t xml:space="preserve"> </w:t>
      </w:r>
      <w:r>
        <w:t xml:space="preserve">window distributions for ET-PRL, TTC-RL-1, and ST-ETC. Each bar represents the action proportion within a 10 h window</w:t>
      </w:r>
    </w:p>
    <w:p>
      <w:pPr>
        <w:pStyle w:val="BodyText"/>
      </w:pPr>
      <w:r>
        <w:rPr>
          <w:rFonts w:hint="eastAsia"/>
        </w:rPr>
        <w:t xml:space="preserve">图6显示，在</w:t>
      </w:r>
      <w:r>
        <w:t xml:space="preserve"> 0-50h </w:t>
      </w:r>
      <w:r>
        <w:rPr>
          <w:rFonts w:hint="eastAsia"/>
        </w:rPr>
        <w:t xml:space="preserve">与</w:t>
      </w:r>
      <w:r>
        <w:t xml:space="preserve"> 200-250h </w:t>
      </w:r>
      <w:r>
        <w:rPr>
          <w:rFonts w:hint="eastAsia"/>
        </w:rPr>
        <w:t xml:space="preserve">等典型低负荷时段，ET-PRL</w:t>
      </w:r>
      <w:r>
        <w:t xml:space="preserve"> </w:t>
      </w:r>
      <w:r>
        <w:rPr>
          <w:rFonts w:hint="eastAsia"/>
        </w:rPr>
        <w:t xml:space="preserve">在离散动作空间高温端（15°C）对应区间的动作占比显著提升。该行为与冷水机组变工况热力学特性一致：当建筑冷量需求较弱时，上调</w:t>
      </w:r>
      <w:r>
        <w:t xml:space="preserve"> </w:t>
      </w:r>
      <m:oMath>
        <m:sSub>
          <m:e>
            <m:r>
              <m:t>T</m:t>
            </m:r>
          </m:e>
          <m:sub>
            <m:r>
              <m:rPr>
                <m:sty m:val="p"/>
              </m:rPr>
              <m:t>c</m:t>
            </m:r>
            <m:r>
              <m:rPr>
                <m:sty m:val="p"/>
              </m:rPr>
              <m:t>h</m:t>
            </m:r>
            <m:r>
              <m:rPr>
                <m:sty m:val="p"/>
              </m:rPr>
              <m:t>w</m:t>
            </m:r>
            <m:r>
              <m:rPr>
                <m:sty m:val="p"/>
              </m:rPr>
              <m:t>s</m:t>
            </m:r>
          </m:sub>
        </m:sSub>
      </m:oMath>
      <w:r>
        <w:t xml:space="preserve"> </w:t>
      </w:r>
      <w:r>
        <w:rPr>
          <w:rFonts w:hint="eastAsia"/>
        </w:rPr>
        <w:t xml:space="preserve">等效于提高蒸发温度，可降低压缩机压比并提升性能系数（COP），从而在不突破室内热舒适边界的前提下降低单位冷量耗电。需要指出的是，ST-ETC</w:t>
      </w:r>
      <w:r>
        <w:t xml:space="preserve"> </w:t>
      </w:r>
      <w:r>
        <w:rPr>
          <w:rFonts w:hint="eastAsia"/>
        </w:rPr>
        <w:t xml:space="preserve">与</w:t>
      </w:r>
      <w:r>
        <w:t xml:space="preserve"> ET-PRL </w:t>
      </w:r>
      <w:r>
        <w:rPr>
          <w:rFonts w:hint="eastAsia"/>
        </w:rPr>
        <w:t xml:space="preserve">复用同一</w:t>
      </w:r>
      <w:r>
        <w:t xml:space="preserve"> TTC-RL-1 </w:t>
      </w:r>
      <w:r>
        <w:rPr>
          <w:rFonts w:hint="eastAsia"/>
        </w:rPr>
        <w:t xml:space="preserve">预训练</w:t>
      </w:r>
      <w:r>
        <w:t xml:space="preserve"> Q </w:t>
      </w:r>
      <w:r>
        <w:rPr>
          <w:rFonts w:hint="eastAsia"/>
        </w:rPr>
        <w:t xml:space="preserve">网络与同一状态输入，因此二者均具备基于预测特征的价值评估能力。两者差异主要来自门控层：ST-ETC</w:t>
      </w:r>
      <w:r>
        <w:t xml:space="preserve"> </w:t>
      </w:r>
      <w:r>
        <w:rPr>
          <w:rFonts w:hint="eastAsia"/>
        </w:rPr>
        <w:t xml:space="preserve">的静态阈值在跨时段分布漂移下更易出现边界失配，在非关键时刻产生误触发并缩短高效设定值的连续保持时长；ET-PRL</w:t>
      </w:r>
      <w:r>
        <w:t xml:space="preserve"> </w:t>
      </w:r>
      <w:r>
        <w:rPr>
          <w:rFonts w:hint="eastAsia"/>
        </w:rPr>
        <w:t xml:space="preserve">的流式双层动态阈值可在线校正触发边界，过滤高频噪声触发，为高设定温度动作提供更连续的执行窗口，从而实现更显著的动作空间再分配。</w:t>
      </w:r>
    </w:p>
    <w:p>
      <w:pPr>
        <w:pStyle w:val="BodyText"/>
      </w:pPr>
      <w:r>
        <w:t xml:space="preserve">Figure 6 shows that, during typical low load periods such as 0 to 50 h and 200 to 250 h, ET-PRL substantially increases the action proportion in the high temperature end of the discrete action space, which corresponds to 15 °C. This behavior is consistent with the off design thermodynamic characteristics of chillers. When the building cooling demand is weak, increasing</w:t>
      </w:r>
      <w:r>
        <w:t xml:space="preserve"> </w:t>
      </w:r>
      <m:oMath>
        <m:sSub>
          <m:e>
            <m:r>
              <m:t>T</m:t>
            </m:r>
          </m:e>
          <m:sub>
            <m:r>
              <m:rPr>
                <m:sty m:val="p"/>
              </m:rPr>
              <m:t>c</m:t>
            </m:r>
            <m:r>
              <m:rPr>
                <m:sty m:val="p"/>
              </m:rPr>
              <m:t>h</m:t>
            </m:r>
            <m:r>
              <m:rPr>
                <m:sty m:val="p"/>
              </m:rPr>
              <m:t>w</m:t>
            </m:r>
            <m:r>
              <m:rPr>
                <m:sty m:val="p"/>
              </m:rPr>
              <m:t>s</m:t>
            </m:r>
          </m:sub>
        </m:sSub>
      </m:oMath>
      <w:r>
        <w:t xml:space="preserve"> </w:t>
      </w:r>
      <w:r>
        <w:t xml:space="preserve">is equivalent to increasing the evaporation temperature, which reduces the compressor pressure ratio and improves COP, thereby reducing electricity consumption per unit cooling output without violating indoor thermal comfort limits. It should be emphasized that ST-ETC and ET-PRL reuse the same pretrained TTC-RL-1 Q network and the same state inputs, so both strategies retain value estimation capability based on predictive features. Their difference mainly lies in the gating layer. The static threshold in ST-ETC is more prone to boundary mismatch under cross period distribution shift, which can cause false triggering at noncritical moments and shorten the continuous holding duration of efficient setpoints. In contrast, the streaming two layer dynamic threshold in ET-PRL can correct the trigger boundary online and filter high frequency noise induced triggers which provides a more continuous execution window for high setpoint actions and leads to more pronounced redistribution of the action space.</w:t>
      </w:r>
    </w:p>
    <w:p>
      <w:pPr>
        <w:pStyle w:val="BodyText"/>
      </w:pPr>
      <w:r>
        <w:rPr>
          <w:rFonts w:hint="eastAsia"/>
        </w:rPr>
        <w:t xml:space="preserve">为进一步解释上述动作空间再分配的形成机制，仅观察宏观窗口分布仍然不足。一方面，需要在典型时序片段中考察不同策略在负荷变化过程中的设定值保持与更新行为；另一方面，也需要从全样本尺度统计事件触发策略相对</w:t>
      </w:r>
      <w:r>
        <w:t xml:space="preserve"> TTC-RL-1 </w:t>
      </w:r>
      <w:r>
        <w:rPr>
          <w:rFonts w:hint="eastAsia"/>
        </w:rPr>
        <w:t xml:space="preserve">的动作偏离程度，以判断其是否真正形成了区别于基线策略的设定值调整。基于此，图7从局部轨迹响应与全局差值频次两个角度进一步分析</w:t>
      </w:r>
      <w:r>
        <w:t xml:space="preserve"> ET-PRL </w:t>
      </w:r>
      <w:r>
        <w:rPr>
          <w:rFonts w:hint="eastAsia"/>
        </w:rPr>
        <w:t xml:space="preserve">的触发行为特征。</w:t>
      </w:r>
    </w:p>
    <w:p>
      <w:pPr>
        <w:pStyle w:val="BodyText"/>
      </w:pPr>
      <w:r>
        <w:t xml:space="preserve">However, the macro window distribution alone is insufficient to explain the mechanism that produces the action space redistribution described above. On the one hand, setpoint holding and updating behaviors should be examined in representative temporal segments during load variation. On the other hand, the degree of action deviation between event triggered strategies and TTC-RL-1 should be quantified over the full sample, so that we can determine whether these strategies form setpoint adjustments that are genuinely distinct from the baseline. For this reason, Figure 7 further analyzes the trigger behavior of ET-PRL from two perspectives, namely local trajectory response and global difference frequency.</w:t>
      </w:r>
    </w:p>
    <w:p>
      <w:pPr>
        <w:pStyle w:val="CaptionedFigure"/>
      </w:pPr>
      <w:r>
        <w:drawing>
          <wp:inline>
            <wp:extent cx="5334000" cy="2026919"/>
            <wp:effectExtent b="0" l="0" r="0" t="0"/>
            <wp:docPr descr="图7 事件触发局部响应与全局差值频次统计：面板(a)为 65h-85h 窗口内冷负荷与绝对设定值轨迹，面板(b)为 ST-ETC 与 ET-PRL 相对 TTC-RL-1 的 \Delta T_{\mathrm{chws}} 对数频次分布 / Figure 7 Local event triggered response and global difference frequency statistics. Panel a shows the cooling load and absolute setpoint trajectories from 65 h to 85 h, and panel b shows the logarithmic frequency distributions of \Delta T_{\mathrm{chws}} for ST-ETC and ET-PRL relative to TTC-RL-1" title="" id="39" name="Picture"/>
            <a:graphic>
              <a:graphicData uri="http://schemas.openxmlformats.org/drawingml/2006/picture">
                <pic:pic>
                  <pic:nvPicPr>
                    <pic:cNvPr descr="../pics/fig7_t_chws_delta_analysis.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2026919"/>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事件触发局部响应与全局差值频次统计：面板(a)为</w:t>
      </w:r>
      <w:r>
        <w:t xml:space="preserve"> 65h-85h </w:t>
      </w:r>
      <w:r>
        <w:rPr>
          <w:rFonts w:hint="eastAsia"/>
        </w:rPr>
        <w:t xml:space="preserve">窗口内冷负荷与绝对设定值轨迹，面板(b)为</w:t>
      </w:r>
      <w:r>
        <w:t xml:space="preserve"> ST-ETC </w:t>
      </w:r>
      <w:r>
        <w:rPr>
          <w:rFonts w:hint="eastAsia"/>
        </w:rPr>
        <w:t xml:space="preserve">与</w:t>
      </w:r>
      <w:r>
        <w:t xml:space="preserve"> ET-PRL </w:t>
      </w:r>
      <w:r>
        <w:rPr>
          <w:rFonts w:hint="eastAsia"/>
        </w:rPr>
        <w:t xml:space="preserve">相对</w:t>
      </w:r>
      <w:r>
        <w:t xml:space="preserve"> TTC-RL-1 </w:t>
      </w:r>
      <w:r>
        <w:rPr>
          <w:rFonts w:hint="eastAsia"/>
        </w:rPr>
        <w:t xml:space="preserve">的</w:t>
      </w:r>
      <w:r>
        <w:t xml:space="preserve"> </w:t>
      </w:r>
      <m:oMath>
        <m:r>
          <m:rPr>
            <m:sty m:val="p"/>
          </m:rPr>
          <m:t>Δ</m:t>
        </m:r>
        <m:sSub>
          <m:e>
            <m:r>
              <m:t>T</m:t>
            </m:r>
          </m:e>
          <m:sub>
            <m:r>
              <m:rPr>
                <m:sty m:val="p"/>
              </m:rPr>
              <m:t>c</m:t>
            </m:r>
            <m:r>
              <m:rPr>
                <m:sty m:val="p"/>
              </m:rPr>
              <m:t>h</m:t>
            </m:r>
            <m:r>
              <m:rPr>
                <m:sty m:val="p"/>
              </m:rPr>
              <m:t>w</m:t>
            </m:r>
            <m:r>
              <m:rPr>
                <m:sty m:val="p"/>
              </m:rPr>
              <m:t>s</m:t>
            </m:r>
          </m:sub>
        </m:sSub>
      </m:oMath>
      <w:r>
        <w:t xml:space="preserve"> </w:t>
      </w:r>
      <w:r>
        <w:rPr>
          <w:rFonts w:hint="eastAsia"/>
        </w:rPr>
        <w:t xml:space="preserve">对数频次分布</w:t>
      </w:r>
      <w:r>
        <w:t xml:space="preserve"> / Figure 7 Local event triggered response and global difference frequency statistics. Panel a shows the cooling load and absolute setpoint trajectories from 65 h to 85 h, and panel b shows the logarithmic frequency distributions of</w:t>
      </w:r>
      <w:r>
        <w:t xml:space="preserve"> </w:t>
      </w:r>
      <m:oMath>
        <m:r>
          <m:rPr>
            <m:sty m:val="p"/>
          </m:rPr>
          <m:t>Δ</m:t>
        </m:r>
        <m:sSub>
          <m:e>
            <m:r>
              <m:t>T</m:t>
            </m:r>
          </m:e>
          <m:sub>
            <m:r>
              <m:rPr>
                <m:sty m:val="p"/>
              </m:rPr>
              <m:t>c</m:t>
            </m:r>
            <m:r>
              <m:rPr>
                <m:sty m:val="p"/>
              </m:rPr>
              <m:t>h</m:t>
            </m:r>
            <m:r>
              <m:rPr>
                <m:sty m:val="p"/>
              </m:rPr>
              <m:t>w</m:t>
            </m:r>
            <m:r>
              <m:rPr>
                <m:sty m:val="p"/>
              </m:rPr>
              <m:t>s</m:t>
            </m:r>
          </m:sub>
        </m:sSub>
      </m:oMath>
      <w:r>
        <w:t xml:space="preserve"> </w:t>
      </w:r>
      <w:r>
        <w:t xml:space="preserve">for ST-ETC and ET-PRL relative to TTC-RL-1</w:t>
      </w:r>
    </w:p>
    <w:p>
      <w:pPr>
        <w:pStyle w:val="BodyText"/>
      </w:pPr>
      <w:r>
        <w:rPr>
          <w:rFonts w:hint="eastAsia"/>
        </w:rPr>
        <w:t xml:space="preserve">在微观轨迹层面，图7(a)</w:t>
      </w:r>
      <w:r>
        <w:t xml:space="preserve"> </w:t>
      </w:r>
      <w:r>
        <w:rPr>
          <w:rFonts w:hint="eastAsia"/>
        </w:rPr>
        <w:t xml:space="preserve">选取</w:t>
      </w:r>
      <w:r>
        <w:t xml:space="preserve"> 65h-85h </w:t>
      </w:r>
      <w:r>
        <w:rPr>
          <w:rFonts w:hint="eastAsia"/>
        </w:rPr>
        <w:t xml:space="preserve">典型窗口，显示</w:t>
      </w:r>
      <w:r>
        <w:t xml:space="preserve"> ET-PRL </w:t>
      </w:r>
      <w:r>
        <w:rPr>
          <w:rFonts w:hint="eastAsia"/>
        </w:rPr>
        <w:t xml:space="preserve">呈现更长周期的阶梯保持，仅在关键扰动出现时更新设定值；TTC-RL-1</w:t>
      </w:r>
      <w:r>
        <w:t xml:space="preserve"> </w:t>
      </w:r>
      <w:r>
        <w:rPr>
          <w:rFonts w:hint="eastAsia"/>
        </w:rPr>
        <w:t xml:space="preserve">则维持高频时间触发更新。结合同一预训练</w:t>
      </w:r>
      <w:r>
        <w:t xml:space="preserve"> Q </w:t>
      </w:r>
      <w:r>
        <w:rPr>
          <w:rFonts w:hint="eastAsia"/>
        </w:rPr>
        <w:t xml:space="preserve">网络这一前提可知，该差异源于触发时机质量差异：ST-ETC</w:t>
      </w:r>
      <w:r>
        <w:t xml:space="preserve"> </w:t>
      </w:r>
      <w:r>
        <w:rPr>
          <w:rFonts w:hint="eastAsia"/>
        </w:rPr>
        <w:t xml:space="preserve">受静态边界约束，更易在边界附近误触发，导致控制序列被频繁打断并回退至与基线近似的保守输出；ET-PRL</w:t>
      </w:r>
      <w:r>
        <w:t xml:space="preserve"> </w:t>
      </w:r>
      <w:r>
        <w:rPr>
          <w:rFonts w:hint="eastAsia"/>
        </w:rPr>
        <w:t xml:space="preserve">通过双层动态阈值与最小触发间隔抑制噪声驱动更新，使预测型</w:t>
      </w:r>
      <w:r>
        <w:t xml:space="preserve"> Q </w:t>
      </w:r>
      <w:r>
        <w:rPr>
          <w:rFonts w:hint="eastAsia"/>
        </w:rPr>
        <w:t xml:space="preserve">网络能够在低负荷窗口稳定维持长周期高效设定。</w:t>
      </w:r>
    </w:p>
    <w:p>
      <w:pPr>
        <w:pStyle w:val="BodyText"/>
      </w:pPr>
      <w:r>
        <w:t xml:space="preserve">For the microscopic trajectory analysis, panel a of Figure 7 examines a representative window from 65 to 85 h. ET-PRL exhibits longer stepwise holding periods and updates the setpoint only when key disturbances occur, whereas TTC-RL-1 maintains high frequency time triggered updates. Given that the same pretrained Q network is used, this difference can be attributed to the quality of trigger timing. ST-ETC is constrained by a static boundary and is therefore more likely to trigger falsely near the boundary, which repeatedly interrupts the control sequence and drives the output back toward conservative actions close to the baseline. ET-PRL suppresses noise driven updates through the two layer dynamic threshold and the minimum trigger interval, which allows the predictive Q network to maintain long duration efficient setpoints steadily during low load windows.</w:t>
      </w:r>
    </w:p>
    <w:p>
      <w:pPr>
        <w:pStyle w:val="BodyText"/>
      </w:pPr>
      <w:r>
        <w:rPr>
          <w:rFonts w:hint="eastAsia"/>
        </w:rPr>
        <w:t xml:space="preserve">在全局差值统计层面，图7(b)</w:t>
      </w:r>
      <w:r>
        <w:t xml:space="preserve"> </w:t>
      </w:r>
      <w:r>
        <w:rPr>
          <w:rFonts w:hint="eastAsia"/>
        </w:rPr>
        <w:t xml:space="preserve">显示</w:t>
      </w:r>
      <w:r>
        <w:t xml:space="preserve"> ST-ETC </w:t>
      </w:r>
      <w:r>
        <w:rPr>
          <w:rFonts w:hint="eastAsia"/>
        </w:rPr>
        <w:t xml:space="preserve">相对</w:t>
      </w:r>
      <w:r>
        <w:t xml:space="preserve"> TTC-RL-1 </w:t>
      </w:r>
      <w:r>
        <w:rPr>
          <w:rFonts w:hint="eastAsia"/>
        </w:rPr>
        <w:t xml:space="preserve">的非零差值占比仅为</w:t>
      </w:r>
      <w:r>
        <w:t xml:space="preserve"> </w:t>
      </w:r>
      <w:r>
        <w:rPr>
          <w:rFonts w:hint="eastAsia"/>
        </w:rPr>
        <w:t xml:space="preserve">0.82%，而</w:t>
      </w:r>
      <w:r>
        <w:t xml:space="preserve"> ET-PRL </w:t>
      </w:r>
      <w:r>
        <w:rPr>
          <w:rFonts w:hint="eastAsia"/>
        </w:rPr>
        <w:t xml:space="preserve">的非零差值占比为</w:t>
      </w:r>
      <w:r>
        <w:t xml:space="preserve"> </w:t>
      </w:r>
      <w:r>
        <w:rPr>
          <w:rFonts w:hint="eastAsia"/>
        </w:rPr>
        <w:t xml:space="preserve">14.12%；对应全样本差值方差分别为</w:t>
      </w:r>
      <w:r>
        <w:t xml:space="preserve"> </w:t>
      </w:r>
      <m:oMath>
        <m:r>
          <m:t>0.446</m:t>
        </m:r>
      </m:oMath>
      <w:r>
        <w:t xml:space="preserve"> </w:t>
      </w:r>
      <w:r>
        <w:rPr>
          <w:rFonts w:hint="eastAsia"/>
        </w:rPr>
        <w:t xml:space="preserve">与</w:t>
      </w:r>
      <w:r>
        <w:t xml:space="preserve"> </w:t>
      </w:r>
      <m:oMath>
        <m:r>
          <m:t>5.879</m:t>
        </m:r>
      </m:oMath>
      <w:r>
        <w:rPr>
          <w:rFonts w:hint="eastAsia"/>
        </w:rPr>
        <w:t xml:space="preserve">。这表明</w:t>
      </w:r>
      <w:r>
        <w:t xml:space="preserve"> ST-ETC </w:t>
      </w:r>
      <w:r>
        <w:rPr>
          <w:rFonts w:hint="eastAsia"/>
        </w:rPr>
        <w:t xml:space="preserve">的动作输出仍高度黏附于基线策略，难以形成实质性的温度设定优化；ET-PRL</w:t>
      </w:r>
      <w:r>
        <w:t xml:space="preserve"> </w:t>
      </w:r>
      <w:r>
        <w:rPr>
          <w:rFonts w:hint="eastAsia"/>
        </w:rPr>
        <w:t xml:space="preserve">则在保持稀疏执行的同时实现了更充分的动作空间重构。</w:t>
      </w:r>
    </w:p>
    <w:p>
      <w:pPr>
        <w:pStyle w:val="BodyText"/>
      </w:pPr>
      <w:r>
        <w:t xml:space="preserve">At the global difference level, panel b of Figure 7 shows that the proportion of nonzero differences between ST-ETC and TTC-RL-1 is only 0.82%, whereas the corresponding proportion for ET-PRL is 14.12%. The full sample variances of the differences are</w:t>
      </w:r>
      <w:r>
        <w:t xml:space="preserve"> </w:t>
      </w:r>
      <m:oMath>
        <m:r>
          <m:t>0.446</m:t>
        </m:r>
      </m:oMath>
      <w:r>
        <w:t xml:space="preserve"> </w:t>
      </w:r>
      <w:r>
        <w:t xml:space="preserve">and</w:t>
      </w:r>
      <w:r>
        <w:t xml:space="preserve"> </w:t>
      </w:r>
      <m:oMath>
        <m:r>
          <m:t>5.879</m:t>
        </m:r>
      </m:oMath>
      <w:r>
        <w:t xml:space="preserve">, respectively. This indicates that the action outputs of ST-ETC remain strongly attached to the baseline strategy and are insufficient to produce substantive temperature setpoint optimization. In contrast, ET-PRL achieves more complete reconstruction of the action space while preserving sparse execution.</w:t>
      </w:r>
    </w:p>
    <w:p>
      <w:pPr>
        <w:pStyle w:val="BodyText"/>
      </w:pPr>
      <w:r>
        <w:rPr>
          <w:rFonts w:hint="eastAsia"/>
        </w:rPr>
        <w:t xml:space="preserve">（3）事件触发的控制稀疏性与时序动态分析</w:t>
      </w:r>
      <w:r>
        <w:t xml:space="preserve"> / Event Triggered Control Sparsity and Temporal Dynamics Analysis</w:t>
      </w:r>
    </w:p>
    <w:p>
      <w:pPr>
        <w:pStyle w:val="BodyText"/>
      </w:pPr>
      <w:r>
        <w:rPr>
          <w:rFonts w:hint="eastAsia"/>
        </w:rPr>
        <w:t xml:space="preserve">上述结果表明，ET-PRL</w:t>
      </w:r>
      <w:r>
        <w:t xml:space="preserve"> </w:t>
      </w:r>
      <w:r>
        <w:rPr>
          <w:rFonts w:hint="eastAsia"/>
        </w:rPr>
        <w:t xml:space="preserve">不仅降低了动作更新频率，还改变了冷冻水供水温度设定值在动作空间中的分布。为进一步刻画控制稀疏性的时间结构与系统动态响应，本节基于前文定义的触发间隔与动作保持长度，对</w:t>
      </w:r>
      <w:r>
        <w:t xml:space="preserve"> ET-PRL、ST-ETC </w:t>
      </w:r>
      <w:r>
        <w:rPr>
          <w:rFonts w:hint="eastAsia"/>
        </w:rPr>
        <w:t xml:space="preserve">与</w:t>
      </w:r>
      <w:r>
        <w:t xml:space="preserve"> TTC-RL-1 </w:t>
      </w:r>
      <w:r>
        <w:rPr>
          <w:rFonts w:hint="eastAsia"/>
        </w:rPr>
        <w:t xml:space="preserve">进行横向比较。其中，触发间隔反映门控层的实际触发稀疏性，动作保持长度反映执行层的设定值稳定性。由于事件触发机制被激活后，策略网络仍可能输出与上一时刻一致的最优设定值，因此在实际运行轨迹中，动作保持长度通常大于或等于触发间隔。</w:t>
      </w:r>
    </w:p>
    <w:p>
      <w:pPr>
        <w:pStyle w:val="BodyText"/>
      </w:pPr>
      <w:r>
        <w:t xml:space="preserve">The above results show that ET-PRL not only reduces the action update frequency but also changes the distribution of chilled water supply temperature setpoints in the action space. To further characterize the temporal structure of control sparsity and the dynamic response of the system, we compare ET-PRL, ST-ETC, and TTC-RL-1 using the trigger interval and action holding length defined above. The trigger interval reflects the actual sparsity of trigger events at the gating layer, whereas the action holding length reflects setpoint stability at the execution layer. Even after a trigger occurs, the policy network may still output the same optimal setpoint as in the previous step, so the action holding length in the realized trajectory is usually greater than or equal to the trigger interval.</w:t>
      </w:r>
    </w:p>
    <w:p>
      <w:pPr>
        <w:pStyle w:val="BodyText"/>
      </w:pPr>
      <w:r>
        <w:rPr>
          <w:rFonts w:hint="eastAsia"/>
        </w:rPr>
        <w:t xml:space="preserve">基于上述指标统计可得，ET-PRL</w:t>
      </w:r>
      <w:r>
        <w:t xml:space="preserve"> </w:t>
      </w:r>
      <w:r>
        <w:rPr>
          <w:rFonts w:hint="eastAsia"/>
        </w:rPr>
        <w:t xml:space="preserve">的触发间隔均值为</w:t>
      </w:r>
      <w:r>
        <w:t xml:space="preserve"> 2.117 </w:t>
      </w:r>
      <w:r>
        <w:rPr>
          <w:rFonts w:hint="eastAsia"/>
        </w:rPr>
        <w:t xml:space="preserve">步，显著高于</w:t>
      </w:r>
      <w:r>
        <w:t xml:space="preserve"> ST-ETC </w:t>
      </w:r>
      <w:r>
        <w:rPr>
          <w:rFonts w:hint="eastAsia"/>
        </w:rPr>
        <w:t xml:space="preserve">的</w:t>
      </w:r>
      <w:r>
        <w:t xml:space="preserve"> 1.249 </w:t>
      </w:r>
      <w:r>
        <w:rPr>
          <w:rFonts w:hint="eastAsia"/>
        </w:rPr>
        <w:t xml:space="preserve">步与</w:t>
      </w:r>
      <w:r>
        <w:t xml:space="preserve"> TTC-RL-1 </w:t>
      </w:r>
      <w:r>
        <w:rPr>
          <w:rFonts w:hint="eastAsia"/>
        </w:rPr>
        <w:t xml:space="preserve">的</w:t>
      </w:r>
      <w:r>
        <w:t xml:space="preserve"> 1.000 </w:t>
      </w:r>
      <w:r>
        <w:rPr>
          <w:rFonts w:hint="eastAsia"/>
        </w:rPr>
        <w:t xml:space="preserve">步；按自然日聚合统计的日均触发次数分别为</w:t>
      </w:r>
      <w:r>
        <w:t xml:space="preserve"> 127.88 </w:t>
      </w:r>
      <w:r>
        <w:rPr>
          <w:rFonts w:hint="eastAsia"/>
        </w:rPr>
        <w:t xml:space="preserve">次、220.31</w:t>
      </w:r>
      <w:r>
        <w:t xml:space="preserve"> </w:t>
      </w:r>
      <w:r>
        <w:rPr>
          <w:rFonts w:hint="eastAsia"/>
        </w:rPr>
        <w:t xml:space="preserve">次与</w:t>
      </w:r>
      <w:r>
        <w:t xml:space="preserve"> 275.25 </w:t>
      </w:r>
      <w:r>
        <w:rPr>
          <w:rFonts w:hint="eastAsia"/>
        </w:rPr>
        <w:t xml:space="preserve">次。在动作保持长度方面，ET-PRL</w:t>
      </w:r>
      <w:r>
        <w:t xml:space="preserve"> </w:t>
      </w:r>
      <w:r>
        <w:rPr>
          <w:rFonts w:hint="eastAsia"/>
        </w:rPr>
        <w:t xml:space="preserve">的均值为</w:t>
      </w:r>
      <w:r>
        <w:t xml:space="preserve"> 11.56 </w:t>
      </w:r>
      <w:r>
        <w:rPr>
          <w:rFonts w:hint="eastAsia"/>
        </w:rPr>
        <w:t xml:space="preserve">步，同样高于</w:t>
      </w:r>
      <w:r>
        <w:t xml:space="preserve"> ST-ETC </w:t>
      </w:r>
      <w:r>
        <w:rPr>
          <w:rFonts w:hint="eastAsia"/>
        </w:rPr>
        <w:t xml:space="preserve">的</w:t>
      </w:r>
      <w:r>
        <w:t xml:space="preserve"> 7.89 </w:t>
      </w:r>
      <w:r>
        <w:rPr>
          <w:rFonts w:hint="eastAsia"/>
        </w:rPr>
        <w:t xml:space="preserve">步与</w:t>
      </w:r>
      <w:r>
        <w:t xml:space="preserve"> TTC-RL-1 </w:t>
      </w:r>
      <w:r>
        <w:rPr>
          <w:rFonts w:hint="eastAsia"/>
        </w:rPr>
        <w:t xml:space="preserve">的</w:t>
      </w:r>
      <w:r>
        <w:t xml:space="preserve"> 7.57 </w:t>
      </w:r>
      <w:r>
        <w:rPr>
          <w:rFonts w:hint="eastAsia"/>
        </w:rPr>
        <w:t xml:space="preserve">步；其统计分布呈现显著长尾特征，第</w:t>
      </w:r>
      <w:r>
        <w:t xml:space="preserve"> 95 </w:t>
      </w:r>
      <w:r>
        <w:rPr>
          <w:rFonts w:hint="eastAsia"/>
        </w:rPr>
        <w:t xml:space="preserve">百分位数</w:t>
      </w:r>
      <w:r>
        <w:t xml:space="preserve"> </w:t>
      </w:r>
      <m:oMath>
        <m:sSub>
          <m:e>
            <m:r>
              <m:t>P</m:t>
            </m:r>
          </m:e>
          <m:sub>
            <m:r>
              <m:t>95</m:t>
            </m:r>
          </m:sub>
        </m:sSub>
      </m:oMath>
      <w:r>
        <w:t xml:space="preserve"> </w:t>
      </w:r>
      <w:r>
        <w:rPr>
          <w:rFonts w:hint="eastAsia"/>
        </w:rPr>
        <w:t xml:space="preserve">达到</w:t>
      </w:r>
      <w:r>
        <w:t xml:space="preserve"> 57.0 </w:t>
      </w:r>
      <w:r>
        <w:rPr>
          <w:rFonts w:hint="eastAsia"/>
        </w:rPr>
        <w:t xml:space="preserve">步，即约</w:t>
      </w:r>
      <w:r>
        <w:t xml:space="preserve"> 4.75 </w:t>
      </w:r>
      <w:r>
        <w:rPr>
          <w:rFonts w:hint="eastAsia"/>
        </w:rPr>
        <w:t xml:space="preserve">小时，而</w:t>
      </w:r>
      <w:r>
        <w:t xml:space="preserve"> ST-ETC </w:t>
      </w:r>
      <w:r>
        <w:rPr>
          <w:rFonts w:hint="eastAsia"/>
        </w:rPr>
        <w:t xml:space="preserve">与</w:t>
      </w:r>
      <w:r>
        <w:t xml:space="preserve"> TTC-RL-1 </w:t>
      </w:r>
      <w:r>
        <w:rPr>
          <w:rFonts w:hint="eastAsia"/>
        </w:rPr>
        <w:t xml:space="preserve">的对应值仅为</w:t>
      </w:r>
      <w:r>
        <w:t xml:space="preserve"> 43.3 </w:t>
      </w:r>
      <w:r>
        <w:rPr>
          <w:rFonts w:hint="eastAsia"/>
        </w:rPr>
        <w:t xml:space="preserve">步与</w:t>
      </w:r>
      <w:r>
        <w:t xml:space="preserve"> 42.9 </w:t>
      </w:r>
      <w:r>
        <w:rPr>
          <w:rFonts w:hint="eastAsia"/>
        </w:rPr>
        <w:t xml:space="preserve">步。上述结果表明，动态阈值门控机制在抑制控制系统冗余更新方面具备更优的持续静息能力。</w:t>
      </w:r>
    </w:p>
    <w:p>
      <w:pPr>
        <w:pStyle w:val="BodyText"/>
      </w:pPr>
      <w:r>
        <w:t xml:space="preserve">Based on these statistics, the mean trigger interval of ET-PRL is 2.117 steps, which is much higher than 1.249 steps for ST-ETC and 1.000 step for TTC-RL-1, and the corresponding daily trigger counts are 127.88, 220.31, and 275.25, respectively. ET-PRL also achieves a longer mean action holding length of 11.56 steps, compared with 7.89 steps for ST-ETC and 7.57 steps for TTC-RL-1. Its distribution exhibits a pronounced long tail, with the 95th percentile</w:t>
      </w:r>
      <w:r>
        <w:t xml:space="preserve"> </w:t>
      </w:r>
      <m:oMath>
        <m:sSub>
          <m:e>
            <m:r>
              <m:t>P</m:t>
            </m:r>
          </m:e>
          <m:sub>
            <m:r>
              <m:t>95</m:t>
            </m:r>
          </m:sub>
        </m:sSub>
      </m:oMath>
      <w:r>
        <w:t xml:space="preserve"> </w:t>
      </w:r>
      <w:r>
        <w:t xml:space="preserve">reaching 57.0 steps, or about 4.75 h, whereas the corresponding values for ST-ETC and TTC-RL-1 are only 43.3 and 42.9 steps. These results indicate that the dynamic threshold gating mechanism is better able to maintain long idle periods and suppress redundant control updates.</w:t>
      </w:r>
    </w:p>
    <w:p>
      <w:pPr>
        <w:pStyle w:val="BodyText"/>
      </w:pPr>
      <w:r>
        <w:rPr>
          <w:rFonts w:hint="eastAsia"/>
        </w:rPr>
        <w:t xml:space="preserve">为进一步展示上述触发间隔差异的分布形态，图8给出了不同控制策略下的动作更新间隔分布。主图展示了</w:t>
      </w:r>
      <w:r>
        <w:t xml:space="preserve"> TTC-RL-1、ST-ETC </w:t>
      </w:r>
      <w:r>
        <w:rPr>
          <w:rFonts w:hint="eastAsia"/>
        </w:rPr>
        <w:t xml:space="preserve">与</w:t>
      </w:r>
      <w:r>
        <w:t xml:space="preserve"> ET-PRL </w:t>
      </w:r>
      <w:r>
        <w:rPr>
          <w:rFonts w:hint="eastAsia"/>
        </w:rPr>
        <w:t xml:space="preserve">在不同更新间隔分箱中的占比，插图进一步放大了间隔</w:t>
      </w:r>
      <w:r>
        <w:t xml:space="preserve"> </w:t>
      </w:r>
      <m:oMath>
        <m:r>
          <m:rPr>
            <m:sty m:val="p"/>
          </m:rPr>
          <m:t>≥</m:t>
        </m:r>
        <m:r>
          <m:t>4</m:t>
        </m:r>
      </m:oMath>
      <w:r>
        <w:t xml:space="preserve"> </w:t>
      </w:r>
      <w:r>
        <w:rPr>
          <w:rFonts w:hint="eastAsia"/>
        </w:rPr>
        <w:t xml:space="preserve">步的长尾区间。可以看出，TTC-RL-1</w:t>
      </w:r>
      <w:r>
        <w:t xml:space="preserve"> </w:t>
      </w:r>
      <w:r>
        <w:rPr>
          <w:rFonts w:hint="eastAsia"/>
        </w:rPr>
        <w:t xml:space="preserve">由于按固定时间步更新，其间隔集中在</w:t>
      </w:r>
      <w:r>
        <w:t xml:space="preserve"> 1 </w:t>
      </w:r>
      <w:r>
        <w:rPr>
          <w:rFonts w:hint="eastAsia"/>
        </w:rPr>
        <w:t xml:space="preserve">步；ST-ETC</w:t>
      </w:r>
      <w:r>
        <w:t xml:space="preserve"> </w:t>
      </w:r>
      <w:r>
        <w:rPr>
          <w:rFonts w:hint="eastAsia"/>
        </w:rPr>
        <w:t xml:space="preserve">的更新间隔主要分布在短间隔区间；相比之下，ET-PRL</w:t>
      </w:r>
      <w:r>
        <w:t xml:space="preserve"> </w:t>
      </w:r>
      <w:r>
        <w:rPr>
          <w:rFonts w:hint="eastAsia"/>
        </w:rPr>
        <w:t xml:space="preserve">呈现更明显的长尾分布，最大触发间隔达到</w:t>
      </w:r>
      <w:r>
        <w:t xml:space="preserve"> 74 </w:t>
      </w:r>
      <w:r>
        <w:rPr>
          <w:rFonts w:hint="eastAsia"/>
        </w:rPr>
        <w:t xml:space="preserve">步，表明动态事件门控机制能够在低扰动时段维持更长的控制静息状态。</w:t>
      </w:r>
    </w:p>
    <w:p>
      <w:pPr>
        <w:pStyle w:val="BodyText"/>
      </w:pPr>
      <w:r>
        <w:t xml:space="preserve">To further illustrate the distribution pattern of these trigger interval differences, Figure 8 shows the distribution of action update intervals under the different control strategies. The main panel reports the proportion in each interval bin for TTC-RL-1, ST-ETC, and ET-PRL, and the inset enlarges the long tail region for intervals of at least 4 steps. TTC-RL-1 concentrates almost entirely at an interval of 1 step because it updates at a fixed cadence, whereas ST-ETC updates are mainly concentrated in the short interval range. By contrast, ET-PRL exhibits a much more pronounced long tail, with a maximum trigger interval of 74 steps, indicating that the dynamic event gating mechanism can maintain longer control idle periods during low disturbance conditions.</w:t>
      </w:r>
    </w:p>
    <w:p>
      <w:pPr>
        <w:pStyle w:val="CaptionedFigure"/>
      </w:pPr>
      <w:r>
        <w:drawing>
          <wp:inline>
            <wp:extent cx="5334000" cy="3579627"/>
            <wp:effectExtent b="0" l="0" r="0" t="0"/>
            <wp:docPr descr="图8 不同控制策略下动作更新间隔分布（主图为离散类别分箱占比，插图为长尾区间放大） / Figure 8 Distribution of action update intervals under different control strategies. The main panel shows the share of each discrete bin, and the inset enlarges the long tail region" title="" id="42" name="Picture"/>
            <a:graphic>
              <a:graphicData uri="http://schemas.openxmlformats.org/drawingml/2006/picture">
                <pic:pic>
                  <pic:nvPicPr>
                    <pic:cNvPr descr="../pics/fig8_action_update_interval_distribution.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3579627"/>
                    </a:xfrm>
                    <a:prstGeom prst="rect">
                      <a:avLst/>
                    </a:prstGeom>
                    <a:noFill/>
                    <a:ln w="9525">
                      <a:noFill/>
                      <a:headEnd/>
                      <a:tailEnd/>
                    </a:ln>
                  </pic:spPr>
                </pic:pic>
              </a:graphicData>
            </a:graphic>
          </wp:inline>
        </w:drawing>
      </w:r>
    </w:p>
    <w:p>
      <w:pPr>
        <w:pStyle w:val="ImageCaption"/>
      </w:pPr>
      <w:r>
        <w:rPr>
          <w:rFonts w:hint="eastAsia"/>
        </w:rPr>
        <w:t xml:space="preserve">图8</w:t>
      </w:r>
      <w:r>
        <w:t xml:space="preserve"> </w:t>
      </w:r>
      <w:r>
        <w:rPr>
          <w:rFonts w:hint="eastAsia"/>
        </w:rPr>
        <w:t xml:space="preserve">不同控制策略下动作更新间隔分布（主图为离散类别分箱占比，插图为长尾区间放大）</w:t>
      </w:r>
      <w:r>
        <w:t xml:space="preserve"> / Figure 8 Distribution of action update intervals under different control strategies. The main panel shows the share of each discrete bin, and the inset enlarges the long tail region</w:t>
      </w:r>
    </w:p>
    <w:p>
      <w:pPr>
        <w:pStyle w:val="BodyText"/>
      </w:pPr>
      <w:r>
        <w:rPr>
          <w:rFonts w:hint="eastAsia"/>
        </w:rPr>
        <w:t xml:space="preserve">进一步从动作保持长度看，若将其作为系统底层执行机构静息状态的衡量标准，其最大值可达</w:t>
      </w:r>
      <w:r>
        <w:t xml:space="preserve"> 193 </w:t>
      </w:r>
      <w:r>
        <w:rPr>
          <w:rFonts w:hint="eastAsia"/>
        </w:rPr>
        <w:t xml:space="preserve">步，即约</w:t>
      </w:r>
      <w:r>
        <w:t xml:space="preserve"> 16.08 </w:t>
      </w:r>
      <w:r>
        <w:rPr>
          <w:rFonts w:hint="eastAsia"/>
        </w:rPr>
        <w:t xml:space="preserve">小时。需要强调的是，此类超长保持现象并非源于控制器响应失效，而是智能体在低环境扰动窗口期内的主动静息行为。深入分析最长保持时间段内的系统状态可见，仅有</w:t>
      </w:r>
      <w:r>
        <w:t xml:space="preserve"> 8.81% </w:t>
      </w:r>
      <w:r>
        <w:rPr>
          <w:rFonts w:hint="eastAsia"/>
        </w:rPr>
        <w:t xml:space="preserve">的样本落入冷负荷变化量绝对值的极高变化区域，即变化量大于整体样本的第</w:t>
      </w:r>
      <w:r>
        <w:t xml:space="preserve"> 85 </w:t>
      </w:r>
      <w:r>
        <w:rPr>
          <w:rFonts w:hint="eastAsia"/>
        </w:rPr>
        <w:t xml:space="preserve">百分位数</w:t>
      </w:r>
      <w:r>
        <w:t xml:space="preserve"> </w:t>
      </w:r>
      <m:oMath>
        <m:sSub>
          <m:e>
            <m:r>
              <m:t>q</m:t>
            </m:r>
          </m:e>
          <m:sub>
            <m:r>
              <m:t>85</m:t>
            </m:r>
          </m:sub>
        </m:sSub>
      </m:oMath>
      <w:r>
        <w:rPr>
          <w:rFonts w:hint="eastAsia"/>
        </w:rPr>
        <w:t xml:space="preserve">。追溯系统运行日志可知，该最长保持段横跨测试集第</w:t>
      </w:r>
      <w:r>
        <w:t xml:space="preserve"> 3 </w:t>
      </w:r>
      <w:r>
        <w:rPr>
          <w:rFonts w:hint="eastAsia"/>
        </w:rPr>
        <w:t xml:space="preserve">天</w:t>
      </w:r>
      <w:r>
        <w:t xml:space="preserve"> 13:45 </w:t>
      </w:r>
      <w:r>
        <w:rPr>
          <w:rFonts w:hint="eastAsia"/>
        </w:rPr>
        <w:t xml:space="preserve">至第</w:t>
      </w:r>
      <w:r>
        <w:t xml:space="preserve"> 4 </w:t>
      </w:r>
      <w:r>
        <w:rPr>
          <w:rFonts w:hint="eastAsia"/>
        </w:rPr>
        <w:t xml:space="preserve">天</w:t>
      </w:r>
      <w:r>
        <w:t xml:space="preserve"> </w:t>
      </w:r>
      <w:r>
        <w:rPr>
          <w:rFonts w:hint="eastAsia"/>
        </w:rPr>
        <w:t xml:space="preserve">05:45，其中约</w:t>
      </w:r>
      <w:r>
        <w:t xml:space="preserve"> 61.1% </w:t>
      </w:r>
      <w:r>
        <w:rPr>
          <w:rFonts w:hint="eastAsia"/>
        </w:rPr>
        <w:t xml:space="preserve">的时长处于夜间至凌晨非营业低谷时段。此时外部气象扰动强度与室内人员冷负荷需求均处于较低水平，建筑热力系统接近稳态基载工况。结合在线流式事件门控判定逻辑，该行为实质上属于满足热力约束条件下的策略休眠，而非被动系统停滞。</w:t>
      </w:r>
    </w:p>
    <w:p>
      <w:pPr>
        <w:pStyle w:val="BodyText"/>
      </w:pPr>
      <w:r>
        <w:t xml:space="preserve">When the action holding length is used as a measure of the idle state of the underlying actuators, its maximum reaches 193 steps, or about 16.08 h. It should be emphasized that such an ultra long holding period does not indicate controller failure but rather reflects proactive idling by the agent during periods with weak environmental disturbance. A closer examination of the system state during the longest holding period shows that only 8.81% of the samples fall into the extreme variation region of the absolute cooling load change, namely values above the 85th percentile</w:t>
      </w:r>
      <w:r>
        <w:t xml:space="preserve"> </w:t>
      </w:r>
      <m:oMath>
        <m:sSub>
          <m:e>
            <m:r>
              <m:t>q</m:t>
            </m:r>
          </m:e>
          <m:sub>
            <m:r>
              <m:t>85</m:t>
            </m:r>
          </m:sub>
        </m:sSub>
      </m:oMath>
      <w:r>
        <w:t xml:space="preserve"> </w:t>
      </w:r>
      <w:r>
        <w:t xml:space="preserve">of the full sample. The operating logs show that this longest holding period spans from 13:45 on day 3 of the test set to 05:45 on day 4, with about 61.1% of the duration occurring during the non operating hours from night to early morning. At that time, both external weather disturbance intensity and indoor cooling demand are low, and the building thermal system is close to a steady baseline operating condition. Combined with the online streaming event gating decision logic, this behavior is essentially active idling under thermal constraints rather than passive system stagnation.</w:t>
      </w:r>
    </w:p>
    <w:p>
      <w:pPr>
        <w:pStyle w:val="BodyText"/>
      </w:pPr>
      <w:r>
        <w:rPr>
          <w:rFonts w:hint="eastAsia"/>
        </w:rPr>
        <w:t xml:space="preserve">为揭示系统负荷动态变化与触发动作之间的时序映射关系，图9</w:t>
      </w:r>
      <w:r>
        <w:t xml:space="preserve"> </w:t>
      </w:r>
      <w:r>
        <w:rPr>
          <w:rFonts w:hint="eastAsia"/>
        </w:rPr>
        <w:t xml:space="preserve">进一步展示了典型单日工况（第</w:t>
      </w:r>
      <w:r>
        <w:t xml:space="preserve"> 5 </w:t>
      </w:r>
      <w:r>
        <w:rPr>
          <w:rFonts w:hint="eastAsia"/>
        </w:rPr>
        <w:t xml:space="preserve">天）下的时序对齐结果。</w:t>
      </w:r>
    </w:p>
    <w:p>
      <w:pPr>
        <w:pStyle w:val="BodyText"/>
      </w:pPr>
      <w:r>
        <w:t xml:space="preserve">To reveal the temporal alignment between dynamic load variation and triggering actions, Figure 9 further presents the alignment results for a representative day 5 operating profile.</w:t>
      </w:r>
    </w:p>
    <w:p>
      <w:pPr>
        <w:pStyle w:val="CaptionedFigure"/>
      </w:pPr>
      <w:r>
        <w:drawing>
          <wp:inline>
            <wp:extent cx="5334000" cy="3230339"/>
            <wp:effectExtent b="0" l="0" r="0" t="0"/>
            <wp:docPr descr="图9 典型日负荷变化与触发时刻对齐关系（第5天，5 min采样）：面板(a)为冷负荷曲线，面板(b)为 ET-PRL、ST-ETC 与 TTC-RL-1 触发脉冲栅格，跨面板阴影带表示典型高负荷变化时段 / Figure 9 Alignment of daily load variation and trigger times on day 5 with 5 min sampling. Panel a shows the cooling load curve, panel b shows the trigger pulse raster of ET-PRL, ST-ETC, and TTC-RL-1, and the shaded band across panels indicates a typical high variation period" title="" id="45" name="Picture"/>
            <a:graphic>
              <a:graphicData uri="http://schemas.openxmlformats.org/drawingml/2006/picture">
                <pic:pic>
                  <pic:nvPicPr>
                    <pic:cNvPr descr="../pics/fig9_trigger_load_alignment.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3230339"/>
                    </a:xfrm>
                    <a:prstGeom prst="rect">
                      <a:avLst/>
                    </a:prstGeom>
                    <a:noFill/>
                    <a:ln w="9525">
                      <a:noFill/>
                      <a:headEnd/>
                      <a:tailEnd/>
                    </a:ln>
                  </pic:spPr>
                </pic:pic>
              </a:graphicData>
            </a:graphic>
          </wp:inline>
        </w:drawing>
      </w:r>
    </w:p>
    <w:p>
      <w:pPr>
        <w:pStyle w:val="ImageCaption"/>
      </w:pPr>
      <w:r>
        <w:rPr>
          <w:rFonts w:hint="eastAsia"/>
        </w:rPr>
        <w:t xml:space="preserve">图9</w:t>
      </w:r>
      <w:r>
        <w:t xml:space="preserve"> </w:t>
      </w:r>
      <w:r>
        <w:rPr>
          <w:rFonts w:hint="eastAsia"/>
        </w:rPr>
        <w:t xml:space="preserve">典型日负荷变化与触发时刻对齐关系（第5天，5</w:t>
      </w:r>
      <w:r>
        <w:t xml:space="preserve"> </w:t>
      </w:r>
      <w:r>
        <w:rPr>
          <w:rFonts w:hint="eastAsia"/>
        </w:rPr>
        <w:t xml:space="preserve">min采样）：面板(a)为冷负荷曲线，面板(b)为</w:t>
      </w:r>
      <w:r>
        <w:t xml:space="preserve"> ET-PRL、ST-ETC </w:t>
      </w:r>
      <w:r>
        <w:rPr>
          <w:rFonts w:hint="eastAsia"/>
        </w:rPr>
        <w:t xml:space="preserve">与</w:t>
      </w:r>
      <w:r>
        <w:t xml:space="preserve"> TTC-RL-1 </w:t>
      </w:r>
      <w:r>
        <w:rPr>
          <w:rFonts w:hint="eastAsia"/>
        </w:rPr>
        <w:t xml:space="preserve">触发脉冲栅格，跨面板阴影带表示典型高负荷变化时段</w:t>
      </w:r>
      <w:r>
        <w:t xml:space="preserve"> / Figure 9 Alignment of daily load variation and trigger times on day 5 with 5 min sampling. Panel a shows the cooling load curve, panel b shows the trigger pulse raster of ET-PRL, ST-ETC, and TTC-RL-1, and the shaded band across panels indicates a typical high variation period</w:t>
      </w:r>
    </w:p>
    <w:p>
      <w:pPr>
        <w:pStyle w:val="BodyText"/>
      </w:pPr>
      <w:r>
        <w:rPr>
          <w:rFonts w:hint="eastAsia"/>
        </w:rPr>
        <w:t xml:space="preserve">对比可见，ET-PRL</w:t>
      </w:r>
      <w:r>
        <w:t xml:space="preserve"> </w:t>
      </w:r>
      <w:r>
        <w:rPr>
          <w:rFonts w:hint="eastAsia"/>
        </w:rPr>
        <w:t xml:space="preserve">的触发控制脉冲在负荷爬坡与突变阶段分布密集，而在夜间等平稳时段显著稀疏；相比之下，ST-ETC</w:t>
      </w:r>
      <w:r>
        <w:t xml:space="preserve"> </w:t>
      </w:r>
      <w:r>
        <w:rPr>
          <w:rFonts w:hint="eastAsia"/>
        </w:rPr>
        <w:t xml:space="preserve">由于采用固定判定边界，触发动作更趋密集，而</w:t>
      </w:r>
      <w:r>
        <w:t xml:space="preserve"> TTC-RL-1 </w:t>
      </w:r>
      <w:r>
        <w:rPr>
          <w:rFonts w:hint="eastAsia"/>
        </w:rPr>
        <w:t xml:space="preserve">呈现全时段无差别触发。</w:t>
      </w:r>
    </w:p>
    <w:p>
      <w:pPr>
        <w:pStyle w:val="BodyText"/>
      </w:pPr>
      <w:r>
        <w:t xml:space="preserve">By comparison, the ET-PRL trigger pulses are densely distributed during load ramp-up and abrupt change periods, but become much sparser during stable periods such as nighttime. In contrast, because ST-ETC uses a fixed decision boundary, its trigger actions are more concentrated in time, whereas TTC-RL-1 triggers uniformly across the entire period.</w:t>
      </w:r>
    </w:p>
    <w:p>
      <w:pPr>
        <w:pStyle w:val="BodyText"/>
      </w:pPr>
      <w:r>
        <w:rPr>
          <w:rFonts w:hint="eastAsia"/>
        </w:rPr>
        <w:t xml:space="preserve">在全测试集评估尺度上，将冷负荷变化量绝对值大于系统整体第</w:t>
      </w:r>
      <w:r>
        <w:t xml:space="preserve"> 85 </w:t>
      </w:r>
      <w:r>
        <w:rPr>
          <w:rFonts w:hint="eastAsia"/>
        </w:rPr>
        <w:t xml:space="preserve">百分位数</w:t>
      </w:r>
      <w:r>
        <w:t xml:space="preserve"> </w:t>
      </w:r>
      <m:oMath>
        <m:sSub>
          <m:e>
            <m:r>
              <m:t>q</m:t>
            </m:r>
          </m:e>
          <m:sub>
            <m:r>
              <m:t>85</m:t>
            </m:r>
          </m:sub>
        </m:sSub>
      </m:oMath>
      <w:r>
        <w:t xml:space="preserve"> </w:t>
      </w:r>
      <w:r>
        <w:rPr>
          <w:rFonts w:hint="eastAsia"/>
        </w:rPr>
        <w:t xml:space="preserve">的区间定义为高变化区，小于第</w:t>
      </w:r>
      <w:r>
        <w:t xml:space="preserve"> 30 </w:t>
      </w:r>
      <w:r>
        <w:rPr>
          <w:rFonts w:hint="eastAsia"/>
        </w:rPr>
        <w:t xml:space="preserve">百分位数</w:t>
      </w:r>
      <w:r>
        <w:t xml:space="preserve"> </w:t>
      </w:r>
      <m:oMath>
        <m:sSub>
          <m:e>
            <m:r>
              <m:t>q</m:t>
            </m:r>
          </m:e>
          <m:sub>
            <m:r>
              <m:t>30</m:t>
            </m:r>
          </m:sub>
        </m:sSub>
      </m:oMath>
      <w:r>
        <w:t xml:space="preserve"> </w:t>
      </w:r>
      <w:r>
        <w:rPr>
          <w:rFonts w:hint="eastAsia"/>
        </w:rPr>
        <w:t xml:space="preserve">的区间定义为低变化区，即热平衡基载段。统计表明，ET-PRL</w:t>
      </w:r>
      <w:r>
        <w:t xml:space="preserve"> </w:t>
      </w:r>
      <w:r>
        <w:rPr>
          <w:rFonts w:hint="eastAsia"/>
        </w:rPr>
        <w:t xml:space="preserve">在高变化区的触发率达</w:t>
      </w:r>
      <w:r>
        <w:t xml:space="preserve"> </w:t>
      </w:r>
      <w:r>
        <w:rPr>
          <w:rFonts w:hint="eastAsia"/>
        </w:rPr>
        <w:t xml:space="preserve">0.707，在低变化区降至</w:t>
      </w:r>
      <w:r>
        <w:t xml:space="preserve"> </w:t>
      </w:r>
      <w:r>
        <w:rPr>
          <w:rFonts w:hint="eastAsia"/>
        </w:rPr>
        <w:t xml:space="preserve">0.350，两者比值为</w:t>
      </w:r>
      <w:r>
        <w:t xml:space="preserve"> </w:t>
      </w:r>
      <w:r>
        <w:rPr>
          <w:rFonts w:hint="eastAsia"/>
        </w:rPr>
        <w:t xml:space="preserve">2.02；同期</w:t>
      </w:r>
      <w:r>
        <w:t xml:space="preserve"> ST-ETC </w:t>
      </w:r>
      <w:r>
        <w:rPr>
          <w:rFonts w:hint="eastAsia"/>
        </w:rPr>
        <w:t xml:space="preserve">的对应比值为</w:t>
      </w:r>
      <w:r>
        <w:t xml:space="preserve"> </w:t>
      </w:r>
      <w:r>
        <w:rPr>
          <w:rFonts w:hint="eastAsia"/>
        </w:rPr>
        <w:t xml:space="preserve">1.73，TTC-RL-1</w:t>
      </w:r>
      <w:r>
        <w:t xml:space="preserve"> </w:t>
      </w:r>
      <w:r>
        <w:rPr>
          <w:rFonts w:hint="eastAsia"/>
        </w:rPr>
        <w:t xml:space="preserve">则恒定为</w:t>
      </w:r>
      <w:r>
        <w:t xml:space="preserve"> </w:t>
      </w:r>
      <w:r>
        <w:rPr>
          <w:rFonts w:hint="eastAsia"/>
        </w:rPr>
        <w:t xml:space="preserve">1.00。为验证上述结论的鲁棒性，本文进一步放宽分位点阈值约束。当评价区间分别替换为第</w:t>
      </w:r>
      <w:r>
        <w:t xml:space="preserve"> 80 </w:t>
      </w:r>
      <w:r>
        <w:rPr>
          <w:rFonts w:hint="eastAsia"/>
        </w:rPr>
        <w:t xml:space="preserve">与</w:t>
      </w:r>
      <w:r>
        <w:t xml:space="preserve"> 20 </w:t>
      </w:r>
      <w:r>
        <w:rPr>
          <w:rFonts w:hint="eastAsia"/>
        </w:rPr>
        <w:t xml:space="preserve">百分位数组合、第</w:t>
      </w:r>
      <w:r>
        <w:t xml:space="preserve"> 90 </w:t>
      </w:r>
      <w:r>
        <w:rPr>
          <w:rFonts w:hint="eastAsia"/>
        </w:rPr>
        <w:t xml:space="preserve">与</w:t>
      </w:r>
      <w:r>
        <w:t xml:space="preserve"> 40 </w:t>
      </w:r>
      <w:r>
        <w:rPr>
          <w:rFonts w:hint="eastAsia"/>
        </w:rPr>
        <w:t xml:space="preserve">百分位数组合时，ET-PRL</w:t>
      </w:r>
      <w:r>
        <w:t xml:space="preserve"> </w:t>
      </w:r>
      <w:r>
        <w:rPr>
          <w:rFonts w:hint="eastAsia"/>
        </w:rPr>
        <w:t xml:space="preserve">的高低变化区触发率比值依然稳定在</w:t>
      </w:r>
      <w:r>
        <w:t xml:space="preserve"> 1.91 </w:t>
      </w:r>
      <w:r>
        <w:rPr>
          <w:rFonts w:hint="eastAsia"/>
        </w:rPr>
        <w:t xml:space="preserve">与</w:t>
      </w:r>
      <w:r>
        <w:t xml:space="preserve"> 2.02。</w:t>
      </w:r>
    </w:p>
    <w:p>
      <w:pPr>
        <w:pStyle w:val="BodyText"/>
      </w:pPr>
      <w:r>
        <w:t xml:space="preserve">Across the full test set, we define the interval where the absolute cooling load variation exceeds the overall 85th percentile</w:t>
      </w:r>
      <w:r>
        <w:t xml:space="preserve"> </w:t>
      </w:r>
      <m:oMath>
        <m:sSub>
          <m:e>
            <m:r>
              <m:t>q</m:t>
            </m:r>
          </m:e>
          <m:sub>
            <m:r>
              <m:t>85</m:t>
            </m:r>
          </m:sub>
        </m:sSub>
      </m:oMath>
      <w:r>
        <w:t xml:space="preserve"> </w:t>
      </w:r>
      <w:r>
        <w:t xml:space="preserve">as the high variation region, and the interval below the 30th percentile</w:t>
      </w:r>
      <w:r>
        <w:t xml:space="preserve"> </w:t>
      </w:r>
      <m:oMath>
        <m:sSub>
          <m:e>
            <m:r>
              <m:t>q</m:t>
            </m:r>
          </m:e>
          <m:sub>
            <m:r>
              <m:t>30</m:t>
            </m:r>
          </m:sub>
        </m:sSub>
      </m:oMath>
      <w:r>
        <w:t xml:space="preserve"> </w:t>
      </w:r>
      <w:r>
        <w:t xml:space="preserve">as the low variation region, namely the thermal equilibrium base load segment. The statistics show that the trigger rate of ET-PRL reaches 0.707 in the high variation region and drops to 0.350 in the low variation region, giving a ratio of 2.02. The corresponding ratios are 1.73 for ST-ETC and 1.00 for TTC-RL-1. To verify the robustness of this conclusion, we further relax the percentile thresholds. When the evaluation intervals are replaced by the 80th and 20th percentile pair or the 90th and 40th percentile pair, the high to low variation trigger rate ratio of ET-PRL remains stable at 1.91 and 2.02, respectively.</w:t>
      </w:r>
    </w:p>
    <w:p>
      <w:pPr>
        <w:pStyle w:val="BodyText"/>
      </w:pPr>
      <w:r>
        <w:rPr>
          <w:rFonts w:hint="eastAsia"/>
        </w:rPr>
        <w:t xml:space="preserve">从系统能效优化的内在机理看，控制动作稀疏化带来的收益不仅体现在执行机构机械磨损的物理衰减，更体现在对冷水机组频繁调节所致瞬态能效惩罚的抑制。传统固定步长高频反馈控制会促使离心式冷水机组反复进入非稳态过渡阶段，偏离最优性能系数对应的稳态运行边界；而</w:t>
      </w:r>
      <w:r>
        <w:t xml:space="preserve"> ET-PRL </w:t>
      </w:r>
      <w:r>
        <w:rPr>
          <w:rFonts w:hint="eastAsia"/>
        </w:rPr>
        <w:t xml:space="preserve">展现出的长时保持特性，为机组提供了更宽裕的连续稳态运行时间窗口。该工作模式能够规避由工况高频切换导致的额外能耗损失，实现设备损耗抑制与运行能效提升的协同优化。</w:t>
      </w:r>
    </w:p>
    <w:p>
      <w:pPr>
        <w:pStyle w:val="BodyText"/>
      </w:pPr>
      <w:r>
        <w:t xml:space="preserve">From the internal mechanism of energy efficiency optimization, the benefits of control sparsification are reflected not only in the physical reduction of mechanical wear on the actuators, but also in the suppression of transient efficiency penalties caused by frequent chiller adjustments. Conventional high frequency feedback control with a fixed step forces centrifugal chillers to repeatedly enter non steady transition stages, thereby moving away from the steady operating boundary associated with the optimal COP. In contrast, the long holding characteristic shown by ET-PRL provides the chiller with a much wider window for continuous steady operation. This working mode avoids the extra energy loss caused by frequent operating condition switching and achieves coordinated optimization of equipment wear suppression and operational energy efficiency improvement.</w:t>
      </w:r>
    </w:p>
    <w:p>
      <w:pPr>
        <w:pStyle w:val="BodyText"/>
      </w:pPr>
      <w:r>
        <w:rPr>
          <w:rFonts w:hint="eastAsia"/>
        </w:rPr>
        <w:t xml:space="preserve">综上所述，所提</w:t>
      </w:r>
      <w:r>
        <w:t xml:space="preserve"> ET-PRL </w:t>
      </w:r>
      <w:r>
        <w:rPr>
          <w:rFonts w:hint="eastAsia"/>
        </w:rPr>
        <w:t xml:space="preserve">方法在时序动态行为上呈现扰动期敏捷响应、平稳期长时静息的非对称自适应特征。该特征印证了流式门控机制中多尺度异常分数融合在捕捉多频带时序扰动上的有效性，以及双层动态阈值在抑制边界控制震荡方面的积极作用，共同构成了具有较强物理可解释性的稀疏控制基础。</w:t>
      </w:r>
    </w:p>
    <w:p>
      <w:pPr>
        <w:pStyle w:val="BodyText"/>
      </w:pPr>
      <w:r>
        <w:t xml:space="preserve">In summary, the proposed ET-PRL method exhibits an asymmetric adaptive pattern in temporal dynamics, namely agile responses during disturbed periods and long duration idle states during stable periods. This pattern confirms the effectiveness of multi scale anomaly score fusion in the streaming gating mechanism for capturing temporal disturbances across multiple frequency bands, and it also confirms the positive role of the two layer dynamic threshold in suppressing boundary control oscillations. Together, these components form a sparsity control foundation with strong physical interpretability.</w:t>
      </w:r>
    </w:p>
    <w:p>
      <w:pPr>
        <w:pStyle w:val="BodyText"/>
      </w:pPr>
      <w:r>
        <w:rPr>
          <w:rFonts w:hint="eastAsia"/>
        </w:rPr>
        <w:t xml:space="preserve">（4）消融实验分析</w:t>
      </w:r>
      <w:r>
        <w:t xml:space="preserve"> / Ablation Study Analysis</w:t>
      </w:r>
    </w:p>
    <w:p>
      <w:pPr>
        <w:pStyle w:val="BodyText"/>
      </w:pPr>
      <w:r>
        <w:rPr>
          <w:rFonts w:hint="eastAsia"/>
        </w:rPr>
        <w:t xml:space="preserve">为验证所提方法各组成模块的实际贡献，本节采用控制变量法开展消融实验。除特别说明外，各组实验保持一致的训练配置、测试数据集和评价协议。除固定步长参考基线</w:t>
      </w:r>
      <w:r>
        <w:t xml:space="preserve"> TTC-RL-1 </w:t>
      </w:r>
      <w:r>
        <w:rPr>
          <w:rFonts w:hint="eastAsia"/>
        </w:rPr>
        <w:t xml:space="preserve">外，消融实验共设置</w:t>
      </w:r>
      <w:r>
        <w:t xml:space="preserve"> 6 </w:t>
      </w:r>
      <w:r>
        <w:rPr>
          <w:rFonts w:hint="eastAsia"/>
        </w:rPr>
        <w:t xml:space="preserve">种比较方法，包括</w:t>
      </w:r>
      <w:r>
        <w:t xml:space="preserve"> 5 </w:t>
      </w:r>
      <w:r>
        <w:rPr>
          <w:rFonts w:hint="eastAsia"/>
        </w:rPr>
        <w:t xml:space="preserve">种退化版本和</w:t>
      </w:r>
      <w:r>
        <w:t xml:space="preserve"> 1 </w:t>
      </w:r>
      <w:r>
        <w:rPr>
          <w:rFonts w:hint="eastAsia"/>
        </w:rPr>
        <w:t xml:space="preserve">种完整模型，用于分析双阈值模块和多尺度模块的贡献。表</w:t>
      </w:r>
      <w:r>
        <w:t xml:space="preserve"> 4 </w:t>
      </w:r>
      <w:r>
        <w:rPr>
          <w:rFonts w:hint="eastAsia"/>
        </w:rPr>
        <w:t xml:space="preserve">汇总了各策略在测试集上的结果，其中</w:t>
      </w:r>
      <w:r>
        <w:t xml:space="preserve"> ACR </w:t>
      </w:r>
      <w:r>
        <w:rPr>
          <w:rFonts w:hint="eastAsia"/>
        </w:rPr>
        <w:t xml:space="preserve">和</w:t>
      </w:r>
      <w:r>
        <w:t xml:space="preserve"> PPR </w:t>
      </w:r>
      <w:r>
        <w:rPr>
          <w:rFonts w:hint="eastAsia"/>
        </w:rPr>
        <w:t xml:space="preserve">等相对指标以</w:t>
      </w:r>
      <w:r>
        <w:t xml:space="preserve"> TTC-RL-1 </w:t>
      </w:r>
      <w:r>
        <w:rPr>
          <w:rFonts w:hint="eastAsia"/>
        </w:rPr>
        <w:t xml:space="preserve">作为计算基线，其他指标为测试集统计值。</w:t>
      </w:r>
    </w:p>
    <w:p>
      <w:pPr>
        <w:pStyle w:val="BodyText"/>
      </w:pPr>
      <w:r>
        <w:t xml:space="preserve">To quantify the contribution of each component in the proposed method, we conduct an ablation study under a controlled variable experimental design. Unless otherwise specified, all experimental groups use the same training configuration, test set, and evaluation protocol. In addition to the fixed step reference baseline TTC-RL-1, the ablation study includes six comparison methods, consisting of five degraded variants and the full model, to analyze the contributions of the dual threshold module and the multi scale module. Table 4 summarizes the test set results of all strategies, where relative metrics such as ACR and PPR use TTC-RL-1 as the computational baseline, whereas the remaining metrics are test set statistics.</w:t>
      </w:r>
    </w:p>
    <w:p>
      <w:pPr>
        <w:pStyle w:val="BodyText"/>
      </w:pPr>
      <w:r>
        <w:rPr>
          <w:rFonts w:hint="eastAsia"/>
        </w:rPr>
        <w:t xml:space="preserve">表</w:t>
      </w:r>
      <w:r>
        <w:t xml:space="preserve"> 4 </w:t>
      </w:r>
      <w:r>
        <w:rPr>
          <w:rFonts w:hint="eastAsia"/>
        </w:rPr>
        <w:t xml:space="preserve">关键模块消融实验结果</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b/>
                <w:bCs/>
              </w:rPr>
              <w:t xml:space="preserve">方法</w:t>
            </w:r>
          </w:p>
        </w:tc>
        <w:tc>
          <w:tcPr/>
          <w:p>
            <w:pPr>
              <w:pStyle w:val="Compact"/>
            </w:pPr>
            <m:oMath>
              <m:sSub>
                <m:e>
                  <m:r>
                    <m:t>R</m:t>
                  </m:r>
                </m:e>
                <m:sub>
                  <m:r>
                    <m:rPr>
                      <m:nor/>
                      <m:sty m:val="p"/>
                    </m:rPr>
                    <m:t>test</m:t>
                  </m:r>
                </m:sub>
              </m:sSub>
            </m:oMath>
          </w:p>
        </w:tc>
        <w:tc>
          <w:tcPr/>
          <w:p>
            <w:pPr>
              <w:pStyle w:val="Compact"/>
            </w:pPr>
            <m:oMath>
              <m:sSub>
                <m:e>
                  <m:r>
                    <m:t>N</m:t>
                  </m:r>
                </m:e>
                <m:sub>
                  <m:r>
                    <m:rPr>
                      <m:nor/>
                      <m:sty m:val="p"/>
                    </m:rPr>
                    <m:t>update</m:t>
                  </m:r>
                </m:sub>
              </m:sSub>
            </m:oMath>
          </w:p>
        </w:tc>
        <w:tc>
          <w:tcPr/>
          <w:p>
            <w:pPr>
              <w:pStyle w:val="Compact"/>
            </w:pPr>
            <m:oMath>
              <m:sSub>
                <m:e>
                  <m:r>
                    <m:t>N</m:t>
                  </m:r>
                </m:e>
                <m:sub>
                  <m:r>
                    <m:rPr>
                      <m:nor/>
                      <m:sty m:val="p"/>
                    </m:rPr>
                    <m:t>daily</m:t>
                  </m:r>
                </m:sub>
              </m:sSub>
            </m:oMath>
          </w:p>
        </w:tc>
        <w:tc>
          <w:tcPr/>
          <w:p>
            <w:pPr>
              <w:pStyle w:val="Compact"/>
            </w:pPr>
            <m:oMath>
              <m:sSub>
                <m:e>
                  <m:r>
                    <m:t>E</m:t>
                  </m:r>
                </m:e>
                <m:sub>
                  <m:r>
                    <m:rPr>
                      <m:nor/>
                      <m:sty m:val="p"/>
                    </m:rPr>
                    <m:t>daily</m:t>
                  </m:r>
                </m:sub>
              </m:sSub>
            </m:oMath>
            <w:r>
              <w:rPr>
                <w:rFonts w:hint="eastAsia"/>
              </w:rPr>
              <w:t xml:space="preserve">，kWh/day</w:t>
            </w:r>
          </w:p>
        </w:tc>
        <w:tc>
          <w:tcPr/>
          <w:p>
            <w:pPr>
              <w:pStyle w:val="Compact"/>
            </w:pPr>
            <w:r>
              <w:t xml:space="preserve">ACR</w:t>
            </w:r>
          </w:p>
        </w:tc>
        <w:tc>
          <w:tcPr/>
          <w:p>
            <w:pPr>
              <w:pStyle w:val="Compact"/>
            </w:pPr>
            <w:r>
              <w:t xml:space="preserve">PPR</w:t>
            </w:r>
          </w:p>
        </w:tc>
      </w:tr>
      <w:tr>
        <w:tc>
          <w:tcPr/>
          <w:p>
            <w:pPr>
              <w:pStyle w:val="Compact"/>
            </w:pPr>
            <w:r>
              <w:t xml:space="preserve">TTC-RL-1 baseline</w:t>
            </w:r>
          </w:p>
        </w:tc>
        <w:tc>
          <w:tcPr/>
          <w:p>
            <w:pPr>
              <w:pStyle w:val="Compact"/>
            </w:pPr>
            <w:r>
              <w:t xml:space="preserve">2054.63</w:t>
            </w:r>
          </w:p>
        </w:tc>
        <w:tc>
          <w:tcPr/>
          <w:p>
            <w:pPr>
              <w:pStyle w:val="Compact"/>
            </w:pPr>
            <w:r>
              <w:t xml:space="preserve">4404</w:t>
            </w:r>
          </w:p>
        </w:tc>
        <w:tc>
          <w:tcPr/>
          <w:p>
            <w:pPr>
              <w:pStyle w:val="Compact"/>
            </w:pPr>
            <w:r>
              <w:t xml:space="preserve">288.00</w:t>
            </w:r>
          </w:p>
        </w:tc>
        <w:tc>
          <w:tcPr/>
          <w:p>
            <w:pPr>
              <w:pStyle w:val="Compact"/>
            </w:pPr>
            <w:r>
              <w:t xml:space="preserve">7491.14</w:t>
            </w:r>
          </w:p>
        </w:tc>
        <w:tc>
          <w:tcPr/>
          <w:p>
            <w:pPr>
              <w:pStyle w:val="Compact"/>
            </w:pPr>
            <w:r>
              <w:t xml:space="preserve">1.0000</w:t>
            </w:r>
          </w:p>
        </w:tc>
        <w:tc>
          <w:tcPr/>
          <w:p>
            <w:pPr>
              <w:pStyle w:val="Compact"/>
            </w:pPr>
            <w:r>
              <w:t xml:space="preserve">100.00%</w:t>
            </w:r>
          </w:p>
        </w:tc>
      </w:tr>
      <w:tr>
        <w:tc>
          <w:tcPr/>
          <w:p>
            <w:pPr>
              <w:pStyle w:val="Compact"/>
            </w:pPr>
            <w:r>
              <w:t xml:space="preserve">Local Threshold Only</w:t>
            </w:r>
          </w:p>
        </w:tc>
        <w:tc>
          <w:tcPr/>
          <w:p>
            <w:pPr>
              <w:pStyle w:val="Compact"/>
            </w:pPr>
            <w:r>
              <w:t xml:space="preserve">1958.05</w:t>
            </w:r>
          </w:p>
        </w:tc>
        <w:tc>
          <w:tcPr/>
          <w:p>
            <w:pPr>
              <w:pStyle w:val="Compact"/>
            </w:pPr>
            <w:r>
              <w:t xml:space="preserve">2257</w:t>
            </w:r>
          </w:p>
        </w:tc>
        <w:tc>
          <w:tcPr/>
          <w:p>
            <w:pPr>
              <w:pStyle w:val="Compact"/>
            </w:pPr>
            <w:r>
              <w:t xml:space="preserve">147.60</w:t>
            </w:r>
          </w:p>
        </w:tc>
        <w:tc>
          <w:tcPr/>
          <w:p>
            <w:pPr>
              <w:pStyle w:val="Compact"/>
            </w:pPr>
            <w:r>
              <w:t xml:space="preserve">7367.57</w:t>
            </w:r>
          </w:p>
        </w:tc>
        <w:tc>
          <w:tcPr/>
          <w:p>
            <w:pPr>
              <w:pStyle w:val="Compact"/>
            </w:pPr>
            <w:r>
              <w:t xml:space="preserve">1.9513</w:t>
            </w:r>
          </w:p>
        </w:tc>
        <w:tc>
          <w:tcPr/>
          <w:p>
            <w:pPr>
              <w:pStyle w:val="Compact"/>
            </w:pPr>
            <w:r>
              <w:t xml:space="preserve">95.30%</w:t>
            </w:r>
          </w:p>
        </w:tc>
      </w:tr>
      <w:tr>
        <w:tc>
          <w:tcPr/>
          <w:p>
            <w:pPr>
              <w:pStyle w:val="Compact"/>
            </w:pPr>
            <w:r>
              <w:t xml:space="preserve">Global Threshold Only</w:t>
            </w:r>
          </w:p>
        </w:tc>
        <w:tc>
          <w:tcPr/>
          <w:p>
            <w:pPr>
              <w:pStyle w:val="Compact"/>
            </w:pPr>
            <w:r>
              <w:t xml:space="preserve">1977.54</w:t>
            </w:r>
          </w:p>
        </w:tc>
        <w:tc>
          <w:tcPr/>
          <w:p>
            <w:pPr>
              <w:pStyle w:val="Compact"/>
            </w:pPr>
            <w:r>
              <w:t xml:space="preserve">2251</w:t>
            </w:r>
          </w:p>
        </w:tc>
        <w:tc>
          <w:tcPr/>
          <w:p>
            <w:pPr>
              <w:pStyle w:val="Compact"/>
            </w:pPr>
            <w:r>
              <w:t xml:space="preserve">147.20</w:t>
            </w:r>
          </w:p>
        </w:tc>
        <w:tc>
          <w:tcPr/>
          <w:p>
            <w:pPr>
              <w:pStyle w:val="Compact"/>
            </w:pPr>
            <w:r>
              <w:t xml:space="preserve">7409.42</w:t>
            </w:r>
          </w:p>
        </w:tc>
        <w:tc>
          <w:tcPr/>
          <w:p>
            <w:pPr>
              <w:pStyle w:val="Compact"/>
            </w:pPr>
            <w:r>
              <w:t xml:space="preserve">1.9565</w:t>
            </w:r>
          </w:p>
        </w:tc>
        <w:tc>
          <w:tcPr/>
          <w:p>
            <w:pPr>
              <w:pStyle w:val="Compact"/>
            </w:pPr>
            <w:r>
              <w:t xml:space="preserve">96.25%</w:t>
            </w:r>
          </w:p>
        </w:tc>
      </w:tr>
      <w:tr>
        <w:tc>
          <w:tcPr/>
          <w:p>
            <w:pPr>
              <w:pStyle w:val="Compact"/>
            </w:pPr>
            <w:r>
              <w:t xml:space="preserve">Short-scale Only</w:t>
            </w:r>
          </w:p>
        </w:tc>
        <w:tc>
          <w:tcPr/>
          <w:p>
            <w:pPr>
              <w:pStyle w:val="Compact"/>
            </w:pPr>
            <w:r>
              <w:t xml:space="preserve">1951.74</w:t>
            </w:r>
          </w:p>
        </w:tc>
        <w:tc>
          <w:tcPr/>
          <w:p>
            <w:pPr>
              <w:pStyle w:val="Compact"/>
            </w:pPr>
            <w:r>
              <w:t xml:space="preserve">2122</w:t>
            </w:r>
          </w:p>
        </w:tc>
        <w:tc>
          <w:tcPr/>
          <w:p>
            <w:pPr>
              <w:pStyle w:val="Compact"/>
            </w:pPr>
            <w:r>
              <w:t xml:space="preserve">138.77</w:t>
            </w:r>
          </w:p>
        </w:tc>
        <w:tc>
          <w:tcPr/>
          <w:p>
            <w:pPr>
              <w:pStyle w:val="Compact"/>
            </w:pPr>
            <w:r>
              <w:t xml:space="preserve">7407.03</w:t>
            </w:r>
          </w:p>
        </w:tc>
        <w:tc>
          <w:tcPr/>
          <w:p>
            <w:pPr>
              <w:pStyle w:val="Compact"/>
            </w:pPr>
            <w:r>
              <w:t xml:space="preserve">2.0754</w:t>
            </w:r>
          </w:p>
        </w:tc>
        <w:tc>
          <w:tcPr/>
          <w:p>
            <w:pPr>
              <w:pStyle w:val="Compact"/>
            </w:pPr>
            <w:r>
              <w:t xml:space="preserve">94.99%</w:t>
            </w:r>
          </w:p>
        </w:tc>
      </w:tr>
      <w:tr>
        <w:tc>
          <w:tcPr/>
          <w:p>
            <w:pPr>
              <w:pStyle w:val="Compact"/>
            </w:pPr>
            <w:r>
              <w:t xml:space="preserve">Medium-scale Only</w:t>
            </w:r>
          </w:p>
        </w:tc>
        <w:tc>
          <w:tcPr/>
          <w:p>
            <w:pPr>
              <w:pStyle w:val="Compact"/>
            </w:pPr>
            <w:r>
              <w:t xml:space="preserve">2041.96</w:t>
            </w:r>
          </w:p>
        </w:tc>
        <w:tc>
          <w:tcPr/>
          <w:p>
            <w:pPr>
              <w:pStyle w:val="Compact"/>
            </w:pPr>
            <w:r>
              <w:t xml:space="preserve">3891</w:t>
            </w:r>
          </w:p>
        </w:tc>
        <w:tc>
          <w:tcPr/>
          <w:p>
            <w:pPr>
              <w:pStyle w:val="Compact"/>
            </w:pPr>
            <w:r>
              <w:t xml:space="preserve">254.45</w:t>
            </w:r>
          </w:p>
        </w:tc>
        <w:tc>
          <w:tcPr/>
          <w:p>
            <w:pPr>
              <w:pStyle w:val="Compact"/>
            </w:pPr>
            <w:r>
              <w:t xml:space="preserve">7484.70</w:t>
            </w:r>
          </w:p>
        </w:tc>
        <w:tc>
          <w:tcPr/>
          <w:p>
            <w:pPr>
              <w:pStyle w:val="Compact"/>
            </w:pPr>
            <w:r>
              <w:t xml:space="preserve">1.1318</w:t>
            </w:r>
          </w:p>
        </w:tc>
        <w:tc>
          <w:tcPr/>
          <w:p>
            <w:pPr>
              <w:pStyle w:val="Compact"/>
            </w:pPr>
            <w:r>
              <w:t xml:space="preserve">99.38%</w:t>
            </w:r>
          </w:p>
        </w:tc>
      </w:tr>
      <w:tr>
        <w:tc>
          <w:tcPr/>
          <w:p>
            <w:pPr>
              <w:pStyle w:val="Compact"/>
            </w:pPr>
            <w:r>
              <w:t xml:space="preserve">Long-scale Only</w:t>
            </w:r>
          </w:p>
        </w:tc>
        <w:tc>
          <w:tcPr/>
          <w:p>
            <w:pPr>
              <w:pStyle w:val="Compact"/>
            </w:pPr>
            <w:r>
              <w:t xml:space="preserve">2032.01</w:t>
            </w:r>
          </w:p>
        </w:tc>
        <w:tc>
          <w:tcPr/>
          <w:p>
            <w:pPr>
              <w:pStyle w:val="Compact"/>
            </w:pPr>
            <w:r>
              <w:t xml:space="preserve">4334</w:t>
            </w:r>
          </w:p>
        </w:tc>
        <w:tc>
          <w:tcPr/>
          <w:p>
            <w:pPr>
              <w:pStyle w:val="Compact"/>
            </w:pPr>
            <w:r>
              <w:t xml:space="preserve">283.42</w:t>
            </w:r>
          </w:p>
        </w:tc>
        <w:tc>
          <w:tcPr/>
          <w:p>
            <w:pPr>
              <w:pStyle w:val="Compact"/>
            </w:pPr>
            <w:r>
              <w:t xml:space="preserve">7431.26</w:t>
            </w:r>
          </w:p>
        </w:tc>
        <w:tc>
          <w:tcPr/>
          <w:p>
            <w:pPr>
              <w:pStyle w:val="Compact"/>
            </w:pPr>
            <w:r>
              <w:t xml:space="preserve">1.0162</w:t>
            </w:r>
          </w:p>
        </w:tc>
        <w:tc>
          <w:tcPr/>
          <w:p>
            <w:pPr>
              <w:pStyle w:val="Compact"/>
            </w:pPr>
            <w:r>
              <w:t xml:space="preserve">98.90%</w:t>
            </w:r>
          </w:p>
        </w:tc>
      </w:tr>
      <w:tr>
        <w:tc>
          <w:tcPr/>
          <w:p>
            <w:pPr>
              <w:pStyle w:val="Compact"/>
            </w:pPr>
            <w:r>
              <w:rPr>
                <w:b/>
                <w:bCs/>
              </w:rPr>
              <w:t xml:space="preserve">Full ET-PRL</w:t>
            </w:r>
          </w:p>
        </w:tc>
        <w:tc>
          <w:tcPr/>
          <w:p>
            <w:pPr>
              <w:pStyle w:val="Compact"/>
            </w:pPr>
            <w:r>
              <w:rPr>
                <w:b/>
                <w:bCs/>
              </w:rPr>
              <w:t xml:space="preserve">1939.74</w:t>
            </w:r>
          </w:p>
        </w:tc>
        <w:tc>
          <w:tcPr/>
          <w:p>
            <w:pPr>
              <w:pStyle w:val="Compact"/>
            </w:pPr>
            <w:r>
              <w:rPr>
                <w:b/>
                <w:bCs/>
              </w:rPr>
              <w:t xml:space="preserve">2046</w:t>
            </w:r>
          </w:p>
        </w:tc>
        <w:tc>
          <w:tcPr/>
          <w:p>
            <w:pPr>
              <w:pStyle w:val="Compact"/>
            </w:pPr>
            <w:r>
              <w:rPr>
                <w:b/>
                <w:bCs/>
              </w:rPr>
              <w:t xml:space="preserve">133.80</w:t>
            </w:r>
          </w:p>
        </w:tc>
        <w:tc>
          <w:tcPr/>
          <w:p>
            <w:pPr>
              <w:pStyle w:val="Compact"/>
            </w:pPr>
            <w:r>
              <w:rPr>
                <w:b/>
                <w:bCs/>
              </w:rPr>
              <w:t xml:space="preserve">7331.85</w:t>
            </w:r>
          </w:p>
        </w:tc>
        <w:tc>
          <w:tcPr/>
          <w:p>
            <w:pPr>
              <w:pStyle w:val="Compact"/>
            </w:pPr>
            <w:r>
              <w:rPr>
                <w:b/>
                <w:bCs/>
              </w:rPr>
              <w:t xml:space="preserve">2.1525</w:t>
            </w:r>
          </w:p>
        </w:tc>
        <w:tc>
          <w:tcPr/>
          <w:p>
            <w:pPr>
              <w:pStyle w:val="Compact"/>
            </w:pPr>
            <w:r>
              <w:rPr>
                <w:b/>
                <w:bCs/>
              </w:rPr>
              <w:t xml:space="preserve">94.41%</w:t>
            </w:r>
          </w:p>
        </w:tc>
      </w:tr>
    </w:tbl>
    <w:p>
      <w:pPr>
        <w:pStyle w:val="BodyText"/>
      </w:pPr>
      <w:r>
        <w:t xml:space="preserve">Table 4 Key module ablation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Method</w:t>
            </w:r>
          </w:p>
        </w:tc>
        <w:tc>
          <w:tcPr/>
          <w:p>
            <w:pPr>
              <w:pStyle w:val="Compact"/>
            </w:pPr>
            <m:oMath>
              <m:sSub>
                <m:e>
                  <m:r>
                    <m:t>R</m:t>
                  </m:r>
                </m:e>
                <m:sub>
                  <m:r>
                    <m:rPr>
                      <m:nor/>
                      <m:sty m:val="p"/>
                    </m:rPr>
                    <m:t>test</m:t>
                  </m:r>
                </m:sub>
              </m:sSub>
            </m:oMath>
          </w:p>
        </w:tc>
        <w:tc>
          <w:tcPr/>
          <w:p>
            <w:pPr>
              <w:pStyle w:val="Compact"/>
            </w:pPr>
            <m:oMath>
              <m:sSub>
                <m:e>
                  <m:r>
                    <m:t>N</m:t>
                  </m:r>
                </m:e>
                <m:sub>
                  <m:r>
                    <m:rPr>
                      <m:nor/>
                      <m:sty m:val="p"/>
                    </m:rPr>
                    <m:t>update</m:t>
                  </m:r>
                </m:sub>
              </m:sSub>
            </m:oMath>
          </w:p>
        </w:tc>
        <w:tc>
          <w:tcPr/>
          <w:p>
            <w:pPr>
              <w:pStyle w:val="Compact"/>
            </w:pPr>
            <m:oMath>
              <m:sSub>
                <m:e>
                  <m:r>
                    <m:t>N</m:t>
                  </m:r>
                </m:e>
                <m:sub>
                  <m:r>
                    <m:rPr>
                      <m:nor/>
                      <m:sty m:val="p"/>
                    </m:rPr>
                    <m:t>daily</m:t>
                  </m:r>
                </m:sub>
              </m:sSub>
            </m:oMath>
          </w:p>
        </w:tc>
        <w:tc>
          <w:tcPr/>
          <w:p>
            <w:pPr>
              <w:pStyle w:val="Compact"/>
            </w:pPr>
            <m:oMath>
              <m:sSub>
                <m:e>
                  <m:r>
                    <m:t>E</m:t>
                  </m:r>
                </m:e>
                <m:sub>
                  <m:r>
                    <m:rPr>
                      <m:nor/>
                      <m:sty m:val="p"/>
                    </m:rPr>
                    <m:t>daily</m:t>
                  </m:r>
                </m:sub>
              </m:sSub>
            </m:oMath>
            <w:r>
              <w:t xml:space="preserve">, kWh/day</w:t>
            </w:r>
          </w:p>
        </w:tc>
        <w:tc>
          <w:tcPr/>
          <w:p>
            <w:pPr>
              <w:pStyle w:val="Compact"/>
            </w:pPr>
            <w:r>
              <w:t xml:space="preserve">ACR</w:t>
            </w:r>
          </w:p>
        </w:tc>
        <w:tc>
          <w:tcPr/>
          <w:p>
            <w:pPr>
              <w:pStyle w:val="Compact"/>
            </w:pPr>
            <w:r>
              <w:t xml:space="preserve">PPR</w:t>
            </w:r>
          </w:p>
        </w:tc>
      </w:tr>
      <w:tr>
        <w:tc>
          <w:tcPr/>
          <w:p>
            <w:pPr>
              <w:pStyle w:val="Compact"/>
            </w:pPr>
            <w:r>
              <w:t xml:space="preserve">TTC-RL-1 baseline</w:t>
            </w:r>
          </w:p>
        </w:tc>
        <w:tc>
          <w:tcPr/>
          <w:p>
            <w:pPr>
              <w:pStyle w:val="Compact"/>
            </w:pPr>
            <w:r>
              <w:t xml:space="preserve">2054.63</w:t>
            </w:r>
          </w:p>
        </w:tc>
        <w:tc>
          <w:tcPr/>
          <w:p>
            <w:pPr>
              <w:pStyle w:val="Compact"/>
            </w:pPr>
            <w:r>
              <w:t xml:space="preserve">4404</w:t>
            </w:r>
          </w:p>
        </w:tc>
        <w:tc>
          <w:tcPr/>
          <w:p>
            <w:pPr>
              <w:pStyle w:val="Compact"/>
            </w:pPr>
            <w:r>
              <w:t xml:space="preserve">288.00</w:t>
            </w:r>
          </w:p>
        </w:tc>
        <w:tc>
          <w:tcPr/>
          <w:p>
            <w:pPr>
              <w:pStyle w:val="Compact"/>
            </w:pPr>
            <w:r>
              <w:t xml:space="preserve">7491.14</w:t>
            </w:r>
          </w:p>
        </w:tc>
        <w:tc>
          <w:tcPr/>
          <w:p>
            <w:pPr>
              <w:pStyle w:val="Compact"/>
            </w:pPr>
            <w:r>
              <w:t xml:space="preserve">1.0000</w:t>
            </w:r>
          </w:p>
        </w:tc>
        <w:tc>
          <w:tcPr/>
          <w:p>
            <w:pPr>
              <w:pStyle w:val="Compact"/>
            </w:pPr>
            <w:r>
              <w:t xml:space="preserve">100.00%</w:t>
            </w:r>
          </w:p>
        </w:tc>
      </w:tr>
      <w:tr>
        <w:tc>
          <w:tcPr/>
          <w:p>
            <w:pPr>
              <w:pStyle w:val="Compact"/>
            </w:pPr>
            <w:r>
              <w:t xml:space="preserve">Local Threshold Only</w:t>
            </w:r>
          </w:p>
        </w:tc>
        <w:tc>
          <w:tcPr/>
          <w:p>
            <w:pPr>
              <w:pStyle w:val="Compact"/>
            </w:pPr>
            <w:r>
              <w:t xml:space="preserve">1958.05</w:t>
            </w:r>
          </w:p>
        </w:tc>
        <w:tc>
          <w:tcPr/>
          <w:p>
            <w:pPr>
              <w:pStyle w:val="Compact"/>
            </w:pPr>
            <w:r>
              <w:t xml:space="preserve">2257</w:t>
            </w:r>
          </w:p>
        </w:tc>
        <w:tc>
          <w:tcPr/>
          <w:p>
            <w:pPr>
              <w:pStyle w:val="Compact"/>
            </w:pPr>
            <w:r>
              <w:t xml:space="preserve">147.60</w:t>
            </w:r>
          </w:p>
        </w:tc>
        <w:tc>
          <w:tcPr/>
          <w:p>
            <w:pPr>
              <w:pStyle w:val="Compact"/>
            </w:pPr>
            <w:r>
              <w:t xml:space="preserve">7367.57</w:t>
            </w:r>
          </w:p>
        </w:tc>
        <w:tc>
          <w:tcPr/>
          <w:p>
            <w:pPr>
              <w:pStyle w:val="Compact"/>
            </w:pPr>
            <w:r>
              <w:t xml:space="preserve">1.9513</w:t>
            </w:r>
          </w:p>
        </w:tc>
        <w:tc>
          <w:tcPr/>
          <w:p>
            <w:pPr>
              <w:pStyle w:val="Compact"/>
            </w:pPr>
            <w:r>
              <w:t xml:space="preserve">95.30%</w:t>
            </w:r>
          </w:p>
        </w:tc>
      </w:tr>
      <w:tr>
        <w:tc>
          <w:tcPr/>
          <w:p>
            <w:pPr>
              <w:pStyle w:val="Compact"/>
            </w:pPr>
            <w:r>
              <w:t xml:space="preserve">Global Threshold Only</w:t>
            </w:r>
          </w:p>
        </w:tc>
        <w:tc>
          <w:tcPr/>
          <w:p>
            <w:pPr>
              <w:pStyle w:val="Compact"/>
            </w:pPr>
            <w:r>
              <w:t xml:space="preserve">1977.54</w:t>
            </w:r>
          </w:p>
        </w:tc>
        <w:tc>
          <w:tcPr/>
          <w:p>
            <w:pPr>
              <w:pStyle w:val="Compact"/>
            </w:pPr>
            <w:r>
              <w:t xml:space="preserve">2251</w:t>
            </w:r>
          </w:p>
        </w:tc>
        <w:tc>
          <w:tcPr/>
          <w:p>
            <w:pPr>
              <w:pStyle w:val="Compact"/>
            </w:pPr>
            <w:r>
              <w:t xml:space="preserve">147.20</w:t>
            </w:r>
          </w:p>
        </w:tc>
        <w:tc>
          <w:tcPr/>
          <w:p>
            <w:pPr>
              <w:pStyle w:val="Compact"/>
            </w:pPr>
            <w:r>
              <w:t xml:space="preserve">7409.42</w:t>
            </w:r>
          </w:p>
        </w:tc>
        <w:tc>
          <w:tcPr/>
          <w:p>
            <w:pPr>
              <w:pStyle w:val="Compact"/>
            </w:pPr>
            <w:r>
              <w:t xml:space="preserve">1.9565</w:t>
            </w:r>
          </w:p>
        </w:tc>
        <w:tc>
          <w:tcPr/>
          <w:p>
            <w:pPr>
              <w:pStyle w:val="Compact"/>
            </w:pPr>
            <w:r>
              <w:t xml:space="preserve">96.25%</w:t>
            </w:r>
          </w:p>
        </w:tc>
      </w:tr>
      <w:tr>
        <w:tc>
          <w:tcPr/>
          <w:p>
            <w:pPr>
              <w:pStyle w:val="Compact"/>
            </w:pPr>
            <w:r>
              <w:t xml:space="preserve">Short-scale Only</w:t>
            </w:r>
          </w:p>
        </w:tc>
        <w:tc>
          <w:tcPr/>
          <w:p>
            <w:pPr>
              <w:pStyle w:val="Compact"/>
            </w:pPr>
            <w:r>
              <w:t xml:space="preserve">1951.74</w:t>
            </w:r>
          </w:p>
        </w:tc>
        <w:tc>
          <w:tcPr/>
          <w:p>
            <w:pPr>
              <w:pStyle w:val="Compact"/>
            </w:pPr>
            <w:r>
              <w:t xml:space="preserve">2122</w:t>
            </w:r>
          </w:p>
        </w:tc>
        <w:tc>
          <w:tcPr/>
          <w:p>
            <w:pPr>
              <w:pStyle w:val="Compact"/>
            </w:pPr>
            <w:r>
              <w:t xml:space="preserve">138.77</w:t>
            </w:r>
          </w:p>
        </w:tc>
        <w:tc>
          <w:tcPr/>
          <w:p>
            <w:pPr>
              <w:pStyle w:val="Compact"/>
            </w:pPr>
            <w:r>
              <w:t xml:space="preserve">7407.03</w:t>
            </w:r>
          </w:p>
        </w:tc>
        <w:tc>
          <w:tcPr/>
          <w:p>
            <w:pPr>
              <w:pStyle w:val="Compact"/>
            </w:pPr>
            <w:r>
              <w:t xml:space="preserve">2.0754</w:t>
            </w:r>
          </w:p>
        </w:tc>
        <w:tc>
          <w:tcPr/>
          <w:p>
            <w:pPr>
              <w:pStyle w:val="Compact"/>
            </w:pPr>
            <w:r>
              <w:t xml:space="preserve">94.99%</w:t>
            </w:r>
          </w:p>
        </w:tc>
      </w:tr>
      <w:tr>
        <w:tc>
          <w:tcPr/>
          <w:p>
            <w:pPr>
              <w:pStyle w:val="Compact"/>
            </w:pPr>
            <w:r>
              <w:t xml:space="preserve">Medium-scale Only</w:t>
            </w:r>
          </w:p>
        </w:tc>
        <w:tc>
          <w:tcPr/>
          <w:p>
            <w:pPr>
              <w:pStyle w:val="Compact"/>
            </w:pPr>
            <w:r>
              <w:t xml:space="preserve">2041.96</w:t>
            </w:r>
          </w:p>
        </w:tc>
        <w:tc>
          <w:tcPr/>
          <w:p>
            <w:pPr>
              <w:pStyle w:val="Compact"/>
            </w:pPr>
            <w:r>
              <w:t xml:space="preserve">3891</w:t>
            </w:r>
          </w:p>
        </w:tc>
        <w:tc>
          <w:tcPr/>
          <w:p>
            <w:pPr>
              <w:pStyle w:val="Compact"/>
            </w:pPr>
            <w:r>
              <w:t xml:space="preserve">254.45</w:t>
            </w:r>
          </w:p>
        </w:tc>
        <w:tc>
          <w:tcPr/>
          <w:p>
            <w:pPr>
              <w:pStyle w:val="Compact"/>
            </w:pPr>
            <w:r>
              <w:t xml:space="preserve">7484.70</w:t>
            </w:r>
          </w:p>
        </w:tc>
        <w:tc>
          <w:tcPr/>
          <w:p>
            <w:pPr>
              <w:pStyle w:val="Compact"/>
            </w:pPr>
            <w:r>
              <w:t xml:space="preserve">1.1318</w:t>
            </w:r>
          </w:p>
        </w:tc>
        <w:tc>
          <w:tcPr/>
          <w:p>
            <w:pPr>
              <w:pStyle w:val="Compact"/>
            </w:pPr>
            <w:r>
              <w:t xml:space="preserve">99.38%</w:t>
            </w:r>
          </w:p>
        </w:tc>
      </w:tr>
      <w:tr>
        <w:tc>
          <w:tcPr/>
          <w:p>
            <w:pPr>
              <w:pStyle w:val="Compact"/>
            </w:pPr>
            <w:r>
              <w:t xml:space="preserve">Long-scale Only</w:t>
            </w:r>
          </w:p>
        </w:tc>
        <w:tc>
          <w:tcPr/>
          <w:p>
            <w:pPr>
              <w:pStyle w:val="Compact"/>
            </w:pPr>
            <w:r>
              <w:t xml:space="preserve">2032.01</w:t>
            </w:r>
          </w:p>
        </w:tc>
        <w:tc>
          <w:tcPr/>
          <w:p>
            <w:pPr>
              <w:pStyle w:val="Compact"/>
            </w:pPr>
            <w:r>
              <w:t xml:space="preserve">4334</w:t>
            </w:r>
          </w:p>
        </w:tc>
        <w:tc>
          <w:tcPr/>
          <w:p>
            <w:pPr>
              <w:pStyle w:val="Compact"/>
            </w:pPr>
            <w:r>
              <w:t xml:space="preserve">283.42</w:t>
            </w:r>
          </w:p>
        </w:tc>
        <w:tc>
          <w:tcPr/>
          <w:p>
            <w:pPr>
              <w:pStyle w:val="Compact"/>
            </w:pPr>
            <w:r>
              <w:t xml:space="preserve">7431.26</w:t>
            </w:r>
          </w:p>
        </w:tc>
        <w:tc>
          <w:tcPr/>
          <w:p>
            <w:pPr>
              <w:pStyle w:val="Compact"/>
            </w:pPr>
            <w:r>
              <w:t xml:space="preserve">1.0162</w:t>
            </w:r>
          </w:p>
        </w:tc>
        <w:tc>
          <w:tcPr/>
          <w:p>
            <w:pPr>
              <w:pStyle w:val="Compact"/>
            </w:pPr>
            <w:r>
              <w:t xml:space="preserve">98.90%</w:t>
            </w:r>
          </w:p>
        </w:tc>
      </w:tr>
      <w:tr>
        <w:tc>
          <w:tcPr/>
          <w:p>
            <w:pPr>
              <w:pStyle w:val="Compact"/>
            </w:pPr>
            <w:r>
              <w:rPr>
                <w:b/>
                <w:bCs/>
              </w:rPr>
              <w:t xml:space="preserve">Full ET-PRL</w:t>
            </w:r>
          </w:p>
        </w:tc>
        <w:tc>
          <w:tcPr/>
          <w:p>
            <w:pPr>
              <w:pStyle w:val="Compact"/>
            </w:pPr>
            <w:r>
              <w:rPr>
                <w:b/>
                <w:bCs/>
              </w:rPr>
              <w:t xml:space="preserve">1939.74</w:t>
            </w:r>
          </w:p>
        </w:tc>
        <w:tc>
          <w:tcPr/>
          <w:p>
            <w:pPr>
              <w:pStyle w:val="Compact"/>
            </w:pPr>
            <w:r>
              <w:rPr>
                <w:b/>
                <w:bCs/>
              </w:rPr>
              <w:t xml:space="preserve">2046</w:t>
            </w:r>
          </w:p>
        </w:tc>
        <w:tc>
          <w:tcPr/>
          <w:p>
            <w:pPr>
              <w:pStyle w:val="Compact"/>
            </w:pPr>
            <w:r>
              <w:rPr>
                <w:b/>
                <w:bCs/>
              </w:rPr>
              <w:t xml:space="preserve">133.80</w:t>
            </w:r>
          </w:p>
        </w:tc>
        <w:tc>
          <w:tcPr/>
          <w:p>
            <w:pPr>
              <w:pStyle w:val="Compact"/>
            </w:pPr>
            <w:r>
              <w:rPr>
                <w:b/>
                <w:bCs/>
              </w:rPr>
              <w:t xml:space="preserve">7331.85</w:t>
            </w:r>
          </w:p>
        </w:tc>
        <w:tc>
          <w:tcPr/>
          <w:p>
            <w:pPr>
              <w:pStyle w:val="Compact"/>
            </w:pPr>
            <w:r>
              <w:rPr>
                <w:b/>
                <w:bCs/>
              </w:rPr>
              <w:t xml:space="preserve">2.1525</w:t>
            </w:r>
          </w:p>
        </w:tc>
        <w:tc>
          <w:tcPr/>
          <w:p>
            <w:pPr>
              <w:pStyle w:val="Compact"/>
            </w:pPr>
            <w:r>
              <w:rPr>
                <w:b/>
                <w:bCs/>
              </w:rPr>
              <w:t xml:space="preserve">94.41%</w:t>
            </w:r>
          </w:p>
        </w:tc>
      </w:tr>
    </w:tbl>
    <w:p>
      <w:pPr>
        <w:pStyle w:val="CaptionedFigure"/>
      </w:pPr>
      <w:r>
        <w:drawing>
          <wp:inline>
            <wp:extent cx="5334000" cy="3823771"/>
            <wp:effectExtent b="0" l="0" r="0" t="0"/>
            <wp:docPr descr="图10 消融策略在能耗、性能与稀疏性上的三目标权衡散点图，横轴表示日均能耗，纵轴表示 PPR，颜色表示 ACR，文本标签标注各消融策略 / Figure 10 Scatter plot of ablation strategies under the tradeoff among energy consumption, performance, and sparsity. The x axis indicates average daily energy consumption, the y axis indicates PPR, color encodes ACR, and text labels identify each ablation strategy" title="" id="48" name="Picture"/>
            <a:graphic>
              <a:graphicData uri="http://schemas.openxmlformats.org/drawingml/2006/picture">
                <pic:pic>
                  <pic:nvPicPr>
                    <pic:cNvPr descr="../pics/fig10_ablation_pareto_scatter.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5334000" cy="3823771"/>
                    </a:xfrm>
                    <a:prstGeom prst="rect">
                      <a:avLst/>
                    </a:prstGeom>
                    <a:noFill/>
                    <a:ln w="9525">
                      <a:noFill/>
                      <a:headEnd/>
                      <a:tailEnd/>
                    </a:ln>
                  </pic:spPr>
                </pic:pic>
              </a:graphicData>
            </a:graphic>
          </wp:inline>
        </w:drawing>
      </w:r>
    </w:p>
    <w:p>
      <w:pPr>
        <w:pStyle w:val="ImageCaption"/>
      </w:pPr>
      <w:r>
        <w:rPr>
          <w:rFonts w:hint="eastAsia"/>
        </w:rPr>
        <w:t xml:space="preserve">图10</w:t>
      </w:r>
      <w:r>
        <w:t xml:space="preserve"> </w:t>
      </w:r>
      <w:r>
        <w:rPr>
          <w:rFonts w:hint="eastAsia"/>
        </w:rPr>
        <w:t xml:space="preserve">消融策略在能耗、性能与稀疏性上的三目标权衡散点图，横轴表示日均能耗，纵轴表示</w:t>
      </w:r>
      <w:r>
        <w:t xml:space="preserve"> </w:t>
      </w:r>
      <w:r>
        <w:rPr>
          <w:rFonts w:hint="eastAsia"/>
        </w:rPr>
        <w:t xml:space="preserve">PPR，颜色表示</w:t>
      </w:r>
      <w:r>
        <w:t xml:space="preserve"> </w:t>
      </w:r>
      <w:r>
        <w:rPr>
          <w:rFonts w:hint="eastAsia"/>
        </w:rPr>
        <w:t xml:space="preserve">ACR，文本标签标注各消融策略</w:t>
      </w:r>
      <w:r>
        <w:t xml:space="preserve"> / Figure 10 Scatter plot of ablation strategies under the tradeoff among energy consumption, performance, and sparsity. The x axis indicates average daily energy consumption, the y axis indicates PPR, color encodes ACR, and text labels identify each ablation strategy</w:t>
      </w:r>
    </w:p>
    <w:p>
      <w:pPr>
        <w:pStyle w:val="BodyText"/>
      </w:pPr>
      <w:r>
        <w:rPr>
          <w:rFonts w:hint="eastAsia"/>
        </w:rPr>
        <w:t xml:space="preserve">由图10</w:t>
      </w:r>
      <w:r>
        <w:t xml:space="preserve"> </w:t>
      </w:r>
      <w:r>
        <w:rPr>
          <w:rFonts w:hint="eastAsia"/>
        </w:rPr>
        <w:t xml:space="preserve">可见，在以</w:t>
      </w:r>
      <w:r>
        <w:t xml:space="preserve"> </w:t>
      </w:r>
      <m:oMath>
        <m:sSub>
          <m:e>
            <m:r>
              <m:t>E</m:t>
            </m:r>
          </m:e>
          <m:sub>
            <m:r>
              <m:rPr>
                <m:nor/>
                <m:sty m:val="p"/>
              </m:rPr>
              <m:t>daily</m:t>
            </m:r>
          </m:sub>
        </m:sSub>
      </m:oMath>
      <w:r>
        <w:t xml:space="preserve"> </w:t>
      </w:r>
      <w:r>
        <w:rPr>
          <w:rFonts w:hint="eastAsia"/>
        </w:rPr>
        <w:t xml:space="preserve">最小化、PPR</w:t>
      </w:r>
      <w:r>
        <w:t xml:space="preserve"> </w:t>
      </w:r>
      <w:r>
        <w:rPr>
          <w:rFonts w:hint="eastAsia"/>
        </w:rPr>
        <w:t xml:space="preserve">和</w:t>
      </w:r>
      <w:r>
        <w:t xml:space="preserve"> ACR </w:t>
      </w:r>
      <w:r>
        <w:rPr>
          <w:rFonts w:hint="eastAsia"/>
        </w:rPr>
        <w:t xml:space="preserve">最大化为目标的三目标权衡中，Full</w:t>
      </w:r>
      <w:r>
        <w:t xml:space="preserve"> ET-PRL </w:t>
      </w:r>
      <w:r>
        <w:rPr>
          <w:rFonts w:hint="eastAsia"/>
        </w:rPr>
        <w:t xml:space="preserve">位于低能耗、高稀疏性区域，并在</w:t>
      </w:r>
      <w:r>
        <w:t xml:space="preserve"> PPR </w:t>
      </w:r>
      <w:r>
        <w:rPr>
          <w:rFonts w:hint="eastAsia"/>
        </w:rPr>
        <w:t xml:space="preserve">保持</w:t>
      </w:r>
      <w:r>
        <w:t xml:space="preserve"> 94.41% </w:t>
      </w:r>
      <w:r>
        <w:rPr>
          <w:rFonts w:hint="eastAsia"/>
        </w:rPr>
        <w:t xml:space="preserve">的前提下取得消融组最低</w:t>
      </w:r>
      <w:r>
        <w:t xml:space="preserve"> </w:t>
      </w:r>
      <m:oMath>
        <m:sSub>
          <m:e>
            <m:r>
              <m:t>E</m:t>
            </m:r>
          </m:e>
          <m:sub>
            <m:r>
              <m:rPr>
                <m:nor/>
                <m:sty m:val="p"/>
              </m:rPr>
              <m:t>daily</m:t>
            </m:r>
          </m:sub>
        </m:sSub>
      </m:oMath>
      <w:r>
        <w:t xml:space="preserve"> </w:t>
      </w:r>
      <w:r>
        <w:rPr>
          <w:rFonts w:hint="eastAsia"/>
        </w:rPr>
        <w:t xml:space="preserve">和最高</w:t>
      </w:r>
      <w:r>
        <w:t xml:space="preserve"> </w:t>
      </w:r>
      <w:r>
        <w:rPr>
          <w:rFonts w:hint="eastAsia"/>
        </w:rPr>
        <w:t xml:space="preserve">ACR，因此在当前样本集上更接近理想折衷解。</w:t>
      </w:r>
    </w:p>
    <w:p>
      <w:pPr>
        <w:pStyle w:val="BodyText"/>
      </w:pPr>
      <w:r>
        <w:t xml:space="preserve">As shown in Figure 10, under the three objective tradeoff that minimizes</w:t>
      </w:r>
      <w:r>
        <w:t xml:space="preserve"> </w:t>
      </w:r>
      <m:oMath>
        <m:sSub>
          <m:e>
            <m:r>
              <m:t>E</m:t>
            </m:r>
          </m:e>
          <m:sub>
            <m:r>
              <m:rPr>
                <m:nor/>
                <m:sty m:val="p"/>
              </m:rPr>
              <m:t>daily</m:t>
            </m:r>
          </m:sub>
        </m:sSub>
      </m:oMath>
      <w:r>
        <w:t xml:space="preserve"> </w:t>
      </w:r>
      <w:r>
        <w:t xml:space="preserve">while maximizing PPR and ACR, Full ET-PRL lies in the low energy consumption and high sparsity region. It achieves the lowest</w:t>
      </w:r>
      <w:r>
        <w:t xml:space="preserve"> </w:t>
      </w:r>
      <m:oMath>
        <m:sSub>
          <m:e>
            <m:r>
              <m:t>E</m:t>
            </m:r>
          </m:e>
          <m:sub>
            <m:r>
              <m:rPr>
                <m:nor/>
                <m:sty m:val="p"/>
              </m:rPr>
              <m:t>daily</m:t>
            </m:r>
          </m:sub>
        </m:sSub>
      </m:oMath>
      <w:r>
        <w:t xml:space="preserve"> </w:t>
      </w:r>
      <w:r>
        <w:t xml:space="preserve">and the highest ACR among the ablation groups while maintaining a PPR of 94.41%, making it closer to the ideal compromise solution on the current test set.</w:t>
      </w:r>
    </w:p>
    <w:p>
      <w:pPr>
        <w:pStyle w:val="BodyText"/>
      </w:pPr>
      <w:r>
        <w:rPr>
          <w:rFonts w:hint="eastAsia"/>
        </w:rPr>
        <w:t xml:space="preserve">在时序尺度消融方面，Short-scale</w:t>
      </w:r>
      <w:r>
        <w:t xml:space="preserve"> Only </w:t>
      </w:r>
      <w:r>
        <w:rPr>
          <w:rFonts w:hint="eastAsia"/>
        </w:rPr>
        <w:t xml:space="preserve">的</w:t>
      </w:r>
      <w:r>
        <w:t xml:space="preserve"> PPR </w:t>
      </w:r>
      <w:r>
        <w:rPr>
          <w:rFonts w:hint="eastAsia"/>
        </w:rPr>
        <w:t xml:space="preserve">略高于</w:t>
      </w:r>
      <w:r>
        <w:t xml:space="preserve"> Full </w:t>
      </w:r>
      <w:r>
        <w:rPr>
          <w:rFonts w:hint="eastAsia"/>
        </w:rPr>
        <w:t xml:space="preserve">ET-PRL，分别为</w:t>
      </w:r>
      <w:r>
        <w:t xml:space="preserve"> 94.99% </w:t>
      </w:r>
      <w:r>
        <w:rPr>
          <w:rFonts w:hint="eastAsia"/>
        </w:rPr>
        <w:t xml:space="preserve">和</w:t>
      </w:r>
      <w:r>
        <w:t xml:space="preserve"> </w:t>
      </w:r>
      <w:r>
        <w:rPr>
          <w:rFonts w:hint="eastAsia"/>
        </w:rPr>
        <w:t xml:space="preserve">94.41%，但其</w:t>
      </w:r>
      <w:r>
        <w:t xml:space="preserve"> ACR </w:t>
      </w:r>
      <w:r>
        <w:rPr>
          <w:rFonts w:hint="eastAsia"/>
        </w:rPr>
        <w:t xml:space="preserve">下降</w:t>
      </w:r>
      <w:r>
        <w:t xml:space="preserve"> </w:t>
      </w:r>
      <w:r>
        <w:rPr>
          <w:rFonts w:hint="eastAsia"/>
        </w:rPr>
        <w:t xml:space="preserve">3.58%，日均能耗增加</w:t>
      </w:r>
      <w:r>
        <w:t xml:space="preserve"> 75.18 </w:t>
      </w:r>
      <w:r>
        <w:rPr>
          <w:rFonts w:hint="eastAsia"/>
        </w:rPr>
        <w:t xml:space="preserve">kWh/day。考虑到本研究设定的舒适约束，两者</w:t>
      </w:r>
      <w:r>
        <w:t xml:space="preserve"> PPR </w:t>
      </w:r>
      <w:r>
        <w:rPr>
          <w:rFonts w:hint="eastAsia"/>
        </w:rPr>
        <w:t xml:space="preserve">均保持在</w:t>
      </w:r>
      <w:r>
        <w:t xml:space="preserve"> 94% </w:t>
      </w:r>
      <w:r>
        <w:rPr>
          <w:rFonts w:hint="eastAsia"/>
        </w:rPr>
        <w:t xml:space="preserve">以上，0.58</w:t>
      </w:r>
      <w:r>
        <w:t xml:space="preserve"> </w:t>
      </w:r>
      <w:r>
        <w:rPr>
          <w:rFonts w:hint="eastAsia"/>
        </w:rPr>
        <w:t xml:space="preserve">个百分点的差异属于有限边际变化；相应地，动作压缩能力下降和能耗增加会直接推高执行层负担和运行成本。进一步地，Medium-scale</w:t>
      </w:r>
      <w:r>
        <w:t xml:space="preserve"> Only </w:t>
      </w:r>
      <w:r>
        <w:rPr>
          <w:rFonts w:hint="eastAsia"/>
        </w:rPr>
        <w:t xml:space="preserve">和</w:t>
      </w:r>
      <w:r>
        <w:t xml:space="preserve"> Long-scale Only </w:t>
      </w:r>
      <w:r>
        <w:rPr>
          <w:rFonts w:hint="eastAsia"/>
        </w:rPr>
        <w:t xml:space="preserve">虽然保持较高</w:t>
      </w:r>
      <w:r>
        <w:t xml:space="preserve"> </w:t>
      </w:r>
      <w:r>
        <w:rPr>
          <w:rFonts w:hint="eastAsia"/>
        </w:rPr>
        <w:t xml:space="preserve">PPR，分别为</w:t>
      </w:r>
      <w:r>
        <w:t xml:space="preserve"> 99.38% </w:t>
      </w:r>
      <w:r>
        <w:rPr>
          <w:rFonts w:hint="eastAsia"/>
        </w:rPr>
        <w:t xml:space="preserve">和</w:t>
      </w:r>
      <w:r>
        <w:t xml:space="preserve"> </w:t>
      </w:r>
      <w:r>
        <w:rPr>
          <w:rFonts w:hint="eastAsia"/>
        </w:rPr>
        <w:t xml:space="preserve">98.90%，但触发稀疏性明显退化，</w:t>
      </w:r>
      <m:oMath>
        <m:sSub>
          <m:e>
            <m:r>
              <m:t>N</m:t>
            </m:r>
          </m:e>
          <m:sub>
            <m:r>
              <m:rPr>
                <m:nor/>
                <m:sty m:val="p"/>
              </m:rPr>
              <m:t>daily</m:t>
            </m:r>
          </m:sub>
        </m:sSub>
      </m:oMath>
      <w:r>
        <w:t xml:space="preserve"> </w:t>
      </w:r>
      <w:r>
        <w:rPr>
          <w:rFonts w:hint="eastAsia"/>
        </w:rPr>
        <w:t xml:space="preserve">分别为</w:t>
      </w:r>
      <w:r>
        <w:t xml:space="preserve"> 254.45 </w:t>
      </w:r>
      <w:r>
        <w:rPr>
          <w:rFonts w:hint="eastAsia"/>
        </w:rPr>
        <w:t xml:space="preserve">和</w:t>
      </w:r>
      <w:r>
        <w:t xml:space="preserve"> </w:t>
      </w:r>
      <w:r>
        <w:rPr>
          <w:rFonts w:hint="eastAsia"/>
        </w:rPr>
        <w:t xml:space="preserve">283.42，且能耗优化幅度有限，分别为</w:t>
      </w:r>
      <w:r>
        <w:t xml:space="preserve"> 7484.70 </w:t>
      </w:r>
      <w:r>
        <w:rPr>
          <w:rFonts w:hint="eastAsia"/>
        </w:rPr>
        <w:t xml:space="preserve">和</w:t>
      </w:r>
      <w:r>
        <w:t xml:space="preserve"> 7431.26 </w:t>
      </w:r>
      <w:r>
        <w:rPr>
          <w:rFonts w:hint="eastAsia"/>
        </w:rPr>
        <w:t xml:space="preserve">kWh/day。该组结果表明，单一尺度统计难以同时兼顾短时扰动响应和长期漂移纠偏。</w:t>
      </w:r>
    </w:p>
    <w:p>
      <w:pPr>
        <w:pStyle w:val="BodyText"/>
      </w:pPr>
      <w:r>
        <w:t xml:space="preserve">For temporal scale ablation, Short-scale Only yields a slightly higher PPR than Full ET-PRL, with values of 94.99% and 94.41%, respectively, but its ACR decreases by 3.58% and its daily energy consumption increases by 75.18 kWh/day. Given the comfort constraints adopted in this study, both methods maintain PPR values above 94%, and the difference of 0.58 percentage points represents only a limited marginal change. In contrast, the reduced action compression capability and increased energy consumption directly raise the execution burden and operating cost. Furthermore, although Medium-scale Only and Long-scale Only maintain high PPR values of 99.38% and 98.90%, respectively, their trigger sparsity deteriorates markedly, with</w:t>
      </w:r>
      <w:r>
        <w:t xml:space="preserve"> </w:t>
      </w:r>
      <m:oMath>
        <m:sSub>
          <m:e>
            <m:r>
              <m:t>N</m:t>
            </m:r>
          </m:e>
          <m:sub>
            <m:r>
              <m:rPr>
                <m:nor/>
                <m:sty m:val="p"/>
              </m:rPr>
              <m:t>daily</m:t>
            </m:r>
          </m:sub>
        </m:sSub>
      </m:oMath>
      <w:r>
        <w:t xml:space="preserve"> </w:t>
      </w:r>
      <w:r>
        <w:t xml:space="preserve">values of 254.45 and 283.42, and their energy optimization remains limited, with daily energy consumption values of 7484.70 and 7431.26 kWh/day. These results indicate that single scale statistics cannot simultaneously accommodate short term disturbance response and long term drift correction.</w:t>
      </w:r>
    </w:p>
    <w:p>
      <w:pPr>
        <w:pStyle w:val="BodyText"/>
      </w:pPr>
      <w:r>
        <w:rPr>
          <w:rFonts w:hint="eastAsia"/>
        </w:rPr>
        <w:t xml:space="preserve">本研究采用紧凑的</w:t>
      </w:r>
      <w:r>
        <w:t xml:space="preserve"> 3 </w:t>
      </w:r>
      <w:r>
        <w:rPr>
          <w:rFonts w:hint="eastAsia"/>
        </w:rPr>
        <w:t xml:space="preserve">维状态向量</w:t>
      </w:r>
      <w:r>
        <w:t xml:space="preserv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r>
        <w:rPr>
          <w:rFonts w:hint="eastAsia"/>
        </w:rPr>
        <w:t xml:space="preserve">，未引入高维历史序列堆叠。该设计降低了在线推理开销，但也意味着长期历史信息需要由门控机制补偿。若仅依赖短尺度统计，门控分数容易将慢漂移吸收为局部稳态基线，削弱对长期能效退化的识别能力。其物理含义在于，换季过程中建筑围护结构的等效热阻与蓄热状态会缓慢变化，冷机长期运行还可能导致换热器污垢热阻累积，这些慢变量会逐步增加系统达到同等供冷效果所需的有效冷量。短尺度门控可能将该慢性偏移吸收为局部稳态基线，导致在应触发策略修正时仍保持静息，进而使控制设定长期停留在局部稳定但全局非优的区间，例如维持在较高的</w:t>
      </w:r>
      <w:r>
        <w:t xml:space="preserve"> 15°C </w:t>
      </w:r>
      <w:r>
        <w:rPr>
          <w:rFonts w:hint="eastAsia"/>
        </w:rPr>
        <w:t xml:space="preserve">附近，并使机组持续运行于偏离最优</w:t>
      </w:r>
      <w:r>
        <w:t xml:space="preserve"> COP </w:t>
      </w:r>
      <w:r>
        <w:rPr>
          <w:rFonts w:hint="eastAsia"/>
        </w:rPr>
        <w:t xml:space="preserve">的工况，最终表现为日均能耗上升。Full</w:t>
      </w:r>
      <w:r>
        <w:t xml:space="preserve"> ET-PRL </w:t>
      </w:r>
      <w:r>
        <w:rPr>
          <w:rFonts w:hint="eastAsia"/>
        </w:rPr>
        <w:t xml:space="preserve">通过引入中长尺度分数，为紧凑状态表示补充隐式历史信息，能够将慢性设备衰退与季节漂移重新识别为需要干预的事件，从而在季节尺度上维持全局能效下界。</w:t>
      </w:r>
    </w:p>
    <w:p>
      <w:pPr>
        <w:pStyle w:val="BodyText"/>
      </w:pPr>
      <w:r>
        <w:t xml:space="preserve">We use a compact three dimensional state vector</w:t>
      </w:r>
      <w:r>
        <w:t xml:space="preserve"> </w:t>
      </w:r>
      <m:oMath>
        <m:sSub>
          <m:e>
            <m:r>
              <m:t>s</m:t>
            </m:r>
          </m:e>
          <m:sub>
            <m:r>
              <m:t>t</m:t>
            </m:r>
          </m:sub>
        </m:sSub>
        <m:r>
          <m:rPr>
            <m:sty m:val="p"/>
          </m:rPr>
          <m:t>=</m:t>
        </m:r>
        <m:r>
          <m:rPr>
            <m:sty m:val="p"/>
          </m:rPr>
          <m:t>[</m:t>
        </m:r>
        <m:sSubSup>
          <m:e>
            <m:r>
              <m:t>Q</m:t>
            </m:r>
          </m:e>
          <m:sub>
            <m:r>
              <m:rPr>
                <m:sty m:val="p"/>
              </m:rPr>
              <m:t>l</m:t>
            </m:r>
            <m:r>
              <m:rPr>
                <m:sty m:val="p"/>
              </m:rPr>
              <m:t>o</m:t>
            </m:r>
            <m:r>
              <m:rPr>
                <m:sty m:val="p"/>
              </m:rPr>
              <m:t>a</m:t>
            </m:r>
            <m:r>
              <m:rPr>
                <m:sty m:val="p"/>
              </m:rPr>
              <m:t>d</m:t>
            </m:r>
          </m:sub>
          <m:sup>
            <m:r>
              <m:t>t</m:t>
            </m:r>
          </m:sup>
        </m:sSubSup>
        <m:r>
          <m:rPr>
            <m:sty m:val="p"/>
          </m:rPr>
          <m:t>,</m:t>
        </m:r>
        <m:sSubSup>
          <m:e>
            <m:r>
              <m:t>T</m:t>
            </m:r>
          </m:e>
          <m:sub>
            <m:r>
              <m:rPr>
                <m:sty m:val="p"/>
              </m:rPr>
              <m:t>w</m:t>
            </m:r>
            <m:r>
              <m:rPr>
                <m:sty m:val="p"/>
              </m:rPr>
              <m:t>b</m:t>
            </m:r>
          </m:sub>
          <m:sup>
            <m:r>
              <m:t>t</m:t>
            </m:r>
          </m:sup>
        </m:sSubSup>
        <m:r>
          <m:rPr>
            <m:sty m:val="p"/>
          </m:rPr>
          <m:t>,</m:t>
        </m:r>
        <m:sSubSup>
          <m:e>
            <m:acc>
              <m:accPr>
                <m:chr m:val="̂"/>
              </m:accPr>
              <m:e>
                <m:r>
                  <m:t>Q</m:t>
                </m:r>
              </m:e>
            </m:acc>
          </m:e>
          <m:sub>
            <m:r>
              <m:rPr>
                <m:sty m:val="p"/>
              </m:rPr>
              <m:t>l</m:t>
            </m:r>
            <m:r>
              <m:rPr>
                <m:sty m:val="p"/>
              </m:rPr>
              <m:t>o</m:t>
            </m:r>
            <m:r>
              <m:rPr>
                <m:sty m:val="p"/>
              </m:rPr>
              <m:t>a</m:t>
            </m:r>
            <m:r>
              <m:rPr>
                <m:sty m:val="p"/>
              </m:rPr>
              <m:t>d</m:t>
            </m:r>
          </m:sub>
          <m:sup>
            <m:r>
              <m:t>t</m:t>
            </m:r>
            <m:r>
              <m:rPr>
                <m:sty m:val="p"/>
              </m:rPr>
              <m:t>+</m:t>
            </m:r>
            <m:r>
              <m:t>1</m:t>
            </m:r>
          </m:sup>
        </m:sSubSup>
        <m:r>
          <m:rPr>
            <m:sty m:val="p"/>
          </m:rPr>
          <m:t>]</m:t>
        </m:r>
      </m:oMath>
      <w:r>
        <w:t xml:space="preserve"> </w:t>
      </w:r>
      <w:r>
        <w:t xml:space="preserve">without stacking high dimensional historical sequences. This design reduces online inference overhead but also requires the gating mechanism to compensate for long term historical information. If the gate relies only on short scale statistics, the gating score may absorb slow drift into the local steady baseline, weakening its ability to identify long term energy efficiency degradation. Physically, during seasonal transitions, the equivalent thermal resistance and heat storage state of the building envelope change gradually, and long term chiller operation may also lead to accumulated fouling thermal resistance in heat exchangers. These slow variables progressively increase the effective cooling load required to achieve the same cooling effect. A short scale gate may absorb this chronic shift into the local steady baseline, causing the controller to remain idle when policy correction should be triggered. As a result, the control setpoint may stay for an extended period in a locally stable but globally suboptimal region, for example near a relatively high value of 15°C, while the chiller continues to operate away from the optimal COP condition, eventually leading to increased daily energy consumption. By introducing medium and long scale scores, Full ET-PRL supplements the compact state representation with implicit historical information and can reidentify chronic equipment degradation and seasonal drift as events that require intervention, thereby preserving global energy efficiency at the seasonal scale.</w:t>
      </w:r>
    </w:p>
    <w:p>
      <w:pPr>
        <w:pStyle w:val="BodyText"/>
      </w:pPr>
      <w:r>
        <w:rPr>
          <w:rFonts w:hint="eastAsia"/>
        </w:rPr>
        <w:t xml:space="preserve">在双阈值机制消融方面，Local</w:t>
      </w:r>
      <w:r>
        <w:t xml:space="preserve"> Threshold Only </w:t>
      </w:r>
      <w:r>
        <w:rPr>
          <w:rFonts w:hint="eastAsia"/>
        </w:rPr>
        <w:t xml:space="preserve">和</w:t>
      </w:r>
      <w:r>
        <w:t xml:space="preserve"> Global Threshold Only </w:t>
      </w:r>
      <w:r>
        <w:rPr>
          <w:rFonts w:hint="eastAsia"/>
        </w:rPr>
        <w:t xml:space="preserve">的</w:t>
      </w:r>
      <w:r>
        <w:t xml:space="preserve"> ACR </w:t>
      </w:r>
      <w:r>
        <w:rPr>
          <w:rFonts w:hint="eastAsia"/>
        </w:rPr>
        <w:t xml:space="preserve">分别为</w:t>
      </w:r>
      <w:r>
        <w:t xml:space="preserve"> 1.9513 </w:t>
      </w:r>
      <w:r>
        <w:rPr>
          <w:rFonts w:hint="eastAsia"/>
        </w:rPr>
        <w:t xml:space="preserve">和</w:t>
      </w:r>
      <w:r>
        <w:t xml:space="preserve"> </w:t>
      </w:r>
      <w:r>
        <w:rPr>
          <w:rFonts w:hint="eastAsia"/>
        </w:rPr>
        <w:t xml:space="preserve">1.9565，均低于</w:t>
      </w:r>
      <w:r>
        <w:t xml:space="preserve"> Full ET-PRL </w:t>
      </w:r>
      <w:r>
        <w:rPr>
          <w:rFonts w:hint="eastAsia"/>
        </w:rPr>
        <w:t xml:space="preserve">的</w:t>
      </w:r>
      <w:r>
        <w:t xml:space="preserve"> </w:t>
      </w:r>
      <w:r>
        <w:rPr>
          <w:rFonts w:hint="eastAsia"/>
        </w:rPr>
        <w:t xml:space="preserve">2.1525；其日均能耗分别为</w:t>
      </w:r>
      <w:r>
        <w:t xml:space="preserve"> 7367.57 </w:t>
      </w:r>
      <w:r>
        <w:rPr>
          <w:rFonts w:hint="eastAsia"/>
        </w:rPr>
        <w:t xml:space="preserve">和</w:t>
      </w:r>
      <w:r>
        <w:t xml:space="preserve"> 7409.42 </w:t>
      </w:r>
      <w:r>
        <w:rPr>
          <w:rFonts w:hint="eastAsia"/>
        </w:rPr>
        <w:t xml:space="preserve">kWh/day，也均高于</w:t>
      </w:r>
      <w:r>
        <w:t xml:space="preserve"> Full </w:t>
      </w:r>
      <w:r>
        <w:rPr>
          <w:rFonts w:hint="eastAsia"/>
        </w:rPr>
        <w:t xml:space="preserve">ET-PRL。机理上，Local</w:t>
      </w:r>
      <w:r>
        <w:t xml:space="preserve"> Threshold Only </w:t>
      </w:r>
      <w:r>
        <w:rPr>
          <w:rFonts w:hint="eastAsia"/>
        </w:rPr>
        <w:t xml:space="preserve">容易出现短视跟随，即对短时扰动过于敏感而缺乏慢变量基线约束；Global</w:t>
      </w:r>
      <w:r>
        <w:t xml:space="preserve"> Threshold Only </w:t>
      </w:r>
      <w:r>
        <w:rPr>
          <w:rFonts w:hint="eastAsia"/>
        </w:rPr>
        <w:t xml:space="preserve">则容易出现响应滞后，即对分钟级外扰吸收不足，并在后续需要更大幅度的补偿控制。两类退化分别对应快速响应能力和长期稳态约束的缺失。只有双阈值协同后，ET-PRL</w:t>
      </w:r>
      <w:r>
        <w:t xml:space="preserve"> </w:t>
      </w:r>
      <w:r>
        <w:rPr>
          <w:rFonts w:hint="eastAsia"/>
        </w:rPr>
        <w:t xml:space="preserve">才能在能耗、性能保持率和动作稀疏性之间形成稳定且可复现的综合优势。</w:t>
      </w:r>
    </w:p>
    <w:p>
      <w:pPr>
        <w:pStyle w:val="BodyText"/>
      </w:pPr>
      <w:r>
        <w:t xml:space="preserve">For the dual threshold ablation, Local Threshold Only and Global Threshold Only obtain ACR values of 1.9513 and 1.9565, respectively, both lower than the 2.1525 of Full ET-PRL. Their daily energy consumption values are 7367.57 and 7409.42 kWh/day, respectively, which are also higher than that of Full ET-PRL. Mechanistically, Local Threshold Only tends to exhibit myopic following, meaning that it is overly sensitive to short term disturbances while lacking slow variable baseline constraints. Global Threshold Only, by contrast, tends to show delayed response, meaning that it insufficiently absorbs minute scale external disturbances and therefore requires larger compensatory control afterward. These two degraded variants correspond to the loss of fast response capability and long term steady state constraint, respectively. Only through dual threshold coordination can ET-PRL form a stable and reproducible overall advantage among energy consumption, performance preservation, and action sparsity.</w:t>
      </w:r>
    </w:p>
    <w:p>
      <w:pPr>
        <w:pStyle w:val="BodyText"/>
      </w:pPr>
      <w:r>
        <w:rPr>
          <w:rFonts w:hint="eastAsia"/>
        </w:rPr>
        <w:t xml:space="preserve">（5）参数敏感性分析</w:t>
      </w:r>
      <w:r>
        <w:t xml:space="preserve"> / Parameter Sensitivity Analysis</w:t>
      </w:r>
    </w:p>
    <w:p>
      <w:pPr>
        <w:pStyle w:val="BodyText"/>
      </w:pPr>
      <w:r>
        <w:rPr>
          <w:rFonts w:hint="eastAsia"/>
        </w:rPr>
        <w:t xml:space="preserve">为检验门控参数扰动是否改变前述稀疏控制收益，并识别触发决策中具有主导作用的参数及其交互关系，本文开展混合敏感性分析。根据参数作用机理，将门控超参数划分为机制耦合参数对和独立调节参数两类。二维组合扫描包括两个参数面：第一组针对触发边界位置与抖振抑制机制，联合扫描偏置校正项</w:t>
      </w:r>
      <w:r>
        <w:t xml:space="preserve"> </w:t>
      </w:r>
      <m:oMath>
        <m:sSub>
          <m:e>
            <m:r>
              <m:t>b</m:t>
            </m:r>
          </m:e>
          <m:sub>
            <m:r>
              <m:rPr>
                <m:sty m:val="p"/>
              </m:rPr>
              <m:t>b</m:t>
            </m:r>
            <m:r>
              <m:rPr>
                <m:sty m:val="p"/>
              </m:rPr>
              <m:t>i</m:t>
            </m:r>
            <m:r>
              <m:rPr>
                <m:sty m:val="p"/>
              </m:rPr>
              <m:t>a</m:t>
            </m:r>
            <m:r>
              <m:rPr>
                <m:sty m:val="p"/>
              </m:rPr>
              <m:t>s</m:t>
            </m:r>
          </m:sub>
        </m:sSub>
      </m:oMath>
      <w:r>
        <w:t xml:space="preserve"> </w:t>
      </w:r>
      <w:r>
        <w:rPr>
          <w:rFonts w:hint="eastAsia"/>
        </w:rPr>
        <w:t xml:space="preserve">与滞回裕度</w:t>
      </w:r>
      <w:r>
        <w:t xml:space="preserve"> </w:t>
      </w:r>
      <m:oMath>
        <m:sSub>
          <m:e>
            <m:r>
              <m:t>m</m:t>
            </m:r>
          </m:e>
          <m:sub>
            <m:r>
              <m:rPr>
                <m:sty m:val="p"/>
              </m:rPr>
              <m:t>h</m:t>
            </m:r>
            <m:r>
              <m:rPr>
                <m:sty m:val="p"/>
              </m:rPr>
              <m:t>y</m:t>
            </m:r>
            <m:r>
              <m:rPr>
                <m:sty m:val="p"/>
              </m:rPr>
              <m:t>s</m:t>
            </m:r>
          </m:sub>
        </m:sSub>
      </m:oMath>
      <w:r>
        <w:rPr>
          <w:rFonts w:hint="eastAsia"/>
        </w:rPr>
        <w:t xml:space="preserve">，候选范围分别为</w:t>
      </w:r>
      <w:r>
        <w:t xml:space="preserve"> </w:t>
      </w:r>
      <m:oMath>
        <m:r>
          <m:rPr>
            <m:sty m:val="p"/>
          </m:rPr>
          <m:t>[</m:t>
        </m:r>
        <m:r>
          <m:rPr>
            <m:sty m:val="p"/>
          </m:rPr>
          <m:t>−</m:t>
        </m:r>
        <m:r>
          <m:t>0.12</m:t>
        </m:r>
        <m:r>
          <m:rPr>
            <m:sty m:val="p"/>
          </m:rPr>
          <m:t>,</m:t>
        </m:r>
        <m:r>
          <m:t>0.04</m:t>
        </m:r>
        <m:r>
          <m:rPr>
            <m:sty m:val="p"/>
          </m:rPr>
          <m:t>]</m:t>
        </m:r>
      </m:oMath>
      <w:r>
        <w:t xml:space="preserve"> </w:t>
      </w:r>
      <w:r>
        <w:rPr>
          <w:rFonts w:hint="eastAsia"/>
        </w:rPr>
        <w:t xml:space="preserve">和</w:t>
      </w:r>
      <w:r>
        <w:t xml:space="preserve"> </w:t>
      </w:r>
      <m:oMath>
        <m:r>
          <m:rPr>
            <m:sty m:val="p"/>
          </m:rPr>
          <m:t>[</m:t>
        </m:r>
        <m:r>
          <m:t>0.0</m:t>
        </m:r>
        <m:r>
          <m:rPr>
            <m:sty m:val="p"/>
          </m:rPr>
          <m:t>,</m:t>
        </m:r>
        <m:r>
          <m:t>0.08</m:t>
        </m:r>
        <m:r>
          <m:rPr>
            <m:sty m:val="p"/>
          </m:rPr>
          <m:t>]</m:t>
        </m:r>
      </m:oMath>
      <w:r>
        <w:rPr>
          <w:rFonts w:hint="eastAsia"/>
        </w:rPr>
        <w:t xml:space="preserve">；第二组针对异常评分的时间尺度建模，联合扫描局部窗口长度</w:t>
      </w:r>
      <w:r>
        <w:t xml:space="preserve"> </w:t>
      </w:r>
      <m:oMath>
        <m:r>
          <m:t>W</m:t>
        </m:r>
      </m:oMath>
      <w:r>
        <w:t xml:space="preserve"> </w:t>
      </w:r>
      <w:r>
        <w:rPr>
          <w:rFonts w:hint="eastAsia"/>
        </w:rPr>
        <w:t xml:space="preserve">与短尺度融合权重</w:t>
      </w:r>
      <w:r>
        <w:t xml:space="preserve"> </w:t>
      </w:r>
      <m:oMath>
        <m:sSub>
          <m:e>
            <m:r>
              <m:t>w</m:t>
            </m:r>
          </m:e>
          <m:sub>
            <m:r>
              <m:rPr>
                <m:sty m:val="p"/>
              </m:rPr>
              <m:t>s</m:t>
            </m:r>
          </m:sub>
        </m:sSub>
      </m:oMath>
      <w:r>
        <w:rPr>
          <w:rFonts w:hint="eastAsia"/>
        </w:rPr>
        <w:t xml:space="preserve">，候选范围分别为</w:t>
      </w:r>
      <w:r>
        <w:t xml:space="preserve"> </w:t>
      </w:r>
      <m:oMath>
        <m:r>
          <m:rPr>
            <m:sty m:val="p"/>
          </m:rPr>
          <m:t>[</m:t>
        </m:r>
        <m:r>
          <m:t>30</m:t>
        </m:r>
        <m:r>
          <m:rPr>
            <m:sty m:val="p"/>
          </m:rPr>
          <m:t>,</m:t>
        </m:r>
        <m:r>
          <m:t>240</m:t>
        </m:r>
        <m:r>
          <m:rPr>
            <m:sty m:val="p"/>
          </m:rPr>
          <m:t>]</m:t>
        </m:r>
      </m:oMath>
      <w:r>
        <w:t xml:space="preserve"> </w:t>
      </w:r>
      <w:r>
        <w:rPr>
          <w:rFonts w:hint="eastAsia"/>
        </w:rPr>
        <w:t xml:space="preserve">和</w:t>
      </w:r>
      <w:r>
        <w:t xml:space="preserve"> </w:t>
      </w:r>
      <m:oMath>
        <m:r>
          <m:rPr>
            <m:sty m:val="p"/>
          </m:rPr>
          <m:t>[</m:t>
        </m:r>
        <m:r>
          <m:t>0.35</m:t>
        </m:r>
        <m:r>
          <m:rPr>
            <m:sty m:val="p"/>
          </m:rPr>
          <m:t>,</m:t>
        </m:r>
        <m:r>
          <m:t>0.75</m:t>
        </m:r>
        <m:r>
          <m:rPr>
            <m:sty m:val="p"/>
          </m:rPr>
          <m:t>]</m:t>
        </m:r>
      </m:oMath>
      <w:r>
        <w:rPr>
          <w:rFonts w:hint="eastAsia"/>
        </w:rPr>
        <w:t xml:space="preserve">。单因素扫描选取分位水平</w:t>
      </w:r>
      <w:r>
        <w:t xml:space="preserve"> </w:t>
      </w:r>
      <m:oMath>
        <m:r>
          <m:t>q</m:t>
        </m:r>
        <m:r>
          <m:rPr>
            <m:sty m:val="p"/>
          </m:rPr>
          <m:t>∈</m:t>
        </m:r>
        <m:r>
          <m:rPr>
            <m:sty m:val="p"/>
          </m:rPr>
          <m:t>[</m:t>
        </m:r>
        <m:r>
          <m:t>0.55</m:t>
        </m:r>
        <m:r>
          <m:rPr>
            <m:sty m:val="p"/>
          </m:rPr>
          <m:t>,</m:t>
        </m:r>
        <m:r>
          <m:t>0.90</m:t>
        </m:r>
        <m:r>
          <m:rPr>
            <m:sty m:val="p"/>
          </m:rPr>
          <m:t>]</m:t>
        </m:r>
      </m:oMath>
      <w:r>
        <w:rPr>
          <w:rFonts w:hint="eastAsia"/>
        </w:rPr>
        <w:t xml:space="preserve">，用于表征其对触发释放强度的独立调节作用。为保证表</w:t>
      </w:r>
      <w:r>
        <w:t xml:space="preserve"> 2 </w:t>
      </w:r>
      <w:r>
        <w:rPr>
          <w:rFonts w:hint="eastAsia"/>
        </w:rPr>
        <w:t xml:space="preserve">中精确默认值被纳入分析，扫描网格在给定候选点基础上额外保留默认参数值，最终形成</w:t>
      </w:r>
      <w:r>
        <w:t xml:space="preserve"> 75 </w:t>
      </w:r>
      <w:r>
        <w:rPr>
          <w:rFonts w:hint="eastAsia"/>
        </w:rPr>
        <w:t xml:space="preserve">组配置。所有配置均复用同一训练好的</w:t>
      </w:r>
      <w:r>
        <w:t xml:space="preserve"> DQN </w:t>
      </w:r>
      <w:r>
        <w:rPr>
          <w:rFonts w:hint="eastAsia"/>
        </w:rPr>
        <w:t xml:space="preserve">控制器、同一测试序列和同一奖励函数。</w:t>
      </w:r>
    </w:p>
    <w:p>
      <w:pPr>
        <w:pStyle w:val="BodyText"/>
      </w:pPr>
      <w:r>
        <w:t xml:space="preserve">We conduct a mixed sensitivity analysis to test whether perturbations in gate parameters alter the sparsity gains reported above and to identify the parameters and interactions that dominate trigger decisions. According to their roles in the gating mechanism, the hyperparameters are divided into two categories: mechanism-coupled parameter pairs and independent regulating parameters. The two-dimensional paired scans include two parameter surfaces. The first surface targets the trigger boundary and chatter suppression mechanism by jointly sweeping the bias correction term</w:t>
      </w:r>
      <w:r>
        <w:t xml:space="preserve"> </w:t>
      </w:r>
      <m:oMath>
        <m:sSub>
          <m:e>
            <m:r>
              <m:t>b</m:t>
            </m:r>
          </m:e>
          <m:sub>
            <m:r>
              <m:rPr>
                <m:sty m:val="p"/>
              </m:rPr>
              <m:t>b</m:t>
            </m:r>
            <m:r>
              <m:rPr>
                <m:sty m:val="p"/>
              </m:rPr>
              <m:t>i</m:t>
            </m:r>
            <m:r>
              <m:rPr>
                <m:sty m:val="p"/>
              </m:rPr>
              <m:t>a</m:t>
            </m:r>
            <m:r>
              <m:rPr>
                <m:sty m:val="p"/>
              </m:rPr>
              <m:t>s</m:t>
            </m:r>
          </m:sub>
        </m:sSub>
      </m:oMath>
      <w:r>
        <w:t xml:space="preserve"> </w:t>
      </w:r>
      <w:r>
        <w:t xml:space="preserve">and the hysteresis margin</w:t>
      </w:r>
      <w:r>
        <w:t xml:space="preserve"> </w:t>
      </w:r>
      <m:oMath>
        <m:sSub>
          <m:e>
            <m:r>
              <m:t>m</m:t>
            </m:r>
          </m:e>
          <m:sub>
            <m:r>
              <m:rPr>
                <m:sty m:val="p"/>
              </m:rPr>
              <m:t>h</m:t>
            </m:r>
            <m:r>
              <m:rPr>
                <m:sty m:val="p"/>
              </m:rPr>
              <m:t>y</m:t>
            </m:r>
            <m:r>
              <m:rPr>
                <m:sty m:val="p"/>
              </m:rPr>
              <m:t>s</m:t>
            </m:r>
          </m:sub>
        </m:sSub>
      </m:oMath>
      <w:r>
        <w:t xml:space="preserve">, with candidate ranges of</w:t>
      </w:r>
      <w:r>
        <w:t xml:space="preserve"> </w:t>
      </w:r>
      <m:oMath>
        <m:r>
          <m:rPr>
            <m:sty m:val="p"/>
          </m:rPr>
          <m:t>[</m:t>
        </m:r>
        <m:r>
          <m:rPr>
            <m:sty m:val="p"/>
          </m:rPr>
          <m:t>−</m:t>
        </m:r>
        <m:r>
          <m:t>0.12</m:t>
        </m:r>
        <m:r>
          <m:rPr>
            <m:sty m:val="p"/>
          </m:rPr>
          <m:t>,</m:t>
        </m:r>
        <m:r>
          <m:t>0.04</m:t>
        </m:r>
        <m:r>
          <m:rPr>
            <m:sty m:val="p"/>
          </m:rPr>
          <m:t>]</m:t>
        </m:r>
      </m:oMath>
      <w:r>
        <w:t xml:space="preserve"> </w:t>
      </w:r>
      <w:r>
        <w:t xml:space="preserve">and</w:t>
      </w:r>
      <w:r>
        <w:t xml:space="preserve"> </w:t>
      </w:r>
      <m:oMath>
        <m:r>
          <m:rPr>
            <m:sty m:val="p"/>
          </m:rPr>
          <m:t>[</m:t>
        </m:r>
        <m:r>
          <m:t>0.0</m:t>
        </m:r>
        <m:r>
          <m:rPr>
            <m:sty m:val="p"/>
          </m:rPr>
          <m:t>,</m:t>
        </m:r>
        <m:r>
          <m:t>0.08</m:t>
        </m:r>
        <m:r>
          <m:rPr>
            <m:sty m:val="p"/>
          </m:rPr>
          <m:t>]</m:t>
        </m:r>
      </m:oMath>
      <w:r>
        <w:t xml:space="preserve">, respectively. The second surface targets the temporal scale modeling of anomaly scores by jointly sweeping the local window size</w:t>
      </w:r>
      <w:r>
        <w:t xml:space="preserve"> </w:t>
      </w:r>
      <m:oMath>
        <m:r>
          <m:t>W</m:t>
        </m:r>
      </m:oMath>
      <w:r>
        <w:t xml:space="preserve"> </w:t>
      </w:r>
      <w:r>
        <w:t xml:space="preserve">and the short-scale fusion weight</w:t>
      </w:r>
      <w:r>
        <w:t xml:space="preserve"> </w:t>
      </w:r>
      <m:oMath>
        <m:sSub>
          <m:e>
            <m:r>
              <m:t>w</m:t>
            </m:r>
          </m:e>
          <m:sub>
            <m:r>
              <m:rPr>
                <m:sty m:val="p"/>
              </m:rPr>
              <m:t>s</m:t>
            </m:r>
          </m:sub>
        </m:sSub>
      </m:oMath>
      <w:r>
        <w:t xml:space="preserve">, with candidate ranges of</w:t>
      </w:r>
      <w:r>
        <w:t xml:space="preserve"> </w:t>
      </w:r>
      <m:oMath>
        <m:r>
          <m:rPr>
            <m:sty m:val="p"/>
          </m:rPr>
          <m:t>[</m:t>
        </m:r>
        <m:r>
          <m:t>30</m:t>
        </m:r>
        <m:r>
          <m:rPr>
            <m:sty m:val="p"/>
          </m:rPr>
          <m:t>,</m:t>
        </m:r>
        <m:r>
          <m:t>240</m:t>
        </m:r>
        <m:r>
          <m:rPr>
            <m:sty m:val="p"/>
          </m:rPr>
          <m:t>]</m:t>
        </m:r>
      </m:oMath>
      <w:r>
        <w:t xml:space="preserve"> </w:t>
      </w:r>
      <w:r>
        <w:t xml:space="preserve">and</w:t>
      </w:r>
      <w:r>
        <w:t xml:space="preserve"> </w:t>
      </w:r>
      <m:oMath>
        <m:r>
          <m:rPr>
            <m:sty m:val="p"/>
          </m:rPr>
          <m:t>[</m:t>
        </m:r>
        <m:r>
          <m:t>0.35</m:t>
        </m:r>
        <m:r>
          <m:rPr>
            <m:sty m:val="p"/>
          </m:rPr>
          <m:t>,</m:t>
        </m:r>
        <m:r>
          <m:t>0.75</m:t>
        </m:r>
        <m:r>
          <m:rPr>
            <m:sty m:val="p"/>
          </m:rPr>
          <m:t>]</m:t>
        </m:r>
      </m:oMath>
      <w:r>
        <w:t xml:space="preserve">, respectively. The independent sweep varies the quantile level</w:t>
      </w:r>
      <w:r>
        <w:t xml:space="preserve"> </w:t>
      </w:r>
      <m:oMath>
        <m:r>
          <m:t>q</m:t>
        </m:r>
        <m:r>
          <m:rPr>
            <m:sty m:val="p"/>
          </m:rPr>
          <m:t>∈</m:t>
        </m:r>
        <m:r>
          <m:rPr>
            <m:sty m:val="p"/>
          </m:rPr>
          <m:t>[</m:t>
        </m:r>
        <m:r>
          <m:t>0.55</m:t>
        </m:r>
        <m:r>
          <m:rPr>
            <m:sty m:val="p"/>
          </m:rPr>
          <m:t>,</m:t>
        </m:r>
        <m:r>
          <m:t>0.90</m:t>
        </m:r>
        <m:r>
          <m:rPr>
            <m:sty m:val="p"/>
          </m:rPr>
          <m:t>]</m:t>
        </m:r>
      </m:oMath>
      <w:r>
        <w:t xml:space="preserve"> </w:t>
      </w:r>
      <w:r>
        <w:t xml:space="preserve">to characterize its separate effect on trigger release intensity. To ensure that the exact default values in Table 2 are included, the scan grids retain these default values in addition to the specified candidate points, yielding 75 configurations in total. All configurations reuse the same trained DQN controller, test sequence, and reward function.</w:t>
      </w:r>
    </w:p>
    <w:p>
      <w:pPr>
        <w:pStyle w:val="BodyText"/>
      </w:pPr>
      <w:r>
        <w:rPr>
          <w:rFonts w:hint="eastAsia"/>
        </w:rPr>
        <w:t xml:space="preserve">每组配置均在完整测试时域上连续运行一次，并以前文定义的</w:t>
      </w:r>
      <w:r>
        <w:t xml:space="preserve"> </w:t>
      </w:r>
      <m:oMath>
        <m:sSub>
          <m:e>
            <m:r>
              <m:t>R</m:t>
            </m:r>
          </m:e>
          <m:sub>
            <m:r>
              <m:rPr>
                <m:nor/>
                <m:sty m:val="p"/>
              </m:rPr>
              <m:t>test</m:t>
            </m:r>
          </m:sub>
        </m:sSub>
      </m:oMath>
      <w:r>
        <w:t xml:space="preserve">、</w:t>
      </w:r>
      <m:oMath>
        <m:sSub>
          <m:e>
            <m:r>
              <m:t>N</m:t>
            </m:r>
          </m:e>
          <m:sub>
            <m:r>
              <m:rPr>
                <m:nor/>
                <m:sty m:val="p"/>
              </m:rPr>
              <m:t>daily</m:t>
            </m:r>
          </m:sub>
        </m:sSub>
      </m:oMath>
      <w:r>
        <w:t xml:space="preserve"> </w:t>
      </w:r>
      <w:r>
        <w:rPr>
          <w:rFonts w:hint="eastAsia"/>
        </w:rPr>
        <w:t xml:space="preserve">和</w:t>
      </w:r>
      <w:r>
        <w:t xml:space="preserve"> </w:t>
      </w:r>
      <m:oMath>
        <m:sSub>
          <m:e>
            <m:r>
              <m:t>E</m:t>
            </m:r>
          </m:e>
          <m:sub>
            <m:r>
              <m:rPr>
                <m:nor/>
                <m:sty m:val="p"/>
              </m:rPr>
              <m:t>daily</m:t>
            </m:r>
          </m:sub>
        </m:sSub>
      </m:oMath>
      <w:r>
        <w:t xml:space="preserve"> </w:t>
      </w:r>
      <w:r>
        <w:rPr>
          <w:rFonts w:hint="eastAsia"/>
        </w:rPr>
        <w:t xml:space="preserve">作为主要评价指标。为保证各候选配置的初始统计状态一致，门控模块在完整测试时域开始前均使用训练集与验证集历史样本完成预热。显著性检验采用配对块</w:t>
      </w:r>
      <w:r>
        <w:t xml:space="preserve"> </w:t>
      </w:r>
      <w:r>
        <w:rPr>
          <w:rFonts w:hint="eastAsia"/>
        </w:rPr>
        <w:t xml:space="preserve">bootstrap，重采样</w:t>
      </w:r>
      <w:r>
        <w:t xml:space="preserve"> 500 </w:t>
      </w:r>
      <w:r>
        <w:rPr>
          <w:rFonts w:hint="eastAsia"/>
        </w:rPr>
        <w:t xml:space="preserve">次，块长为</w:t>
      </w:r>
      <w:r>
        <w:t xml:space="preserve"> 48 </w:t>
      </w:r>
      <w:r>
        <w:rPr>
          <w:rFonts w:hint="eastAsia"/>
        </w:rPr>
        <w:t xml:space="preserve">个时间步，对应</w:t>
      </w:r>
      <w:r>
        <w:t xml:space="preserve"> 4 h </w:t>
      </w:r>
      <w:r>
        <w:rPr>
          <w:rFonts w:hint="eastAsia"/>
        </w:rPr>
        <w:t xml:space="preserve">连续运行片段，显著性水平为</w:t>
      </w:r>
      <w:r>
        <w:t xml:space="preserve"> </w:t>
      </w:r>
      <w:r>
        <w:rPr>
          <w:rFonts w:hint="eastAsia"/>
        </w:rPr>
        <w:t xml:space="preserve">0.05。为辅助考察日级运行差异，本文进一步将测试集划分为</w:t>
      </w:r>
      <w:r>
        <w:t xml:space="preserve"> 15 </w:t>
      </w:r>
      <w:r>
        <w:rPr>
          <w:rFonts w:hint="eastAsia"/>
        </w:rPr>
        <w:t xml:space="preserve">个完整自然日轮次，每个轮次包含</w:t>
      </w:r>
      <w:r>
        <w:t xml:space="preserve"> 288 </w:t>
      </w:r>
      <w:r>
        <w:rPr>
          <w:rFonts w:hint="eastAsia"/>
        </w:rPr>
        <w:t xml:space="preserve">个时间步；门控模块在每个轮次开始前重新初始化，并使用相同历史样本完成预热。该轮次结果用于补充分析不同运行日上的波动特征，表</w:t>
      </w:r>
      <w:r>
        <w:t xml:space="preserve"> 5 </w:t>
      </w:r>
      <w:r>
        <w:rPr>
          <w:rFonts w:hint="eastAsia"/>
        </w:rPr>
        <w:t xml:space="preserve">则报告完整测试时域统计值，以避免将日级均值与完整测试时域结果混用。</w:t>
      </w:r>
    </w:p>
    <w:p>
      <w:pPr>
        <w:pStyle w:val="BodyText"/>
      </w:pPr>
      <w:r>
        <w:t xml:space="preserve">Each configuration is executed once over the complete test horizon, and the previously defined</w:t>
      </w:r>
      <w:r>
        <w:t xml:space="preserve"> </w:t>
      </w:r>
      <m:oMath>
        <m:sSub>
          <m:e>
            <m:r>
              <m:t>R</m:t>
            </m:r>
          </m:e>
          <m:sub>
            <m:r>
              <m:rPr>
                <m:nor/>
                <m:sty m:val="p"/>
              </m:rPr>
              <m:t>test</m:t>
            </m:r>
          </m:sub>
        </m:sSub>
      </m:oMath>
      <w:r>
        <w:t xml:space="preserve">,</w:t>
      </w:r>
      <w:r>
        <w:t xml:space="preserve"> </w:t>
      </w:r>
      <m:oMath>
        <m:sSub>
          <m:e>
            <m:r>
              <m:t>N</m:t>
            </m:r>
          </m:e>
          <m:sub>
            <m:r>
              <m:rPr>
                <m:nor/>
                <m:sty m:val="p"/>
              </m:rPr>
              <m:t>daily</m:t>
            </m:r>
          </m:sub>
        </m:sSub>
      </m:oMath>
      <w:r>
        <w:t xml:space="preserve">, and</w:t>
      </w:r>
      <w:r>
        <w:t xml:space="preserve"> </w:t>
      </w:r>
      <m:oMath>
        <m:sSub>
          <m:e>
            <m:r>
              <m:t>E</m:t>
            </m:r>
          </m:e>
          <m:sub>
            <m:r>
              <m:rPr>
                <m:nor/>
                <m:sty m:val="p"/>
              </m:rPr>
              <m:t>daily</m:t>
            </m:r>
          </m:sub>
        </m:sSub>
      </m:oMath>
      <w:r>
        <w:t xml:space="preserve"> </w:t>
      </w:r>
      <w:r>
        <w:t xml:space="preserve">are used as the main evaluation metrics. To keep the initial statistical state of the gate consistent across candidate configurations, the gate is prewarmed with historical samples from the training and validation sets before the complete-horizon test. Statistical significance is assessed using paired block bootstrap with 500 resamples, a block length of 48 time steps corresponding to a 4 h continuous operating segment, and a significance level of 0.05. To further examine day-level operating variability, we divide the test set into 15 complete-day rounds, each containing 288 time steps. The gate is reinitialized at the beginning of each round and prewarmed using the same historical samples. These round-level records are used for supplementary variability analysis, whereas Table 5 reports complete-horizon statistics to avoid mixing day-level averages with complete-horizon results.</w:t>
      </w:r>
    </w:p>
    <w:p>
      <w:pPr>
        <w:pStyle w:val="BodyText"/>
      </w:pPr>
      <w:r>
        <w:rPr>
          <w:rFonts w:hint="eastAsia"/>
        </w:rPr>
        <w:t xml:space="preserve">为提升结果呈现的可读性，表</w:t>
      </w:r>
      <w:r>
        <w:t xml:space="preserve"> 5 </w:t>
      </w:r>
      <w:r>
        <w:rPr>
          <w:rFonts w:hint="eastAsia"/>
        </w:rPr>
        <w:t xml:space="preserve">不再汇总全部</w:t>
      </w:r>
      <w:r>
        <w:t xml:space="preserve"> 75 </w:t>
      </w:r>
      <w:r>
        <w:rPr>
          <w:rFonts w:hint="eastAsia"/>
        </w:rPr>
        <w:t xml:space="preserve">组扫描结果，而是选取覆盖极少触发、默认门控、适度释放、高响应、长窗口、短窗口以及分位水平变化的典型参数配置，并直接报告完整测试时域上的</w:t>
      </w:r>
      <w:r>
        <w:t xml:space="preserve"> </w:t>
      </w:r>
      <m:oMath>
        <m:sSub>
          <m:e>
            <m:r>
              <m:t>R</m:t>
            </m:r>
          </m:e>
          <m:sub>
            <m:r>
              <m:rPr>
                <m:nor/>
                <m:sty m:val="p"/>
              </m:rPr>
              <m:t>test</m:t>
            </m:r>
          </m:sub>
        </m:sSub>
      </m:oMath>
      <w:r>
        <w:t xml:space="preserve">、</w:t>
      </w:r>
      <m:oMath>
        <m:sSub>
          <m:e>
            <m:r>
              <m:t>N</m:t>
            </m:r>
          </m:e>
          <m:sub>
            <m:r>
              <m:rPr>
                <m:nor/>
                <m:sty m:val="p"/>
              </m:rPr>
              <m:t>daily</m:t>
            </m:r>
          </m:sub>
        </m:sSub>
      </m:oMath>
      <w:r>
        <w:t xml:space="preserve"> </w:t>
      </w:r>
      <w:r>
        <w:rPr>
          <w:rFonts w:hint="eastAsia"/>
        </w:rPr>
        <w:t xml:space="preserve">与</w:t>
      </w:r>
      <w:r>
        <w:t xml:space="preserve"> </w:t>
      </w:r>
      <m:oMath>
        <m:sSub>
          <m:e>
            <m:r>
              <m:t>E</m:t>
            </m:r>
          </m:e>
          <m:sub>
            <m:r>
              <m:rPr>
                <m:nor/>
                <m:sty m:val="p"/>
              </m:rPr>
              <m:t>daily</m:t>
            </m:r>
          </m:sub>
        </m:sSub>
      </m:oMath>
      <w:r>
        <w:rPr>
          <w:rFonts w:hint="eastAsia"/>
        </w:rPr>
        <w:t xml:space="preserve">。需要说明的是，本节采用独立的敏感性分析协议，表中第二行对应该协议下表</w:t>
      </w:r>
      <w:r>
        <w:t xml:space="preserve"> 2 </w:t>
      </w:r>
      <w:r>
        <w:rPr>
          <w:rFonts w:hint="eastAsia"/>
        </w:rPr>
        <w:t xml:space="preserve">所列默认门控参数，用作参数扰动比较的参照点，不替代表</w:t>
      </w:r>
      <w:r>
        <w:t xml:space="preserve"> 3 </w:t>
      </w:r>
      <w:r>
        <w:rPr>
          <w:rFonts w:hint="eastAsia"/>
        </w:rPr>
        <w:t xml:space="preserve">和表</w:t>
      </w:r>
      <w:r>
        <w:t xml:space="preserve"> 4 </w:t>
      </w:r>
      <w:r>
        <w:rPr>
          <w:rFonts w:hint="eastAsia"/>
        </w:rPr>
        <w:t xml:space="preserve">中主实验协议下的</w:t>
      </w:r>
      <w:r>
        <w:t xml:space="preserve"> ET-PRL </w:t>
      </w:r>
      <w:r>
        <w:rPr>
          <w:rFonts w:hint="eastAsia"/>
        </w:rPr>
        <w:t xml:space="preserve">结果；未列出的门控参数均保持默认配置。</w:t>
      </w:r>
    </w:p>
    <w:p>
      <w:pPr>
        <w:pStyle w:val="BodyText"/>
      </w:pPr>
      <w:r>
        <w:t xml:space="preserve">For readability, Table 5 does not list all 75 scanned configurations. Instead, it selects representative configurations that cover near-idle triggering, the default gate, moderate release, high response, long-window behavior, short-window behavior, and quantile-level variation, and directly reports</w:t>
      </w:r>
      <w:r>
        <w:t xml:space="preserve"> </w:t>
      </w:r>
      <m:oMath>
        <m:sSub>
          <m:e>
            <m:r>
              <m:t>R</m:t>
            </m:r>
          </m:e>
          <m:sub>
            <m:r>
              <m:rPr>
                <m:nor/>
                <m:sty m:val="p"/>
              </m:rPr>
              <m:t>test</m:t>
            </m:r>
          </m:sub>
        </m:sSub>
      </m:oMath>
      <w:r>
        <w:t xml:space="preserve">,</w:t>
      </w:r>
      <w:r>
        <w:t xml:space="preserve"> </w:t>
      </w:r>
      <m:oMath>
        <m:sSub>
          <m:e>
            <m:r>
              <m:t>N</m:t>
            </m:r>
          </m:e>
          <m:sub>
            <m:r>
              <m:rPr>
                <m:nor/>
                <m:sty m:val="p"/>
              </m:rPr>
              <m:t>daily</m:t>
            </m:r>
          </m:sub>
        </m:sSub>
      </m:oMath>
      <w:r>
        <w:t xml:space="preserve">, and</w:t>
      </w:r>
      <w:r>
        <w:t xml:space="preserve"> </w:t>
      </w:r>
      <m:oMath>
        <m:sSub>
          <m:e>
            <m:r>
              <m:t>E</m:t>
            </m:r>
          </m:e>
          <m:sub>
            <m:r>
              <m:rPr>
                <m:nor/>
                <m:sty m:val="p"/>
              </m:rPr>
              <m:t>daily</m:t>
            </m:r>
          </m:sub>
        </m:sSub>
      </m:oMath>
      <w:r>
        <w:t xml:space="preserve"> </w:t>
      </w:r>
      <w:r>
        <w:t xml:space="preserve">over the complete test horizon. It should be noted that this section uses an independent sensitivity analysis protocol. The second row corresponds to the default gate parameters in Table 2 under this protocol and serves as the reference point for comparing parameter perturbations; it does not replace the ET-PRL results under the main experimental protocol reported in Tables 3 and 4. Gate parameters not listed in the table remain fixed at their default values.</w:t>
      </w:r>
    </w:p>
    <w:p>
      <w:pPr>
        <w:pStyle w:val="BodyText"/>
      </w:pPr>
      <w:r>
        <w:rPr>
          <w:rFonts w:hint="eastAsia"/>
        </w:rPr>
        <w:t xml:space="preserve">表</w:t>
      </w:r>
      <w:r>
        <w:t xml:space="preserve"> 5 </w:t>
      </w:r>
      <w:r>
        <w:rPr>
          <w:rFonts w:hint="eastAsia"/>
        </w:rPr>
        <w:t xml:space="preserve">敏感性分析协议下完整测试时域的门控参数组合及对应指标</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sSub>
                <m:e>
                  <m:r>
                    <m:t>b</m:t>
                  </m:r>
                </m:e>
                <m:sub>
                  <m:r>
                    <m:rPr>
                      <m:sty m:val="p"/>
                    </m:rPr>
                    <m:t>b</m:t>
                  </m:r>
                  <m:r>
                    <m:rPr>
                      <m:sty m:val="p"/>
                    </m:rPr>
                    <m:t>i</m:t>
                  </m:r>
                  <m:r>
                    <m:rPr>
                      <m:sty m:val="p"/>
                    </m:rPr>
                    <m:t>a</m:t>
                  </m:r>
                  <m:r>
                    <m:rPr>
                      <m:sty m:val="p"/>
                    </m:rPr>
                    <m:t>s</m:t>
                  </m:r>
                </m:sub>
              </m:sSub>
            </m:oMath>
          </w:p>
        </w:tc>
        <w:tc>
          <w:tcPr/>
          <w:p>
            <w:pPr>
              <w:pStyle w:val="Compact"/>
            </w:pPr>
            <m:oMath>
              <m:sSub>
                <m:e>
                  <m:r>
                    <m:t>m</m:t>
                  </m:r>
                </m:e>
                <m:sub>
                  <m:r>
                    <m:rPr>
                      <m:sty m:val="p"/>
                    </m:rPr>
                    <m:t>h</m:t>
                  </m:r>
                  <m:r>
                    <m:rPr>
                      <m:sty m:val="p"/>
                    </m:rPr>
                    <m:t>y</m:t>
                  </m:r>
                  <m:r>
                    <m:rPr>
                      <m:sty m:val="p"/>
                    </m:rPr>
                    <m:t>s</m:t>
                  </m:r>
                </m:sub>
              </m:sSub>
            </m:oMath>
          </w:p>
        </w:tc>
        <w:tc>
          <w:tcPr/>
          <w:p>
            <w:pPr>
              <w:pStyle w:val="Compact"/>
            </w:pPr>
            <m:oMath>
              <m:r>
                <m:t>W</m:t>
              </m:r>
            </m:oMath>
          </w:p>
        </w:tc>
        <w:tc>
          <w:tcPr/>
          <w:p>
            <w:pPr>
              <w:pStyle w:val="Compact"/>
            </w:pPr>
            <m:oMath>
              <m:sSub>
                <m:e>
                  <m:r>
                    <m:t>w</m:t>
                  </m:r>
                </m:e>
                <m:sub>
                  <m:r>
                    <m:rPr>
                      <m:sty m:val="p"/>
                    </m:rPr>
                    <m:t>s</m:t>
                  </m:r>
                </m:sub>
              </m:sSub>
            </m:oMath>
          </w:p>
        </w:tc>
        <w:tc>
          <w:tcPr/>
          <w:p>
            <w:pPr>
              <w:pStyle w:val="Compact"/>
            </w:pPr>
            <m:oMath>
              <m:r>
                <m:t>q</m:t>
              </m:r>
            </m:oMath>
          </w:p>
        </w:tc>
        <w:tc>
          <w:tcPr/>
          <w:p>
            <w:pPr>
              <w:pStyle w:val="Compact"/>
            </w:pPr>
            <m:oMath>
              <m:sSub>
                <m:e>
                  <m:r>
                    <m:t>R</m:t>
                  </m:r>
                </m:e>
                <m:sub>
                  <m:r>
                    <m:rPr>
                      <m:nor/>
                      <m:sty m:val="p"/>
                    </m:rPr>
                    <m:t>test</m:t>
                  </m:r>
                </m:sub>
              </m:sSub>
            </m:oMath>
          </w:p>
        </w:tc>
        <w:tc>
          <w:tcPr/>
          <w:p>
            <w:pPr>
              <w:pStyle w:val="Compact"/>
            </w:pPr>
            <m:oMath>
              <m:sSub>
                <m:e>
                  <m:r>
                    <m:t>N</m:t>
                  </m:r>
                </m:e>
                <m:sub>
                  <m:r>
                    <m:rPr>
                      <m:nor/>
                      <m:sty m:val="p"/>
                    </m:rPr>
                    <m:t>daily</m:t>
                  </m:r>
                </m:sub>
              </m:sSub>
            </m:oMath>
            <w:r>
              <w:rPr>
                <w:rFonts w:hint="eastAsia"/>
              </w:rPr>
              <w:t xml:space="preserve">，次/day</w:t>
            </w:r>
          </w:p>
        </w:tc>
        <w:tc>
          <w:tcPr/>
          <w:p>
            <w:pPr>
              <w:pStyle w:val="Compact"/>
            </w:pPr>
            <m:oMath>
              <m:sSub>
                <m:e>
                  <m:r>
                    <m:t>E</m:t>
                  </m:r>
                </m:e>
                <m:sub>
                  <m:r>
                    <m:rPr>
                      <m:nor/>
                      <m:sty m:val="p"/>
                    </m:rPr>
                    <m:t>daily</m:t>
                  </m:r>
                </m:sub>
              </m:sSub>
            </m:oMath>
            <w:r>
              <w:rPr>
                <w:rFonts w:hint="eastAsia"/>
              </w:rPr>
              <w:t xml:space="preserve">，kWh/day</w:t>
            </w:r>
          </w:p>
        </w:tc>
      </w:tr>
      <w:tr>
        <w:tc>
          <w:tcPr/>
          <w:p>
            <w:pPr>
              <w:pStyle w:val="Compact"/>
            </w:pPr>
            <m:oMath>
              <m:r>
                <m:rPr>
                  <m:sty m:val="p"/>
                </m:rPr>
                <m:t>−</m:t>
              </m:r>
              <m:r>
                <m:t>0.08</m:t>
              </m:r>
            </m:oMath>
          </w:p>
        </w:tc>
        <w:tc>
          <w:tcPr/>
          <w:p>
            <w:pPr>
              <w:pStyle w:val="Compact"/>
            </w:pPr>
            <m:oMath>
              <m:r>
                <m:t>0.05</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634.80</w:t>
            </w:r>
          </w:p>
        </w:tc>
        <w:tc>
          <w:tcPr/>
          <w:p>
            <w:pPr>
              <w:pStyle w:val="Compact"/>
            </w:pPr>
            <w:r>
              <w:t xml:space="preserve">0.00</w:t>
            </w:r>
          </w:p>
        </w:tc>
        <w:tc>
          <w:tcPr/>
          <w:p>
            <w:pPr>
              <w:pStyle w:val="Compact"/>
            </w:pPr>
            <w:r>
              <w:t xml:space="preserve">4144.14</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1275.80</w:t>
            </w:r>
          </w:p>
        </w:tc>
        <w:tc>
          <w:tcPr/>
          <w:p>
            <w:pPr>
              <w:pStyle w:val="Compact"/>
            </w:pPr>
            <w:r>
              <w:t xml:space="preserve">1.18</w:t>
            </w:r>
          </w:p>
        </w:tc>
        <w:tc>
          <w:tcPr/>
          <w:p>
            <w:pPr>
              <w:pStyle w:val="Compact"/>
            </w:pPr>
            <w:r>
              <w:t xml:space="preserve">6269.29</w:t>
            </w:r>
          </w:p>
        </w:tc>
      </w:tr>
      <w:tr>
        <w:tc>
          <w:tcPr/>
          <w:p>
            <w:pPr>
              <w:pStyle w:val="Compact"/>
            </w:pPr>
            <m:oMath>
              <m:r>
                <m:t>0.00</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1752.84</w:t>
            </w:r>
          </w:p>
        </w:tc>
        <w:tc>
          <w:tcPr/>
          <w:p>
            <w:pPr>
              <w:pStyle w:val="Compact"/>
            </w:pPr>
            <w:r>
              <w:t xml:space="preserve">7.06</w:t>
            </w:r>
          </w:p>
        </w:tc>
        <w:tc>
          <w:tcPr/>
          <w:p>
            <w:pPr>
              <w:pStyle w:val="Compact"/>
            </w:pPr>
            <w:r>
              <w:t xml:space="preserve">7424.66</w:t>
            </w:r>
          </w:p>
        </w:tc>
      </w:tr>
      <w:tr>
        <w:tc>
          <w:tcPr/>
          <w:p>
            <w:pPr>
              <w:pStyle w:val="Compact"/>
            </w:pPr>
            <m:oMath>
              <m:r>
                <m:t>0.00</m:t>
              </m:r>
            </m:oMath>
          </w:p>
        </w:tc>
        <w:tc>
          <w:tcPr/>
          <w:p>
            <w:pPr>
              <w:pStyle w:val="Compact"/>
            </w:pPr>
            <m:oMath>
              <m:r>
                <m:t>0.00</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1924.77</w:t>
            </w:r>
          </w:p>
        </w:tc>
        <w:tc>
          <w:tcPr/>
          <w:p>
            <w:pPr>
              <w:pStyle w:val="Compact"/>
            </w:pPr>
            <w:r>
              <w:t xml:space="preserve">17.79</w:t>
            </w:r>
          </w:p>
        </w:tc>
        <w:tc>
          <w:tcPr/>
          <w:p>
            <w:pPr>
              <w:pStyle w:val="Compact"/>
            </w:pPr>
            <w:r>
              <w:t xml:space="preserve">7521.63</w:t>
            </w:r>
          </w:p>
        </w:tc>
      </w:tr>
      <w:tr>
        <w:tc>
          <w:tcPr/>
          <w:p>
            <w:pPr>
              <w:pStyle w:val="Compact"/>
            </w:pPr>
            <m:oMath>
              <m:r>
                <m:rPr>
                  <m:sty m:val="p"/>
                </m:rPr>
                <m:t>−</m:t>
              </m:r>
              <m:r>
                <m:t>0.043</m:t>
              </m:r>
            </m:oMath>
          </w:p>
        </w:tc>
        <w:tc>
          <w:tcPr/>
          <w:p>
            <w:pPr>
              <w:pStyle w:val="Compact"/>
            </w:pPr>
            <m:oMath>
              <m:r>
                <m:t>0.022</m:t>
              </m:r>
            </m:oMath>
          </w:p>
        </w:tc>
        <w:tc>
          <w:tcPr/>
          <w:p>
            <w:pPr>
              <w:pStyle w:val="Compact"/>
            </w:pPr>
            <m:oMath>
              <m:r>
                <m:t>240</m:t>
              </m:r>
            </m:oMath>
          </w:p>
        </w:tc>
        <w:tc>
          <w:tcPr/>
          <w:p>
            <w:pPr>
              <w:pStyle w:val="Compact"/>
            </w:pPr>
            <m:oMath>
              <m:r>
                <m:t>0.35</m:t>
              </m:r>
            </m:oMath>
          </w:p>
        </w:tc>
        <w:tc>
          <w:tcPr/>
          <w:p>
            <w:pPr>
              <w:pStyle w:val="Compact"/>
            </w:pPr>
            <m:oMath>
              <m:r>
                <m:t>0.668</m:t>
              </m:r>
            </m:oMath>
          </w:p>
        </w:tc>
        <w:tc>
          <w:tcPr/>
          <w:p>
            <w:pPr>
              <w:pStyle w:val="Compact"/>
            </w:pPr>
            <w:r>
              <w:t xml:space="preserve">1414.48</w:t>
            </w:r>
          </w:p>
        </w:tc>
        <w:tc>
          <w:tcPr/>
          <w:p>
            <w:pPr>
              <w:pStyle w:val="Compact"/>
            </w:pPr>
            <w:r>
              <w:t xml:space="preserve">0.20</w:t>
            </w:r>
          </w:p>
        </w:tc>
        <w:tc>
          <w:tcPr/>
          <w:p>
            <w:pPr>
              <w:pStyle w:val="Compact"/>
            </w:pPr>
            <w:r>
              <w:t xml:space="preserve">6814.08</w:t>
            </w:r>
          </w:p>
        </w:tc>
      </w:tr>
      <w:tr>
        <w:tc>
          <w:tcPr/>
          <w:p>
            <w:pPr>
              <w:pStyle w:val="Compact"/>
            </w:pPr>
            <m:oMath>
              <m:r>
                <m:rPr>
                  <m:sty m:val="p"/>
                </m:rPr>
                <m:t>−</m:t>
              </m:r>
              <m:r>
                <m:t>0.043</m:t>
              </m:r>
            </m:oMath>
          </w:p>
        </w:tc>
        <w:tc>
          <w:tcPr/>
          <w:p>
            <w:pPr>
              <w:pStyle w:val="Compact"/>
            </w:pPr>
            <m:oMath>
              <m:r>
                <m:t>0.022</m:t>
              </m:r>
            </m:oMath>
          </w:p>
        </w:tc>
        <w:tc>
          <w:tcPr/>
          <w:p>
            <w:pPr>
              <w:pStyle w:val="Compact"/>
            </w:pPr>
            <m:oMath>
              <m:r>
                <m:t>30</m:t>
              </m:r>
            </m:oMath>
          </w:p>
        </w:tc>
        <w:tc>
          <w:tcPr/>
          <w:p>
            <w:pPr>
              <w:pStyle w:val="Compact"/>
            </w:pPr>
            <m:oMath>
              <m:r>
                <m:t>0.55</m:t>
              </m:r>
            </m:oMath>
          </w:p>
        </w:tc>
        <w:tc>
          <w:tcPr/>
          <w:p>
            <w:pPr>
              <w:pStyle w:val="Compact"/>
            </w:pPr>
            <m:oMath>
              <m:r>
                <m:t>0.668</m:t>
              </m:r>
            </m:oMath>
          </w:p>
        </w:tc>
        <w:tc>
          <w:tcPr/>
          <w:p>
            <w:pPr>
              <w:pStyle w:val="Compact"/>
            </w:pPr>
            <w:r>
              <w:t xml:space="preserve">1909.19</w:t>
            </w:r>
          </w:p>
        </w:tc>
        <w:tc>
          <w:tcPr/>
          <w:p>
            <w:pPr>
              <w:pStyle w:val="Compact"/>
            </w:pPr>
            <w:r>
              <w:t xml:space="preserve">2.22</w:t>
            </w:r>
          </w:p>
        </w:tc>
        <w:tc>
          <w:tcPr/>
          <w:p>
            <w:pPr>
              <w:pStyle w:val="Compact"/>
            </w:pPr>
            <w:r>
              <w:t xml:space="preserve">8410.21</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0.55</m:t>
              </m:r>
            </m:oMath>
          </w:p>
        </w:tc>
        <w:tc>
          <w:tcPr/>
          <w:p>
            <w:pPr>
              <w:pStyle w:val="Compact"/>
            </w:pPr>
            <w:r>
              <w:t xml:space="preserve">1284.49</w:t>
            </w:r>
          </w:p>
        </w:tc>
        <w:tc>
          <w:tcPr/>
          <w:p>
            <w:pPr>
              <w:pStyle w:val="Compact"/>
            </w:pPr>
            <w:r>
              <w:t xml:space="preserve">0.65</w:t>
            </w:r>
          </w:p>
        </w:tc>
        <w:tc>
          <w:tcPr/>
          <w:p>
            <w:pPr>
              <w:pStyle w:val="Compact"/>
            </w:pPr>
            <w:r>
              <w:t xml:space="preserve">6921.91</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0.90</m:t>
              </m:r>
            </m:oMath>
          </w:p>
        </w:tc>
        <w:tc>
          <w:tcPr/>
          <w:p>
            <w:pPr>
              <w:pStyle w:val="Compact"/>
            </w:pPr>
            <w:r>
              <w:t xml:space="preserve">1678.75</w:t>
            </w:r>
          </w:p>
        </w:tc>
        <w:tc>
          <w:tcPr/>
          <w:p>
            <w:pPr>
              <w:pStyle w:val="Compact"/>
            </w:pPr>
            <w:r>
              <w:t xml:space="preserve">5.43</w:t>
            </w:r>
          </w:p>
        </w:tc>
        <w:tc>
          <w:tcPr/>
          <w:p>
            <w:pPr>
              <w:pStyle w:val="Compact"/>
            </w:pPr>
            <w:r>
              <w:t xml:space="preserve">7513.54</w:t>
            </w:r>
          </w:p>
        </w:tc>
      </w:tr>
    </w:tbl>
    <w:p>
      <w:pPr>
        <w:pStyle w:val="BodyText"/>
      </w:pPr>
      <w:r>
        <w:t xml:space="preserve">Table 5 Gate parameter combinations and corresponding metrics over the complete test horizon under the sensitivity analysis protocol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m:oMath>
              <m:sSub>
                <m:e>
                  <m:r>
                    <m:t>b</m:t>
                  </m:r>
                </m:e>
                <m:sub>
                  <m:r>
                    <m:rPr>
                      <m:sty m:val="p"/>
                    </m:rPr>
                    <m:t>b</m:t>
                  </m:r>
                  <m:r>
                    <m:rPr>
                      <m:sty m:val="p"/>
                    </m:rPr>
                    <m:t>i</m:t>
                  </m:r>
                  <m:r>
                    <m:rPr>
                      <m:sty m:val="p"/>
                    </m:rPr>
                    <m:t>a</m:t>
                  </m:r>
                  <m:r>
                    <m:rPr>
                      <m:sty m:val="p"/>
                    </m:rPr>
                    <m:t>s</m:t>
                  </m:r>
                </m:sub>
              </m:sSub>
            </m:oMath>
          </w:p>
        </w:tc>
        <w:tc>
          <w:tcPr/>
          <w:p>
            <w:pPr>
              <w:pStyle w:val="Compact"/>
            </w:pPr>
            <m:oMath>
              <m:sSub>
                <m:e>
                  <m:r>
                    <m:t>m</m:t>
                  </m:r>
                </m:e>
                <m:sub>
                  <m:r>
                    <m:rPr>
                      <m:sty m:val="p"/>
                    </m:rPr>
                    <m:t>h</m:t>
                  </m:r>
                  <m:r>
                    <m:rPr>
                      <m:sty m:val="p"/>
                    </m:rPr>
                    <m:t>y</m:t>
                  </m:r>
                  <m:r>
                    <m:rPr>
                      <m:sty m:val="p"/>
                    </m:rPr>
                    <m:t>s</m:t>
                  </m:r>
                </m:sub>
              </m:sSub>
            </m:oMath>
          </w:p>
        </w:tc>
        <w:tc>
          <w:tcPr/>
          <w:p>
            <w:pPr>
              <w:pStyle w:val="Compact"/>
            </w:pPr>
            <m:oMath>
              <m:r>
                <m:t>W</m:t>
              </m:r>
            </m:oMath>
          </w:p>
        </w:tc>
        <w:tc>
          <w:tcPr/>
          <w:p>
            <w:pPr>
              <w:pStyle w:val="Compact"/>
            </w:pPr>
            <m:oMath>
              <m:sSub>
                <m:e>
                  <m:r>
                    <m:t>w</m:t>
                  </m:r>
                </m:e>
                <m:sub>
                  <m:r>
                    <m:rPr>
                      <m:sty m:val="p"/>
                    </m:rPr>
                    <m:t>s</m:t>
                  </m:r>
                </m:sub>
              </m:sSub>
            </m:oMath>
          </w:p>
        </w:tc>
        <w:tc>
          <w:tcPr/>
          <w:p>
            <w:pPr>
              <w:pStyle w:val="Compact"/>
            </w:pPr>
            <m:oMath>
              <m:r>
                <m:t>q</m:t>
              </m:r>
            </m:oMath>
          </w:p>
        </w:tc>
        <w:tc>
          <w:tcPr/>
          <w:p>
            <w:pPr>
              <w:pStyle w:val="Compact"/>
            </w:pPr>
            <m:oMath>
              <m:sSub>
                <m:e>
                  <m:r>
                    <m:t>R</m:t>
                  </m:r>
                </m:e>
                <m:sub>
                  <m:r>
                    <m:rPr>
                      <m:nor/>
                      <m:sty m:val="p"/>
                    </m:rPr>
                    <m:t>test</m:t>
                  </m:r>
                </m:sub>
              </m:sSub>
            </m:oMath>
          </w:p>
        </w:tc>
        <w:tc>
          <w:tcPr/>
          <w:p>
            <w:pPr>
              <w:pStyle w:val="Compact"/>
            </w:pPr>
            <m:oMath>
              <m:sSub>
                <m:e>
                  <m:r>
                    <m:t>N</m:t>
                  </m:r>
                </m:e>
                <m:sub>
                  <m:r>
                    <m:rPr>
                      <m:nor/>
                      <m:sty m:val="p"/>
                    </m:rPr>
                    <m:t>daily</m:t>
                  </m:r>
                </m:sub>
              </m:sSub>
            </m:oMath>
            <w:r>
              <w:t xml:space="preserve">, count/day</w:t>
            </w:r>
          </w:p>
        </w:tc>
        <w:tc>
          <w:tcPr/>
          <w:p>
            <w:pPr>
              <w:pStyle w:val="Compact"/>
            </w:pPr>
            <m:oMath>
              <m:sSub>
                <m:e>
                  <m:r>
                    <m:t>E</m:t>
                  </m:r>
                </m:e>
                <m:sub>
                  <m:r>
                    <m:rPr>
                      <m:nor/>
                      <m:sty m:val="p"/>
                    </m:rPr>
                    <m:t>daily</m:t>
                  </m:r>
                </m:sub>
              </m:sSub>
            </m:oMath>
            <w:r>
              <w:t xml:space="preserve">, kWh/day</w:t>
            </w:r>
          </w:p>
        </w:tc>
      </w:tr>
      <w:tr>
        <w:tc>
          <w:tcPr/>
          <w:p>
            <w:pPr>
              <w:pStyle w:val="Compact"/>
            </w:pPr>
            <m:oMath>
              <m:r>
                <m:rPr>
                  <m:sty m:val="p"/>
                </m:rPr>
                <m:t>−</m:t>
              </m:r>
              <m:r>
                <m:t>0.08</m:t>
              </m:r>
            </m:oMath>
          </w:p>
        </w:tc>
        <w:tc>
          <w:tcPr/>
          <w:p>
            <w:pPr>
              <w:pStyle w:val="Compact"/>
            </w:pPr>
            <m:oMath>
              <m:r>
                <m:t>0.05</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634.80</w:t>
            </w:r>
          </w:p>
        </w:tc>
        <w:tc>
          <w:tcPr/>
          <w:p>
            <w:pPr>
              <w:pStyle w:val="Compact"/>
            </w:pPr>
            <w:r>
              <w:t xml:space="preserve">0.00</w:t>
            </w:r>
          </w:p>
        </w:tc>
        <w:tc>
          <w:tcPr/>
          <w:p>
            <w:pPr>
              <w:pStyle w:val="Compact"/>
            </w:pPr>
            <w:r>
              <w:t xml:space="preserve">4144.14</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1275.80</w:t>
            </w:r>
          </w:p>
        </w:tc>
        <w:tc>
          <w:tcPr/>
          <w:p>
            <w:pPr>
              <w:pStyle w:val="Compact"/>
            </w:pPr>
            <w:r>
              <w:t xml:space="preserve">1.18</w:t>
            </w:r>
          </w:p>
        </w:tc>
        <w:tc>
          <w:tcPr/>
          <w:p>
            <w:pPr>
              <w:pStyle w:val="Compact"/>
            </w:pPr>
            <w:r>
              <w:t xml:space="preserve">6269.29</w:t>
            </w:r>
          </w:p>
        </w:tc>
      </w:tr>
      <w:tr>
        <w:tc>
          <w:tcPr/>
          <w:p>
            <w:pPr>
              <w:pStyle w:val="Compact"/>
            </w:pPr>
            <m:oMath>
              <m:r>
                <m:t>0.00</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1752.84</w:t>
            </w:r>
          </w:p>
        </w:tc>
        <w:tc>
          <w:tcPr/>
          <w:p>
            <w:pPr>
              <w:pStyle w:val="Compact"/>
            </w:pPr>
            <w:r>
              <w:t xml:space="preserve">7.06</w:t>
            </w:r>
          </w:p>
        </w:tc>
        <w:tc>
          <w:tcPr/>
          <w:p>
            <w:pPr>
              <w:pStyle w:val="Compact"/>
            </w:pPr>
            <w:r>
              <w:t xml:space="preserve">7424.66</w:t>
            </w:r>
          </w:p>
        </w:tc>
      </w:tr>
      <w:tr>
        <w:tc>
          <w:tcPr/>
          <w:p>
            <w:pPr>
              <w:pStyle w:val="Compact"/>
            </w:pPr>
            <m:oMath>
              <m:r>
                <m:t>0.00</m:t>
              </m:r>
            </m:oMath>
          </w:p>
        </w:tc>
        <w:tc>
          <w:tcPr/>
          <w:p>
            <w:pPr>
              <w:pStyle w:val="Compact"/>
            </w:pPr>
            <m:oMath>
              <m:r>
                <m:t>0.00</m:t>
              </m:r>
            </m:oMath>
          </w:p>
        </w:tc>
        <w:tc>
          <w:tcPr/>
          <w:p>
            <w:pPr>
              <w:pStyle w:val="Compact"/>
            </w:pPr>
            <m:oMath>
              <m:r>
                <m:t>135</m:t>
              </m:r>
            </m:oMath>
          </w:p>
        </w:tc>
        <w:tc>
          <w:tcPr/>
          <w:p>
            <w:pPr>
              <w:pStyle w:val="Compact"/>
            </w:pPr>
            <m:oMath>
              <m:r>
                <m:t>0.55</m:t>
              </m:r>
            </m:oMath>
          </w:p>
        </w:tc>
        <w:tc>
          <w:tcPr/>
          <w:p>
            <w:pPr>
              <w:pStyle w:val="Compact"/>
            </w:pPr>
            <m:oMath>
              <m:r>
                <m:t>0.668</m:t>
              </m:r>
            </m:oMath>
          </w:p>
        </w:tc>
        <w:tc>
          <w:tcPr/>
          <w:p>
            <w:pPr>
              <w:pStyle w:val="Compact"/>
            </w:pPr>
            <w:r>
              <w:t xml:space="preserve">1924.77</w:t>
            </w:r>
          </w:p>
        </w:tc>
        <w:tc>
          <w:tcPr/>
          <w:p>
            <w:pPr>
              <w:pStyle w:val="Compact"/>
            </w:pPr>
            <w:r>
              <w:t xml:space="preserve">17.79</w:t>
            </w:r>
          </w:p>
        </w:tc>
        <w:tc>
          <w:tcPr/>
          <w:p>
            <w:pPr>
              <w:pStyle w:val="Compact"/>
            </w:pPr>
            <w:r>
              <w:t xml:space="preserve">7521.63</w:t>
            </w:r>
          </w:p>
        </w:tc>
      </w:tr>
      <w:tr>
        <w:tc>
          <w:tcPr/>
          <w:p>
            <w:pPr>
              <w:pStyle w:val="Compact"/>
            </w:pPr>
            <m:oMath>
              <m:r>
                <m:rPr>
                  <m:sty m:val="p"/>
                </m:rPr>
                <m:t>−</m:t>
              </m:r>
              <m:r>
                <m:t>0.043</m:t>
              </m:r>
            </m:oMath>
          </w:p>
        </w:tc>
        <w:tc>
          <w:tcPr/>
          <w:p>
            <w:pPr>
              <w:pStyle w:val="Compact"/>
            </w:pPr>
            <m:oMath>
              <m:r>
                <m:t>0.022</m:t>
              </m:r>
            </m:oMath>
          </w:p>
        </w:tc>
        <w:tc>
          <w:tcPr/>
          <w:p>
            <w:pPr>
              <w:pStyle w:val="Compact"/>
            </w:pPr>
            <m:oMath>
              <m:r>
                <m:t>240</m:t>
              </m:r>
            </m:oMath>
          </w:p>
        </w:tc>
        <w:tc>
          <w:tcPr/>
          <w:p>
            <w:pPr>
              <w:pStyle w:val="Compact"/>
            </w:pPr>
            <m:oMath>
              <m:r>
                <m:t>0.35</m:t>
              </m:r>
            </m:oMath>
          </w:p>
        </w:tc>
        <w:tc>
          <w:tcPr/>
          <w:p>
            <w:pPr>
              <w:pStyle w:val="Compact"/>
            </w:pPr>
            <m:oMath>
              <m:r>
                <m:t>0.668</m:t>
              </m:r>
            </m:oMath>
          </w:p>
        </w:tc>
        <w:tc>
          <w:tcPr/>
          <w:p>
            <w:pPr>
              <w:pStyle w:val="Compact"/>
            </w:pPr>
            <w:r>
              <w:t xml:space="preserve">1414.48</w:t>
            </w:r>
          </w:p>
        </w:tc>
        <w:tc>
          <w:tcPr/>
          <w:p>
            <w:pPr>
              <w:pStyle w:val="Compact"/>
            </w:pPr>
            <w:r>
              <w:t xml:space="preserve">0.20</w:t>
            </w:r>
          </w:p>
        </w:tc>
        <w:tc>
          <w:tcPr/>
          <w:p>
            <w:pPr>
              <w:pStyle w:val="Compact"/>
            </w:pPr>
            <w:r>
              <w:t xml:space="preserve">6814.08</w:t>
            </w:r>
          </w:p>
        </w:tc>
      </w:tr>
      <w:tr>
        <w:tc>
          <w:tcPr/>
          <w:p>
            <w:pPr>
              <w:pStyle w:val="Compact"/>
            </w:pPr>
            <m:oMath>
              <m:r>
                <m:rPr>
                  <m:sty m:val="p"/>
                </m:rPr>
                <m:t>−</m:t>
              </m:r>
              <m:r>
                <m:t>0.043</m:t>
              </m:r>
            </m:oMath>
          </w:p>
        </w:tc>
        <w:tc>
          <w:tcPr/>
          <w:p>
            <w:pPr>
              <w:pStyle w:val="Compact"/>
            </w:pPr>
            <m:oMath>
              <m:r>
                <m:t>0.022</m:t>
              </m:r>
            </m:oMath>
          </w:p>
        </w:tc>
        <w:tc>
          <w:tcPr/>
          <w:p>
            <w:pPr>
              <w:pStyle w:val="Compact"/>
            </w:pPr>
            <m:oMath>
              <m:r>
                <m:t>30</m:t>
              </m:r>
            </m:oMath>
          </w:p>
        </w:tc>
        <w:tc>
          <w:tcPr/>
          <w:p>
            <w:pPr>
              <w:pStyle w:val="Compact"/>
            </w:pPr>
            <m:oMath>
              <m:r>
                <m:t>0.55</m:t>
              </m:r>
            </m:oMath>
          </w:p>
        </w:tc>
        <w:tc>
          <w:tcPr/>
          <w:p>
            <w:pPr>
              <w:pStyle w:val="Compact"/>
            </w:pPr>
            <m:oMath>
              <m:r>
                <m:t>0.668</m:t>
              </m:r>
            </m:oMath>
          </w:p>
        </w:tc>
        <w:tc>
          <w:tcPr/>
          <w:p>
            <w:pPr>
              <w:pStyle w:val="Compact"/>
            </w:pPr>
            <w:r>
              <w:t xml:space="preserve">1909.19</w:t>
            </w:r>
          </w:p>
        </w:tc>
        <w:tc>
          <w:tcPr/>
          <w:p>
            <w:pPr>
              <w:pStyle w:val="Compact"/>
            </w:pPr>
            <w:r>
              <w:t xml:space="preserve">2.22</w:t>
            </w:r>
          </w:p>
        </w:tc>
        <w:tc>
          <w:tcPr/>
          <w:p>
            <w:pPr>
              <w:pStyle w:val="Compact"/>
            </w:pPr>
            <w:r>
              <w:t xml:space="preserve">8410.21</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0.55</m:t>
              </m:r>
            </m:oMath>
          </w:p>
        </w:tc>
        <w:tc>
          <w:tcPr/>
          <w:p>
            <w:pPr>
              <w:pStyle w:val="Compact"/>
            </w:pPr>
            <w:r>
              <w:t xml:space="preserve">1284.49</w:t>
            </w:r>
          </w:p>
        </w:tc>
        <w:tc>
          <w:tcPr/>
          <w:p>
            <w:pPr>
              <w:pStyle w:val="Compact"/>
            </w:pPr>
            <w:r>
              <w:t xml:space="preserve">0.65</w:t>
            </w:r>
          </w:p>
        </w:tc>
        <w:tc>
          <w:tcPr/>
          <w:p>
            <w:pPr>
              <w:pStyle w:val="Compact"/>
            </w:pPr>
            <w:r>
              <w:t xml:space="preserve">6921.91</w:t>
            </w:r>
          </w:p>
        </w:tc>
      </w:tr>
      <w:tr>
        <w:tc>
          <w:tcPr/>
          <w:p>
            <w:pPr>
              <w:pStyle w:val="Compact"/>
            </w:pPr>
            <m:oMath>
              <m:r>
                <m:rPr>
                  <m:sty m:val="p"/>
                </m:rPr>
                <m:t>−</m:t>
              </m:r>
              <m:r>
                <m:t>0.043</m:t>
              </m:r>
            </m:oMath>
          </w:p>
        </w:tc>
        <w:tc>
          <w:tcPr/>
          <w:p>
            <w:pPr>
              <w:pStyle w:val="Compact"/>
            </w:pPr>
            <m:oMath>
              <m:r>
                <m:t>0.022</m:t>
              </m:r>
            </m:oMath>
          </w:p>
        </w:tc>
        <w:tc>
          <w:tcPr/>
          <w:p>
            <w:pPr>
              <w:pStyle w:val="Compact"/>
            </w:pPr>
            <m:oMath>
              <m:r>
                <m:t>135</m:t>
              </m:r>
            </m:oMath>
          </w:p>
        </w:tc>
        <w:tc>
          <w:tcPr/>
          <w:p>
            <w:pPr>
              <w:pStyle w:val="Compact"/>
            </w:pPr>
            <m:oMath>
              <m:r>
                <m:t>0.55</m:t>
              </m:r>
            </m:oMath>
          </w:p>
        </w:tc>
        <w:tc>
          <w:tcPr/>
          <w:p>
            <w:pPr>
              <w:pStyle w:val="Compact"/>
            </w:pPr>
            <m:oMath>
              <m:r>
                <m:t>0.90</m:t>
              </m:r>
            </m:oMath>
          </w:p>
        </w:tc>
        <w:tc>
          <w:tcPr/>
          <w:p>
            <w:pPr>
              <w:pStyle w:val="Compact"/>
            </w:pPr>
            <w:r>
              <w:t xml:space="preserve">1678.75</w:t>
            </w:r>
          </w:p>
        </w:tc>
        <w:tc>
          <w:tcPr/>
          <w:p>
            <w:pPr>
              <w:pStyle w:val="Compact"/>
            </w:pPr>
            <w:r>
              <w:t xml:space="preserve">5.43</w:t>
            </w:r>
          </w:p>
        </w:tc>
        <w:tc>
          <w:tcPr/>
          <w:p>
            <w:pPr>
              <w:pStyle w:val="Compact"/>
            </w:pPr>
            <w:r>
              <w:t xml:space="preserve">7513.54</w:t>
            </w:r>
          </w:p>
        </w:tc>
      </w:tr>
    </w:tbl>
    <w:p>
      <w:pPr>
        <w:pStyle w:val="BodyText"/>
      </w:pPr>
      <w:r>
        <w:rPr>
          <w:rFonts w:hint="eastAsia"/>
        </w:rPr>
        <w:t xml:space="preserve">由表</w:t>
      </w:r>
      <w:r>
        <w:t xml:space="preserve"> 5 </w:t>
      </w:r>
      <w:r>
        <w:rPr>
          <w:rFonts w:hint="eastAsia"/>
        </w:rPr>
        <w:t xml:space="preserve">可见，不同参数组合在控制收益、触发频率与能耗之间呈现清晰权衡。边界参数的耦合会显著改变触发释放强度：当</w:t>
      </w:r>
      <w:r>
        <w:t xml:space="preserve"> </w:t>
      </w:r>
      <m:oMath>
        <m:sSub>
          <m:e>
            <m:r>
              <m:t>b</m:t>
            </m:r>
          </m:e>
          <m:sub>
            <m:r>
              <m:rPr>
                <m:sty m:val="p"/>
              </m:rPr>
              <m:t>b</m:t>
            </m:r>
            <m:r>
              <m:rPr>
                <m:sty m:val="p"/>
              </m:rPr>
              <m:t>i</m:t>
            </m:r>
            <m:r>
              <m:rPr>
                <m:sty m:val="p"/>
              </m:rPr>
              <m:t>a</m:t>
            </m:r>
            <m:r>
              <m:rPr>
                <m:sty m:val="p"/>
              </m:rPr>
              <m:t>s</m:t>
            </m:r>
          </m:sub>
        </m:sSub>
        <m:r>
          <m:rPr>
            <m:sty m:val="p"/>
          </m:rPr>
          <m:t>=</m:t>
        </m:r>
        <m:r>
          <m:rPr>
            <m:sty m:val="p"/>
          </m:rPr>
          <m:t>−</m:t>
        </m:r>
        <m:r>
          <m:t>0.08</m:t>
        </m:r>
      </m:oMath>
      <w:r>
        <w:t xml:space="preserve"> </w:t>
      </w:r>
      <w:r>
        <w:rPr>
          <w:rFonts w:hint="eastAsia"/>
        </w:rPr>
        <w:t xml:space="preserve">且</w:t>
      </w:r>
      <w:r>
        <w:t xml:space="preserve"> </w:t>
      </w:r>
      <m:oMath>
        <m:sSub>
          <m:e>
            <m:r>
              <m:t>m</m:t>
            </m:r>
          </m:e>
          <m:sub>
            <m:r>
              <m:rPr>
                <m:sty m:val="p"/>
              </m:rPr>
              <m:t>h</m:t>
            </m:r>
            <m:r>
              <m:rPr>
                <m:sty m:val="p"/>
              </m:rPr>
              <m:t>y</m:t>
            </m:r>
            <m:r>
              <m:rPr>
                <m:sty m:val="p"/>
              </m:rPr>
              <m:t>s</m:t>
            </m:r>
          </m:sub>
        </m:sSub>
        <m:r>
          <m:rPr>
            <m:sty m:val="p"/>
          </m:rPr>
          <m:t>=</m:t>
        </m:r>
        <m:r>
          <m:t>0.05</m:t>
        </m:r>
      </m:oMath>
      <w:r>
        <w:t xml:space="preserve"> </w:t>
      </w:r>
      <w:r>
        <w:rPr>
          <w:rFonts w:hint="eastAsia"/>
        </w:rPr>
        <w:t xml:space="preserve">时，</w:t>
      </w:r>
      <m:oMath>
        <m:sSub>
          <m:e>
            <m:r>
              <m:t>N</m:t>
            </m:r>
          </m:e>
          <m:sub>
            <m:r>
              <m:rPr>
                <m:nor/>
                <m:sty m:val="p"/>
              </m:rPr>
              <m:t>daily</m:t>
            </m:r>
          </m:sub>
        </m:sSub>
      </m:oMath>
      <w:r>
        <w:t xml:space="preserve"> </w:t>
      </w:r>
      <w:r>
        <w:rPr>
          <w:rFonts w:hint="eastAsia"/>
        </w:rPr>
        <w:t xml:space="preserve">降至</w:t>
      </w:r>
      <w:r>
        <w:t xml:space="preserve"> 0.00 </w:t>
      </w:r>
      <w:r>
        <w:rPr>
          <w:rFonts w:hint="eastAsia"/>
        </w:rPr>
        <w:t xml:space="preserve">次/day，</w:t>
      </w:r>
      <m:oMath>
        <m:sSub>
          <m:e>
            <m:r>
              <m:t>E</m:t>
            </m:r>
          </m:e>
          <m:sub>
            <m:r>
              <m:rPr>
                <m:nor/>
                <m:sty m:val="p"/>
              </m:rPr>
              <m:t>daily</m:t>
            </m:r>
          </m:sub>
        </m:sSub>
      </m:oMath>
      <w:r>
        <w:t xml:space="preserve"> </w:t>
      </w:r>
      <w:r>
        <w:rPr>
          <w:rFonts w:hint="eastAsia"/>
        </w:rPr>
        <w:t xml:space="preserve">降至</w:t>
      </w:r>
      <w:r>
        <w:t xml:space="preserve"> 4144.14 </w:t>
      </w:r>
      <w:r>
        <w:rPr>
          <w:rFonts w:hint="eastAsia"/>
        </w:rPr>
        <w:t xml:space="preserve">kWh/day，但</w:t>
      </w:r>
      <w:r>
        <w:t xml:space="preserve"> </w:t>
      </w:r>
      <m:oMath>
        <m:sSub>
          <m:e>
            <m:r>
              <m:t>R</m:t>
            </m:r>
          </m:e>
          <m:sub>
            <m:r>
              <m:rPr>
                <m:nor/>
                <m:sty m:val="p"/>
              </m:rPr>
              <m:t>test</m:t>
            </m:r>
          </m:sub>
        </m:sSub>
      </m:oMath>
      <w:r>
        <w:t xml:space="preserve"> </w:t>
      </w:r>
      <w:r>
        <w:rPr>
          <w:rFonts w:hint="eastAsia"/>
        </w:rPr>
        <w:t xml:space="preserve">仅为</w:t>
      </w:r>
      <w:r>
        <w:t xml:space="preserve"> </w:t>
      </w:r>
      <w:r>
        <w:rPr>
          <w:rFonts w:hint="eastAsia"/>
        </w:rPr>
        <w:t xml:space="preserve">634.80，说明过强的触发抑制虽然降低了执行强度和能耗，却会削弱关键扰动响应能力，因而不能被视为综合最优配置。在敏感性分析协议下，默认参数参照取得</w:t>
      </w:r>
      <w:r>
        <w:t xml:space="preserve"> </w:t>
      </w:r>
      <m:oMath>
        <m:sSub>
          <m:e>
            <m:r>
              <m:t>R</m:t>
            </m:r>
          </m:e>
          <m:sub>
            <m:r>
              <m:rPr>
                <m:nor/>
                <m:sty m:val="p"/>
              </m:rPr>
              <m:t>test</m:t>
            </m:r>
          </m:sub>
        </m:sSub>
        <m:r>
          <m:rPr>
            <m:sty m:val="p"/>
          </m:rPr>
          <m:t>=</m:t>
        </m:r>
        <m:r>
          <m:t>1275.80</m:t>
        </m:r>
      </m:oMath>
      <w:r>
        <w:t xml:space="preserve">、</w:t>
      </w:r>
      <m:oMath>
        <m:sSub>
          <m:e>
            <m:r>
              <m:t>N</m:t>
            </m:r>
          </m:e>
          <m:sub>
            <m:r>
              <m:rPr>
                <m:nor/>
                <m:sty m:val="p"/>
              </m:rPr>
              <m:t>daily</m:t>
            </m:r>
          </m:sub>
        </m:sSub>
        <m:r>
          <m:rPr>
            <m:sty m:val="p"/>
          </m:rPr>
          <m:t>=</m:t>
        </m:r>
        <m:r>
          <m:t>1.18</m:t>
        </m:r>
      </m:oMath>
      <w:r>
        <w:t xml:space="preserve"> </w:t>
      </w:r>
      <w:r>
        <w:rPr>
          <w:rFonts w:hint="eastAsia"/>
        </w:rPr>
        <w:t xml:space="preserve">次/day</w:t>
      </w:r>
      <w:r>
        <w:t xml:space="preserve"> </w:t>
      </w:r>
      <w:r>
        <w:rPr>
          <w:rFonts w:hint="eastAsia"/>
        </w:rPr>
        <w:t xml:space="preserve">和</w:t>
      </w:r>
      <w:r>
        <w:t xml:space="preserve"> </w:t>
      </w:r>
      <m:oMath>
        <m:sSub>
          <m:e>
            <m:r>
              <m:t>E</m:t>
            </m:r>
          </m:e>
          <m:sub>
            <m:r>
              <m:rPr>
                <m:nor/>
                <m:sty m:val="p"/>
              </m:rPr>
              <m:t>daily</m:t>
            </m:r>
          </m:sub>
        </m:sSub>
        <m:r>
          <m:rPr>
            <m:sty m:val="p"/>
          </m:rPr>
          <m:t>=</m:t>
        </m:r>
        <m:r>
          <m:t>6269.29</m:t>
        </m:r>
      </m:oMath>
      <w:r>
        <w:t xml:space="preserve"> </w:t>
      </w:r>
      <w:r>
        <w:rPr>
          <w:rFonts w:hint="eastAsia"/>
        </w:rPr>
        <w:t xml:space="preserve">kWh/day，体现了较保守的稀疏控制基准。当边界参数调整为</w:t>
      </w:r>
      <w:r>
        <w:t xml:space="preserve"> </w:t>
      </w:r>
      <m:oMath>
        <m:sSub>
          <m:e>
            <m:r>
              <m:t>b</m:t>
            </m:r>
          </m:e>
          <m:sub>
            <m:r>
              <m:rPr>
                <m:sty m:val="p"/>
              </m:rPr>
              <m:t>b</m:t>
            </m:r>
            <m:r>
              <m:rPr>
                <m:sty m:val="p"/>
              </m:rPr>
              <m:t>i</m:t>
            </m:r>
            <m:r>
              <m:rPr>
                <m:sty m:val="p"/>
              </m:rPr>
              <m:t>a</m:t>
            </m:r>
            <m:r>
              <m:rPr>
                <m:sty m:val="p"/>
              </m:rPr>
              <m:t>s</m:t>
            </m:r>
          </m:sub>
        </m:sSub>
        <m:r>
          <m:rPr>
            <m:sty m:val="p"/>
          </m:rPr>
          <m:t>=</m:t>
        </m:r>
        <m:r>
          <m:t>0.00</m:t>
        </m:r>
      </m:oMath>
      <w:r>
        <w:t xml:space="preserve">、</w:t>
      </w:r>
      <m:oMath>
        <m:sSub>
          <m:e>
            <m:r>
              <m:t>m</m:t>
            </m:r>
          </m:e>
          <m:sub>
            <m:r>
              <m:rPr>
                <m:sty m:val="p"/>
              </m:rPr>
              <m:t>h</m:t>
            </m:r>
            <m:r>
              <m:rPr>
                <m:sty m:val="p"/>
              </m:rPr>
              <m:t>y</m:t>
            </m:r>
            <m:r>
              <m:rPr>
                <m:sty m:val="p"/>
              </m:rPr>
              <m:t>s</m:t>
            </m:r>
          </m:sub>
        </m:sSub>
        <m:r>
          <m:rPr>
            <m:sty m:val="p"/>
          </m:rPr>
          <m:t>=</m:t>
        </m:r>
        <m:r>
          <m:t>0.022</m:t>
        </m:r>
      </m:oMath>
      <w:r>
        <w:t xml:space="preserve"> </w:t>
      </w:r>
      <w:r>
        <w:rPr>
          <w:rFonts w:hint="eastAsia"/>
        </w:rPr>
        <w:t xml:space="preserve">时，</w:t>
      </w:r>
      <m:oMath>
        <m:sSub>
          <m:e>
            <m:r>
              <m:t>R</m:t>
            </m:r>
          </m:e>
          <m:sub>
            <m:r>
              <m:rPr>
                <m:nor/>
                <m:sty m:val="p"/>
              </m:rPr>
              <m:t>test</m:t>
            </m:r>
          </m:sub>
        </m:sSub>
      </m:oMath>
      <w:r>
        <w:t xml:space="preserve"> </w:t>
      </w:r>
      <w:r>
        <w:rPr>
          <w:rFonts w:hint="eastAsia"/>
        </w:rPr>
        <w:t xml:space="preserve">提升至</w:t>
      </w:r>
      <w:r>
        <w:t xml:space="preserve"> </w:t>
      </w:r>
      <w:r>
        <w:rPr>
          <w:rFonts w:hint="eastAsia"/>
        </w:rPr>
        <w:t xml:space="preserve">1752.84，但日均触发次数和日均能耗同步升至</w:t>
      </w:r>
      <w:r>
        <w:t xml:space="preserve"> 7.06 </w:t>
      </w:r>
      <w:r>
        <w:rPr>
          <w:rFonts w:hint="eastAsia"/>
        </w:rPr>
        <w:t xml:space="preserve">次/day</w:t>
      </w:r>
      <w:r>
        <w:t xml:space="preserve"> </w:t>
      </w:r>
      <w:r>
        <w:rPr>
          <w:rFonts w:hint="eastAsia"/>
        </w:rPr>
        <w:t xml:space="preserve">与</w:t>
      </w:r>
      <w:r>
        <w:t xml:space="preserve"> 7424.66 </w:t>
      </w:r>
      <w:r>
        <w:rPr>
          <w:rFonts w:hint="eastAsia"/>
        </w:rPr>
        <w:t xml:space="preserve">kWh/day；当滞回裕度进一步降为</w:t>
      </w:r>
      <w:r>
        <w:t xml:space="preserve"> 0.00 </w:t>
      </w:r>
      <w:r>
        <w:rPr>
          <w:rFonts w:hint="eastAsia"/>
        </w:rPr>
        <w:t xml:space="preserve">时，</w:t>
      </w:r>
      <m:oMath>
        <m:sSub>
          <m:e>
            <m:r>
              <m:t>R</m:t>
            </m:r>
          </m:e>
          <m:sub>
            <m:r>
              <m:rPr>
                <m:nor/>
                <m:sty m:val="p"/>
              </m:rPr>
              <m:t>test</m:t>
            </m:r>
          </m:sub>
        </m:sSub>
      </m:oMath>
      <w:r>
        <w:t xml:space="preserve"> </w:t>
      </w:r>
      <w:r>
        <w:rPr>
          <w:rFonts w:hint="eastAsia"/>
        </w:rPr>
        <w:t xml:space="preserve">达到</w:t>
      </w:r>
      <w:r>
        <w:t xml:space="preserve"> </w:t>
      </w:r>
      <w:r>
        <w:rPr>
          <w:rFonts w:hint="eastAsia"/>
        </w:rPr>
        <w:t xml:space="preserve">1924.77，但</w:t>
      </w:r>
      <w:r>
        <w:t xml:space="preserve"> </w:t>
      </w:r>
      <m:oMath>
        <m:sSub>
          <m:e>
            <m:r>
              <m:t>N</m:t>
            </m:r>
          </m:e>
          <m:sub>
            <m:r>
              <m:rPr>
                <m:nor/>
                <m:sty m:val="p"/>
              </m:rPr>
              <m:t>daily</m:t>
            </m:r>
          </m:sub>
        </m:sSub>
      </m:oMath>
      <w:r>
        <w:t xml:space="preserve"> </w:t>
      </w:r>
      <w:r>
        <w:rPr>
          <w:rFonts w:hint="eastAsia"/>
        </w:rPr>
        <w:t xml:space="preserve">与</w:t>
      </w:r>
      <w:r>
        <w:t xml:space="preserve"> </w:t>
      </w:r>
      <m:oMath>
        <m:sSub>
          <m:e>
            <m:r>
              <m:t>E</m:t>
            </m:r>
          </m:e>
          <m:sub>
            <m:r>
              <m:rPr>
                <m:nor/>
                <m:sty m:val="p"/>
              </m:rPr>
              <m:t>daily</m:t>
            </m:r>
          </m:sub>
        </m:sSub>
      </m:oMath>
      <w:r>
        <w:t xml:space="preserve"> </w:t>
      </w:r>
      <w:r>
        <w:rPr>
          <w:rFonts w:hint="eastAsia"/>
        </w:rPr>
        <w:t xml:space="preserve">分别增至</w:t>
      </w:r>
      <w:r>
        <w:t xml:space="preserve"> 17.79 </w:t>
      </w:r>
      <w:r>
        <w:rPr>
          <w:rFonts w:hint="eastAsia"/>
        </w:rPr>
        <w:t xml:space="preserve">次/day</w:t>
      </w:r>
      <w:r>
        <w:t xml:space="preserve"> </w:t>
      </w:r>
      <w:r>
        <w:rPr>
          <w:rFonts w:hint="eastAsia"/>
        </w:rPr>
        <w:t xml:space="preserve">和</w:t>
      </w:r>
      <w:r>
        <w:t xml:space="preserve"> 7521.63 </w:t>
      </w:r>
      <w:r>
        <w:rPr>
          <w:rFonts w:hint="eastAsia"/>
        </w:rPr>
        <w:t xml:space="preserve">kWh/day。该结果表明，边界参数能够在近乎休眠与高响应控制之间调节门控行为，但过度提高响应强度会带来更高执行频率和能耗代价。</w:t>
      </w:r>
    </w:p>
    <w:p>
      <w:pPr>
        <w:pStyle w:val="BodyText"/>
      </w:pPr>
      <w:r>
        <w:t xml:space="preserve">As shown in Table 5, different parameter combinations produce a clear trade-off among control benefit, trigger frequency, and energy consumption. The coupling between boundary parameters substantially changes trigger release intensity. When</w:t>
      </w:r>
      <w:r>
        <w:t xml:space="preserve"> </w:t>
      </w:r>
      <m:oMath>
        <m:sSub>
          <m:e>
            <m:r>
              <m:t>b</m:t>
            </m:r>
          </m:e>
          <m:sub>
            <m:r>
              <m:rPr>
                <m:sty m:val="p"/>
              </m:rPr>
              <m:t>b</m:t>
            </m:r>
            <m:r>
              <m:rPr>
                <m:sty m:val="p"/>
              </m:rPr>
              <m:t>i</m:t>
            </m:r>
            <m:r>
              <m:rPr>
                <m:sty m:val="p"/>
              </m:rPr>
              <m:t>a</m:t>
            </m:r>
            <m:r>
              <m:rPr>
                <m:sty m:val="p"/>
              </m:rPr>
              <m:t>s</m:t>
            </m:r>
          </m:sub>
        </m:sSub>
        <m:r>
          <m:rPr>
            <m:sty m:val="p"/>
          </m:rPr>
          <m:t>=</m:t>
        </m:r>
        <m:r>
          <m:rPr>
            <m:sty m:val="p"/>
          </m:rPr>
          <m:t>−</m:t>
        </m:r>
        <m:r>
          <m:t>0.08</m:t>
        </m:r>
      </m:oMath>
      <w:r>
        <w:t xml:space="preserve"> </w:t>
      </w:r>
      <w:r>
        <w:t xml:space="preserve">and</w:t>
      </w:r>
      <w:r>
        <w:t xml:space="preserve"> </w:t>
      </w:r>
      <m:oMath>
        <m:sSub>
          <m:e>
            <m:r>
              <m:t>m</m:t>
            </m:r>
          </m:e>
          <m:sub>
            <m:r>
              <m:rPr>
                <m:sty m:val="p"/>
              </m:rPr>
              <m:t>h</m:t>
            </m:r>
            <m:r>
              <m:rPr>
                <m:sty m:val="p"/>
              </m:rPr>
              <m:t>y</m:t>
            </m:r>
            <m:r>
              <m:rPr>
                <m:sty m:val="p"/>
              </m:rPr>
              <m:t>s</m:t>
            </m:r>
          </m:sub>
        </m:sSub>
        <m:r>
          <m:rPr>
            <m:sty m:val="p"/>
          </m:rPr>
          <m:t>=</m:t>
        </m:r>
        <m:r>
          <m:t>0.05</m:t>
        </m:r>
      </m:oMath>
      <w:r>
        <w:t xml:space="preserve">,</w:t>
      </w:r>
      <w:r>
        <w:t xml:space="preserve"> </w:t>
      </w:r>
      <m:oMath>
        <m:sSub>
          <m:e>
            <m:r>
              <m:t>N</m:t>
            </m:r>
          </m:e>
          <m:sub>
            <m:r>
              <m:rPr>
                <m:nor/>
                <m:sty m:val="p"/>
              </m:rPr>
              <m:t>daily</m:t>
            </m:r>
          </m:sub>
        </m:sSub>
      </m:oMath>
      <w:r>
        <w:t xml:space="preserve"> </w:t>
      </w:r>
      <w:r>
        <w:t xml:space="preserve">decreases to 0.00 count/day and</w:t>
      </w:r>
      <w:r>
        <w:t xml:space="preserve"> </w:t>
      </w:r>
      <m:oMath>
        <m:sSub>
          <m:e>
            <m:r>
              <m:t>E</m:t>
            </m:r>
          </m:e>
          <m:sub>
            <m:r>
              <m:rPr>
                <m:nor/>
                <m:sty m:val="p"/>
              </m:rPr>
              <m:t>daily</m:t>
            </m:r>
          </m:sub>
        </m:sSub>
      </m:oMath>
      <w:r>
        <w:t xml:space="preserve"> </w:t>
      </w:r>
      <w:r>
        <w:t xml:space="preserve">decreases to 4144.14 kWh/day, but</w:t>
      </w:r>
      <w:r>
        <w:t xml:space="preserve"> </w:t>
      </w:r>
      <m:oMath>
        <m:sSub>
          <m:e>
            <m:r>
              <m:t>R</m:t>
            </m:r>
          </m:e>
          <m:sub>
            <m:r>
              <m:rPr>
                <m:nor/>
                <m:sty m:val="p"/>
              </m:rPr>
              <m:t>test</m:t>
            </m:r>
          </m:sub>
        </m:sSub>
      </m:oMath>
      <w:r>
        <w:t xml:space="preserve"> </w:t>
      </w:r>
      <w:r>
        <w:t xml:space="preserve">is only 634.80. This result indicates that excessive trigger suppression reduces execution intensity and energy use, but weakens the response to critical disturbances; therefore, it should not be interpreted as the best overall configuration. Under the sensitivity analysis protocol, the default parameter reference obtains</w:t>
      </w:r>
      <w:r>
        <w:t xml:space="preserve"> </w:t>
      </w:r>
      <m:oMath>
        <m:sSub>
          <m:e>
            <m:r>
              <m:t>R</m:t>
            </m:r>
          </m:e>
          <m:sub>
            <m:r>
              <m:rPr>
                <m:nor/>
                <m:sty m:val="p"/>
              </m:rPr>
              <m:t>test</m:t>
            </m:r>
          </m:sub>
        </m:sSub>
        <m:r>
          <m:rPr>
            <m:sty m:val="p"/>
          </m:rPr>
          <m:t>=</m:t>
        </m:r>
        <m:r>
          <m:t>1275.80</m:t>
        </m:r>
      </m:oMath>
      <w:r>
        <w:t xml:space="preserve">,</w:t>
      </w:r>
      <w:r>
        <w:t xml:space="preserve"> </w:t>
      </w:r>
      <m:oMath>
        <m:sSub>
          <m:e>
            <m:r>
              <m:t>N</m:t>
            </m:r>
          </m:e>
          <m:sub>
            <m:r>
              <m:rPr>
                <m:nor/>
                <m:sty m:val="p"/>
              </m:rPr>
              <m:t>daily</m:t>
            </m:r>
          </m:sub>
        </m:sSub>
        <m:r>
          <m:rPr>
            <m:sty m:val="p"/>
          </m:rPr>
          <m:t>=</m:t>
        </m:r>
        <m:r>
          <m:t>1.18</m:t>
        </m:r>
      </m:oMath>
      <w:r>
        <w:t xml:space="preserve"> </w:t>
      </w:r>
      <w:r>
        <w:t xml:space="preserve">count/day, and</w:t>
      </w:r>
      <w:r>
        <w:t xml:space="preserve"> </w:t>
      </w:r>
      <m:oMath>
        <m:sSub>
          <m:e>
            <m:r>
              <m:t>E</m:t>
            </m:r>
          </m:e>
          <m:sub>
            <m:r>
              <m:rPr>
                <m:nor/>
                <m:sty m:val="p"/>
              </m:rPr>
              <m:t>daily</m:t>
            </m:r>
          </m:sub>
        </m:sSub>
        <m:r>
          <m:rPr>
            <m:sty m:val="p"/>
          </m:rPr>
          <m:t>=</m:t>
        </m:r>
        <m:r>
          <m:t>6269.29</m:t>
        </m:r>
      </m:oMath>
      <w:r>
        <w:t xml:space="preserve"> </w:t>
      </w:r>
      <w:r>
        <w:t xml:space="preserve">kWh/day, representing a conservative sparse-control baseline. When the boundary parameters are adjusted to</w:t>
      </w:r>
      <w:r>
        <w:t xml:space="preserve"> </w:t>
      </w:r>
      <m:oMath>
        <m:sSub>
          <m:e>
            <m:r>
              <m:t>b</m:t>
            </m:r>
          </m:e>
          <m:sub>
            <m:r>
              <m:rPr>
                <m:sty m:val="p"/>
              </m:rPr>
              <m:t>b</m:t>
            </m:r>
            <m:r>
              <m:rPr>
                <m:sty m:val="p"/>
              </m:rPr>
              <m:t>i</m:t>
            </m:r>
            <m:r>
              <m:rPr>
                <m:sty m:val="p"/>
              </m:rPr>
              <m:t>a</m:t>
            </m:r>
            <m:r>
              <m:rPr>
                <m:sty m:val="p"/>
              </m:rPr>
              <m:t>s</m:t>
            </m:r>
          </m:sub>
        </m:sSub>
        <m:r>
          <m:rPr>
            <m:sty m:val="p"/>
          </m:rPr>
          <m:t>=</m:t>
        </m:r>
        <m:r>
          <m:t>0.00</m:t>
        </m:r>
      </m:oMath>
      <w:r>
        <w:t xml:space="preserve"> </w:t>
      </w:r>
      <w:r>
        <w:t xml:space="preserve">and</w:t>
      </w:r>
      <w:r>
        <w:t xml:space="preserve"> </w:t>
      </w:r>
      <m:oMath>
        <m:sSub>
          <m:e>
            <m:r>
              <m:t>m</m:t>
            </m:r>
          </m:e>
          <m:sub>
            <m:r>
              <m:rPr>
                <m:sty m:val="p"/>
              </m:rPr>
              <m:t>h</m:t>
            </m:r>
            <m:r>
              <m:rPr>
                <m:sty m:val="p"/>
              </m:rPr>
              <m:t>y</m:t>
            </m:r>
            <m:r>
              <m:rPr>
                <m:sty m:val="p"/>
              </m:rPr>
              <m:t>s</m:t>
            </m:r>
          </m:sub>
        </m:sSub>
        <m:r>
          <m:rPr>
            <m:sty m:val="p"/>
          </m:rPr>
          <m:t>=</m:t>
        </m:r>
        <m:r>
          <m:t>0.022</m:t>
        </m:r>
      </m:oMath>
      <w:r>
        <w:t xml:space="preserve">,</w:t>
      </w:r>
      <w:r>
        <w:t xml:space="preserve"> </w:t>
      </w:r>
      <m:oMath>
        <m:sSub>
          <m:e>
            <m:r>
              <m:t>R</m:t>
            </m:r>
          </m:e>
          <m:sub>
            <m:r>
              <m:rPr>
                <m:nor/>
                <m:sty m:val="p"/>
              </m:rPr>
              <m:t>test</m:t>
            </m:r>
          </m:sub>
        </m:sSub>
      </m:oMath>
      <w:r>
        <w:t xml:space="preserve"> </w:t>
      </w:r>
      <w:r>
        <w:t xml:space="preserve">increases to 1752.84, while the daily trigger count and daily energy consumption also increase to 7.06 count/day and 7424.66 kWh/day. When the hysteresis margin is further reduced to 0.00,</w:t>
      </w:r>
      <w:r>
        <w:t xml:space="preserve"> </w:t>
      </w:r>
      <m:oMath>
        <m:sSub>
          <m:e>
            <m:r>
              <m:t>R</m:t>
            </m:r>
          </m:e>
          <m:sub>
            <m:r>
              <m:rPr>
                <m:nor/>
                <m:sty m:val="p"/>
              </m:rPr>
              <m:t>test</m:t>
            </m:r>
          </m:sub>
        </m:sSub>
      </m:oMath>
      <w:r>
        <w:t xml:space="preserve"> </w:t>
      </w:r>
      <w:r>
        <w:t xml:space="preserve">reaches 1924.77, whereas</w:t>
      </w:r>
      <w:r>
        <w:t xml:space="preserve"> </w:t>
      </w:r>
      <m:oMath>
        <m:sSub>
          <m:e>
            <m:r>
              <m:t>N</m:t>
            </m:r>
          </m:e>
          <m:sub>
            <m:r>
              <m:rPr>
                <m:nor/>
                <m:sty m:val="p"/>
              </m:rPr>
              <m:t>daily</m:t>
            </m:r>
          </m:sub>
        </m:sSub>
      </m:oMath>
      <w:r>
        <w:t xml:space="preserve"> </w:t>
      </w:r>
      <w:r>
        <w:t xml:space="preserve">and</w:t>
      </w:r>
      <w:r>
        <w:t xml:space="preserve"> </w:t>
      </w:r>
      <m:oMath>
        <m:sSub>
          <m:e>
            <m:r>
              <m:t>E</m:t>
            </m:r>
          </m:e>
          <m:sub>
            <m:r>
              <m:rPr>
                <m:nor/>
                <m:sty m:val="p"/>
              </m:rPr>
              <m:t>daily</m:t>
            </m:r>
          </m:sub>
        </m:sSub>
      </m:oMath>
      <w:r>
        <w:t xml:space="preserve"> </w:t>
      </w:r>
      <w:r>
        <w:t xml:space="preserve">rise to 17.79 count/day and 7521.63 kWh/day, respectively. These results indicate that the boundary parameters regulate gating behavior from near-idle operation to high-response control, but excessive responsiveness incurs higher execution frequency and energy cost.</w:t>
      </w:r>
    </w:p>
    <w:p>
      <w:pPr>
        <w:pStyle w:val="BodyText"/>
      </w:pPr>
      <w:r>
        <w:rPr>
          <w:rFonts w:hint="eastAsia"/>
        </w:rPr>
        <w:t xml:space="preserve">从时间尺度和分位水平看，长窗口与低短尺度权重配置显著降低触发释放强度。当</w:t>
      </w:r>
      <w:r>
        <w:t xml:space="preserve"> </w:t>
      </w:r>
      <m:oMath>
        <m:r>
          <m:t>W</m:t>
        </m:r>
        <m:r>
          <m:rPr>
            <m:sty m:val="p"/>
          </m:rPr>
          <m:t>=</m:t>
        </m:r>
        <m:r>
          <m:t>240</m:t>
        </m:r>
      </m:oMath>
      <w:r>
        <w:t xml:space="preserve"> </w:t>
      </w:r>
      <w:r>
        <w:rPr>
          <w:rFonts w:hint="eastAsia"/>
        </w:rPr>
        <w:t xml:space="preserve">且</w:t>
      </w:r>
      <w:r>
        <w:t xml:space="preserve"> </w:t>
      </w:r>
      <m:oMath>
        <m:sSub>
          <m:e>
            <m:r>
              <m:t>w</m:t>
            </m:r>
          </m:e>
          <m:sub>
            <m:r>
              <m:rPr>
                <m:sty m:val="p"/>
              </m:rPr>
              <m:t>s</m:t>
            </m:r>
          </m:sub>
        </m:sSub>
        <m:r>
          <m:rPr>
            <m:sty m:val="p"/>
          </m:rPr>
          <m:t>=</m:t>
        </m:r>
        <m:r>
          <m:t>0.35</m:t>
        </m:r>
      </m:oMath>
      <w:r>
        <w:t xml:space="preserve"> </w:t>
      </w:r>
      <w:r>
        <w:rPr>
          <w:rFonts w:hint="eastAsia"/>
        </w:rPr>
        <w:t xml:space="preserve">时，</w:t>
      </w:r>
      <m:oMath>
        <m:sSub>
          <m:e>
            <m:r>
              <m:t>N</m:t>
            </m:r>
          </m:e>
          <m:sub>
            <m:r>
              <m:rPr>
                <m:nor/>
                <m:sty m:val="p"/>
              </m:rPr>
              <m:t>daily</m:t>
            </m:r>
          </m:sub>
        </m:sSub>
      </m:oMath>
      <w:r>
        <w:t xml:space="preserve"> </w:t>
      </w:r>
      <w:r>
        <w:rPr>
          <w:rFonts w:hint="eastAsia"/>
        </w:rPr>
        <w:t xml:space="preserve">仅为</w:t>
      </w:r>
      <w:r>
        <w:t xml:space="preserve"> 0.20 </w:t>
      </w:r>
      <w:r>
        <w:rPr>
          <w:rFonts w:hint="eastAsia"/>
        </w:rPr>
        <w:t xml:space="preserve">次/day，但</w:t>
      </w:r>
      <w:r>
        <w:t xml:space="preserve"> </w:t>
      </w:r>
      <m:oMath>
        <m:sSub>
          <m:e>
            <m:r>
              <m:t>E</m:t>
            </m:r>
          </m:e>
          <m:sub>
            <m:r>
              <m:rPr>
                <m:nor/>
                <m:sty m:val="p"/>
              </m:rPr>
              <m:t>daily</m:t>
            </m:r>
          </m:sub>
        </m:sSub>
      </m:oMath>
      <w:r>
        <w:t xml:space="preserve"> </w:t>
      </w:r>
      <w:r>
        <w:rPr>
          <w:rFonts w:hint="eastAsia"/>
        </w:rPr>
        <w:t xml:space="preserve">为</w:t>
      </w:r>
      <w:r>
        <w:t xml:space="preserve"> 6814.08 </w:t>
      </w:r>
      <w:r>
        <w:rPr>
          <w:rFonts w:hint="eastAsia"/>
        </w:rPr>
        <w:t xml:space="preserve">kWh/day，说明过强的时间尺度平滑可能错过部分节能设定更新时机。相反，</w:t>
      </w:r>
      <m:oMath>
        <m:r>
          <m:t>W</m:t>
        </m:r>
        <m:r>
          <m:rPr>
            <m:sty m:val="p"/>
          </m:rPr>
          <m:t>=</m:t>
        </m:r>
        <m:r>
          <m:t>30</m:t>
        </m:r>
      </m:oMath>
      <w:r>
        <w:t xml:space="preserve">、</w:t>
      </w:r>
      <m:oMath>
        <m:sSub>
          <m:e>
            <m:r>
              <m:t>w</m:t>
            </m:r>
          </m:e>
          <m:sub>
            <m:r>
              <m:rPr>
                <m:sty m:val="p"/>
              </m:rPr>
              <m:t>s</m:t>
            </m:r>
          </m:sub>
        </m:sSub>
        <m:r>
          <m:rPr>
            <m:sty m:val="p"/>
          </m:rPr>
          <m:t>=</m:t>
        </m:r>
        <m:r>
          <m:t>0.55</m:t>
        </m:r>
      </m:oMath>
      <w:r>
        <w:t xml:space="preserve"> </w:t>
      </w:r>
      <w:r>
        <w:rPr>
          <w:rFonts w:hint="eastAsia"/>
        </w:rPr>
        <w:t xml:space="preserve">的短窗口配置将</w:t>
      </w:r>
      <w:r>
        <w:t xml:space="preserve"> </w:t>
      </w:r>
      <m:oMath>
        <m:sSub>
          <m:e>
            <m:r>
              <m:t>R</m:t>
            </m:r>
          </m:e>
          <m:sub>
            <m:r>
              <m:rPr>
                <m:nor/>
                <m:sty m:val="p"/>
              </m:rPr>
              <m:t>test</m:t>
            </m:r>
          </m:sub>
        </m:sSub>
      </m:oMath>
      <w:r>
        <w:t xml:space="preserve"> </w:t>
      </w:r>
      <w:r>
        <w:rPr>
          <w:rFonts w:hint="eastAsia"/>
        </w:rPr>
        <w:t xml:space="preserve">提高到</w:t>
      </w:r>
      <w:r>
        <w:t xml:space="preserve"> </w:t>
      </w:r>
      <w:r>
        <w:rPr>
          <w:rFonts w:hint="eastAsia"/>
        </w:rPr>
        <w:t xml:space="preserve">1909.19，但</w:t>
      </w:r>
      <w:r>
        <w:t xml:space="preserve"> </w:t>
      </w:r>
      <m:oMath>
        <m:sSub>
          <m:e>
            <m:r>
              <m:t>N</m:t>
            </m:r>
          </m:e>
          <m:sub>
            <m:r>
              <m:rPr>
                <m:nor/>
                <m:sty m:val="p"/>
              </m:rPr>
              <m:t>daily</m:t>
            </m:r>
          </m:sub>
        </m:sSub>
      </m:oMath>
      <w:r>
        <w:t xml:space="preserve"> </w:t>
      </w:r>
      <w:r>
        <w:rPr>
          <w:rFonts w:hint="eastAsia"/>
        </w:rPr>
        <w:t xml:space="preserve">和</w:t>
      </w:r>
      <w:r>
        <w:t xml:space="preserve"> </w:t>
      </w:r>
      <m:oMath>
        <m:sSub>
          <m:e>
            <m:r>
              <m:t>E</m:t>
            </m:r>
          </m:e>
          <m:sub>
            <m:r>
              <m:rPr>
                <m:nor/>
                <m:sty m:val="p"/>
              </m:rPr>
              <m:t>daily</m:t>
            </m:r>
          </m:sub>
        </m:sSub>
      </m:oMath>
      <w:r>
        <w:t xml:space="preserve"> </w:t>
      </w:r>
      <w:r>
        <w:rPr>
          <w:rFonts w:hint="eastAsia"/>
        </w:rPr>
        <w:t xml:space="preserve">也分别升至</w:t>
      </w:r>
      <w:r>
        <w:t xml:space="preserve"> 2.22 </w:t>
      </w:r>
      <w:r>
        <w:rPr>
          <w:rFonts w:hint="eastAsia"/>
        </w:rPr>
        <w:t xml:space="preserve">次/day</w:t>
      </w:r>
      <w:r>
        <w:t xml:space="preserve"> </w:t>
      </w:r>
      <w:r>
        <w:rPr>
          <w:rFonts w:hint="eastAsia"/>
        </w:rPr>
        <w:t xml:space="preserve">和</w:t>
      </w:r>
      <w:r>
        <w:t xml:space="preserve"> 8410.21 </w:t>
      </w:r>
      <w:r>
        <w:rPr>
          <w:rFonts w:hint="eastAsia"/>
        </w:rPr>
        <w:t xml:space="preserve">kWh/day，表明过高的短时敏感性可能放大局部波动引起的动作释放。分位水平同样表现出连续调节作用，当</w:t>
      </w:r>
      <w:r>
        <w:t xml:space="preserve"> </w:t>
      </w:r>
      <m:oMath>
        <m:r>
          <m:t>q</m:t>
        </m:r>
      </m:oMath>
      <w:r>
        <w:t xml:space="preserve"> </w:t>
      </w:r>
      <w:r>
        <w:rPr>
          <w:rFonts w:hint="eastAsia"/>
        </w:rPr>
        <w:t xml:space="preserve">从</w:t>
      </w:r>
      <w:r>
        <w:t xml:space="preserve"> 0.55 </w:t>
      </w:r>
      <w:r>
        <w:rPr>
          <w:rFonts w:hint="eastAsia"/>
        </w:rPr>
        <w:t xml:space="preserve">提高到</w:t>
      </w:r>
      <w:r>
        <w:t xml:space="preserve"> 0.90 </w:t>
      </w:r>
      <w:r>
        <w:rPr>
          <w:rFonts w:hint="eastAsia"/>
        </w:rPr>
        <w:t xml:space="preserve">时，</w:t>
      </w:r>
      <m:oMath>
        <m:sSub>
          <m:e>
            <m:r>
              <m:t>R</m:t>
            </m:r>
          </m:e>
          <m:sub>
            <m:r>
              <m:rPr>
                <m:nor/>
                <m:sty m:val="p"/>
              </m:rPr>
              <m:t>test</m:t>
            </m:r>
          </m:sub>
        </m:sSub>
      </m:oMath>
      <w:r>
        <w:t xml:space="preserve"> </w:t>
      </w:r>
      <w:r>
        <w:rPr>
          <w:rFonts w:hint="eastAsia"/>
        </w:rPr>
        <w:t xml:space="preserve">由</w:t>
      </w:r>
      <w:r>
        <w:t xml:space="preserve"> 1284.49 </w:t>
      </w:r>
      <w:r>
        <w:rPr>
          <w:rFonts w:hint="eastAsia"/>
        </w:rPr>
        <w:t xml:space="preserve">增至</w:t>
      </w:r>
      <w:r>
        <w:t xml:space="preserve"> </w:t>
      </w:r>
      <w:r>
        <w:rPr>
          <w:rFonts w:hint="eastAsia"/>
        </w:rPr>
        <w:t xml:space="preserve">1678.75，</w:t>
      </w:r>
      <m:oMath>
        <m:sSub>
          <m:e>
            <m:r>
              <m:t>N</m:t>
            </m:r>
          </m:e>
          <m:sub>
            <m:r>
              <m:rPr>
                <m:nor/>
                <m:sty m:val="p"/>
              </m:rPr>
              <m:t>daily</m:t>
            </m:r>
          </m:sub>
        </m:sSub>
      </m:oMath>
      <w:r>
        <w:t xml:space="preserve"> </w:t>
      </w:r>
      <w:r>
        <w:rPr>
          <w:rFonts w:hint="eastAsia"/>
        </w:rPr>
        <w:t xml:space="preserve">由</w:t>
      </w:r>
      <w:r>
        <w:t xml:space="preserve"> 0.65 </w:t>
      </w:r>
      <w:r>
        <w:rPr>
          <w:rFonts w:hint="eastAsia"/>
        </w:rPr>
        <w:t xml:space="preserve">增至</w:t>
      </w:r>
      <w:r>
        <w:t xml:space="preserve"> 5.43 </w:t>
      </w:r>
      <w:r>
        <w:rPr>
          <w:rFonts w:hint="eastAsia"/>
        </w:rPr>
        <w:t xml:space="preserve">次/day，</w:t>
      </w:r>
      <m:oMath>
        <m:sSub>
          <m:e>
            <m:r>
              <m:t>E</m:t>
            </m:r>
          </m:e>
          <m:sub>
            <m:r>
              <m:rPr>
                <m:nor/>
                <m:sty m:val="p"/>
              </m:rPr>
              <m:t>daily</m:t>
            </m:r>
          </m:sub>
        </m:sSub>
      </m:oMath>
      <w:r>
        <w:t xml:space="preserve"> </w:t>
      </w:r>
      <w:r>
        <w:rPr>
          <w:rFonts w:hint="eastAsia"/>
        </w:rPr>
        <w:t xml:space="preserve">由</w:t>
      </w:r>
      <w:r>
        <w:t xml:space="preserve"> 6921.91 </w:t>
      </w:r>
      <w:r>
        <w:rPr>
          <w:rFonts w:hint="eastAsia"/>
        </w:rPr>
        <w:t xml:space="preserve">增至</w:t>
      </w:r>
      <w:r>
        <w:t xml:space="preserve"> 7513.54 </w:t>
      </w:r>
      <w:r>
        <w:rPr>
          <w:rFonts w:hint="eastAsia"/>
        </w:rPr>
        <w:t xml:space="preserve">kWh/day。上述结果说明，门控参数并非单纯决定是否触发，而是在响应收益、执行稀疏性与能耗之间连续调节控制强度。完整测试时域结果揭示了参数组合的总体影响，而日级轮次记录可进一步用于检查不同运行日上的波动特征。</w:t>
      </w:r>
    </w:p>
    <w:p>
      <w:pPr>
        <w:pStyle w:val="BodyText"/>
      </w:pPr>
      <w:r>
        <w:t xml:space="preserve">From the perspectives of temporal scale and quantile level, the combination of a long window and a low short-scale weight substantially reduces trigger release intensity. When</w:t>
      </w:r>
      <w:r>
        <w:t xml:space="preserve"> </w:t>
      </w:r>
      <m:oMath>
        <m:r>
          <m:t>W</m:t>
        </m:r>
        <m:r>
          <m:rPr>
            <m:sty m:val="p"/>
          </m:rPr>
          <m:t>=</m:t>
        </m:r>
        <m:r>
          <m:t>240</m:t>
        </m:r>
      </m:oMath>
      <w:r>
        <w:t xml:space="preserve"> </w:t>
      </w:r>
      <w:r>
        <w:t xml:space="preserve">and</w:t>
      </w:r>
      <w:r>
        <w:t xml:space="preserve"> </w:t>
      </w:r>
      <m:oMath>
        <m:sSub>
          <m:e>
            <m:r>
              <m:t>w</m:t>
            </m:r>
          </m:e>
          <m:sub>
            <m:r>
              <m:rPr>
                <m:sty m:val="p"/>
              </m:rPr>
              <m:t>s</m:t>
            </m:r>
          </m:sub>
        </m:sSub>
        <m:r>
          <m:rPr>
            <m:sty m:val="p"/>
          </m:rPr>
          <m:t>=</m:t>
        </m:r>
        <m:r>
          <m:t>0.35</m:t>
        </m:r>
      </m:oMath>
      <w:r>
        <w:t xml:space="preserve">,</w:t>
      </w:r>
      <w:r>
        <w:t xml:space="preserve"> </w:t>
      </w:r>
      <m:oMath>
        <m:sSub>
          <m:e>
            <m:r>
              <m:t>N</m:t>
            </m:r>
          </m:e>
          <m:sub>
            <m:r>
              <m:rPr>
                <m:nor/>
                <m:sty m:val="p"/>
              </m:rPr>
              <m:t>daily</m:t>
            </m:r>
          </m:sub>
        </m:sSub>
      </m:oMath>
      <w:r>
        <w:t xml:space="preserve"> </w:t>
      </w:r>
      <w:r>
        <w:t xml:space="preserve">is only 0.20 count/day, but</w:t>
      </w:r>
      <w:r>
        <w:t xml:space="preserve"> </w:t>
      </w:r>
      <m:oMath>
        <m:sSub>
          <m:e>
            <m:r>
              <m:t>E</m:t>
            </m:r>
          </m:e>
          <m:sub>
            <m:r>
              <m:rPr>
                <m:nor/>
                <m:sty m:val="p"/>
              </m:rPr>
              <m:t>daily</m:t>
            </m:r>
          </m:sub>
        </m:sSub>
      </m:oMath>
      <w:r>
        <w:t xml:space="preserve"> </w:t>
      </w:r>
      <w:r>
        <w:t xml:space="preserve">is 6814.08 kWh/day, indicating that excessive temporal smoothing may miss some opportunities for energy-saving setpoint updates. By contrast, the short-window configuration with</w:t>
      </w:r>
      <w:r>
        <w:t xml:space="preserve"> </w:t>
      </w:r>
      <m:oMath>
        <m:r>
          <m:t>W</m:t>
        </m:r>
        <m:r>
          <m:rPr>
            <m:sty m:val="p"/>
          </m:rPr>
          <m:t>=</m:t>
        </m:r>
        <m:r>
          <m:t>30</m:t>
        </m:r>
      </m:oMath>
      <w:r>
        <w:t xml:space="preserve"> </w:t>
      </w:r>
      <w:r>
        <w:t xml:space="preserve">and</w:t>
      </w:r>
      <w:r>
        <w:t xml:space="preserve"> </w:t>
      </w:r>
      <m:oMath>
        <m:sSub>
          <m:e>
            <m:r>
              <m:t>w</m:t>
            </m:r>
          </m:e>
          <m:sub>
            <m:r>
              <m:rPr>
                <m:sty m:val="p"/>
              </m:rPr>
              <m:t>s</m:t>
            </m:r>
          </m:sub>
        </m:sSub>
        <m:r>
          <m:rPr>
            <m:sty m:val="p"/>
          </m:rPr>
          <m:t>=</m:t>
        </m:r>
        <m:r>
          <m:t>0.55</m:t>
        </m:r>
      </m:oMath>
      <w:r>
        <w:t xml:space="preserve"> </w:t>
      </w:r>
      <w:r>
        <w:t xml:space="preserve">increases</w:t>
      </w:r>
      <w:r>
        <w:t xml:space="preserve"> </w:t>
      </w:r>
      <m:oMath>
        <m:sSub>
          <m:e>
            <m:r>
              <m:t>R</m:t>
            </m:r>
          </m:e>
          <m:sub>
            <m:r>
              <m:rPr>
                <m:nor/>
                <m:sty m:val="p"/>
              </m:rPr>
              <m:t>test</m:t>
            </m:r>
          </m:sub>
        </m:sSub>
      </m:oMath>
      <w:r>
        <w:t xml:space="preserve"> </w:t>
      </w:r>
      <w:r>
        <w:t xml:space="preserve">to 1909.19, but</w:t>
      </w:r>
      <w:r>
        <w:t xml:space="preserve"> </w:t>
      </w:r>
      <m:oMath>
        <m:sSub>
          <m:e>
            <m:r>
              <m:t>N</m:t>
            </m:r>
          </m:e>
          <m:sub>
            <m:r>
              <m:rPr>
                <m:nor/>
                <m:sty m:val="p"/>
              </m:rPr>
              <m:t>daily</m:t>
            </m:r>
          </m:sub>
        </m:sSub>
      </m:oMath>
      <w:r>
        <w:t xml:space="preserve"> </w:t>
      </w:r>
      <w:r>
        <w:t xml:space="preserve">and</w:t>
      </w:r>
      <w:r>
        <w:t xml:space="preserve"> </w:t>
      </w:r>
      <m:oMath>
        <m:sSub>
          <m:e>
            <m:r>
              <m:t>E</m:t>
            </m:r>
          </m:e>
          <m:sub>
            <m:r>
              <m:rPr>
                <m:nor/>
                <m:sty m:val="p"/>
              </m:rPr>
              <m:t>daily</m:t>
            </m:r>
          </m:sub>
        </m:sSub>
      </m:oMath>
      <w:r>
        <w:t xml:space="preserve"> </w:t>
      </w:r>
      <w:r>
        <w:t xml:space="preserve">also rise to 2.22 count/day and 8410.21 kWh/day, respectively, suggesting that excessive short-term sensitivity may amplify action release caused by local fluctuations. The quantile level also shows a continuous modulation effect. When</w:t>
      </w:r>
      <w:r>
        <w:t xml:space="preserve"> </w:t>
      </w:r>
      <m:oMath>
        <m:r>
          <m:t>q</m:t>
        </m:r>
      </m:oMath>
      <w:r>
        <w:t xml:space="preserve"> </w:t>
      </w:r>
      <w:r>
        <w:t xml:space="preserve">increases from 0.55 to 0.90,</w:t>
      </w:r>
      <w:r>
        <w:t xml:space="preserve"> </w:t>
      </w:r>
      <m:oMath>
        <m:sSub>
          <m:e>
            <m:r>
              <m:t>R</m:t>
            </m:r>
          </m:e>
          <m:sub>
            <m:r>
              <m:rPr>
                <m:nor/>
                <m:sty m:val="p"/>
              </m:rPr>
              <m:t>test</m:t>
            </m:r>
          </m:sub>
        </m:sSub>
      </m:oMath>
      <w:r>
        <w:t xml:space="preserve"> </w:t>
      </w:r>
      <w:r>
        <w:t xml:space="preserve">rises from 1284.49 to 1678.75,</w:t>
      </w:r>
      <w:r>
        <w:t xml:space="preserve"> </w:t>
      </w:r>
      <m:oMath>
        <m:sSub>
          <m:e>
            <m:r>
              <m:t>N</m:t>
            </m:r>
          </m:e>
          <m:sub>
            <m:r>
              <m:rPr>
                <m:nor/>
                <m:sty m:val="p"/>
              </m:rPr>
              <m:t>daily</m:t>
            </m:r>
          </m:sub>
        </m:sSub>
      </m:oMath>
      <w:r>
        <w:t xml:space="preserve"> </w:t>
      </w:r>
      <w:r>
        <w:t xml:space="preserve">rises from 0.65 to 5.43 count/day, and</w:t>
      </w:r>
      <w:r>
        <w:t xml:space="preserve"> </w:t>
      </w:r>
      <m:oMath>
        <m:sSub>
          <m:e>
            <m:r>
              <m:t>E</m:t>
            </m:r>
          </m:e>
          <m:sub>
            <m:r>
              <m:rPr>
                <m:nor/>
                <m:sty m:val="p"/>
              </m:rPr>
              <m:t>daily</m:t>
            </m:r>
          </m:sub>
        </m:sSub>
      </m:oMath>
      <w:r>
        <w:t xml:space="preserve"> </w:t>
      </w:r>
      <w:r>
        <w:t xml:space="preserve">rises from 6921.91 to 7513.54 kWh/day. These results show that the gate parameters do not merely determine whether triggering occurs. Instead, they continuously regulate control intensity among response benefit, execution sparsity, and energy consumption. The complete-horizon results reveal the overall effect of parameter combinations, while the day-level records can be further used to examine variability across operating days.</w:t>
      </w:r>
    </w:p>
    <w:bookmarkEnd w:id="50"/>
    <w:bookmarkEnd w:id="51"/>
    <w:bookmarkEnd w:id="52"/>
    <w:bookmarkStart w:id="53" w:name="总结"/>
    <w:p>
      <w:pPr>
        <w:pStyle w:val="Heading1"/>
      </w:pPr>
      <w:r>
        <w:t xml:space="preserve">6. </w:t>
      </w:r>
      <w:r>
        <w:rPr>
          <w:rFonts w:hint="eastAsia"/>
        </w:rPr>
        <w:t xml:space="preserve">总结</w:t>
      </w:r>
    </w:p>
    <w:bookmarkEnd w:id="53"/>
    <w:bookmarkStart w:id="54" w:name="附录-a-评价指标体系与优化方向"/>
    <w:p>
      <w:pPr>
        <w:pStyle w:val="Heading1"/>
      </w:pPr>
      <w:r>
        <w:rPr>
          <w:rFonts w:hint="eastAsia"/>
        </w:rPr>
        <w:t xml:space="preserve">附录</w:t>
      </w:r>
      <w:r>
        <w:t xml:space="preserve"> A </w:t>
      </w:r>
      <w:r>
        <w:rPr>
          <w:rFonts w:hint="eastAsia"/>
        </w:rPr>
        <w:t xml:space="preserve">评价指标体系与优化方向</w:t>
      </w:r>
    </w:p>
    <w:p>
      <w:pPr>
        <w:pStyle w:val="FirstParagraph"/>
      </w:pPr>
      <w:r>
        <w:rPr>
          <w:rFonts w:hint="eastAsia"/>
        </w:rPr>
        <w:t xml:space="preserve">表</w:t>
      </w:r>
      <w:r>
        <w:t xml:space="preserve"> A </w:t>
      </w:r>
      <w:r>
        <w:rPr>
          <w:rFonts w:hint="eastAsia"/>
        </w:rPr>
        <w:t xml:space="preserve">评价指标体系与优化方向</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类别</w:t>
            </w:r>
            <w:r>
              <w:rPr>
                <w:b/>
                <w:bCs/>
              </w:rPr>
              <w:t xml:space="preserve"> (Category)</w:t>
            </w:r>
          </w:p>
        </w:tc>
        <w:tc>
          <w:tcPr/>
          <w:p>
            <w:pPr>
              <w:pStyle w:val="Compact"/>
            </w:pPr>
            <w:r>
              <w:rPr>
                <w:rFonts w:hint="eastAsia"/>
                <w:b/>
                <w:bCs/>
              </w:rPr>
              <w:t xml:space="preserve">指标名称</w:t>
            </w:r>
            <w:r>
              <w:rPr>
                <w:b/>
                <w:bCs/>
              </w:rPr>
              <w:t xml:space="preserve"> (Metric)</w:t>
            </w:r>
          </w:p>
        </w:tc>
        <w:tc>
          <w:tcPr/>
          <w:p>
            <w:pPr>
              <w:pStyle w:val="Compact"/>
            </w:pPr>
            <w:r>
              <w:rPr>
                <w:rFonts w:hint="eastAsia"/>
                <w:b/>
                <w:bCs/>
              </w:rPr>
              <w:t xml:space="preserve">符号</w:t>
            </w:r>
            <w:r>
              <w:rPr>
                <w:b/>
                <w:bCs/>
              </w:rPr>
              <w:t xml:space="preserve"> (Symbol)</w:t>
            </w:r>
          </w:p>
        </w:tc>
        <w:tc>
          <w:tcPr/>
          <w:p>
            <w:pPr>
              <w:pStyle w:val="Compact"/>
            </w:pPr>
            <w:r>
              <w:rPr>
                <w:rFonts w:hint="eastAsia"/>
                <w:b/>
                <w:bCs/>
              </w:rPr>
              <w:t xml:space="preserve">单位</w:t>
            </w:r>
            <w:r>
              <w:rPr>
                <w:b/>
                <w:bCs/>
              </w:rPr>
              <w:t xml:space="preserve"> (Unit)</w:t>
            </w:r>
          </w:p>
        </w:tc>
        <w:tc>
          <w:tcPr/>
          <w:p>
            <w:pPr>
              <w:pStyle w:val="Compact"/>
            </w:pPr>
            <w:r>
              <w:rPr>
                <w:rFonts w:hint="eastAsia"/>
                <w:b/>
                <w:bCs/>
              </w:rPr>
              <w:t xml:space="preserve">优化目标</w:t>
            </w:r>
            <w:r>
              <w:rPr>
                <w:b/>
                <w:bCs/>
              </w:rPr>
              <w:t xml:space="preserve"> (Goal)</w:t>
            </w:r>
          </w:p>
        </w:tc>
      </w:tr>
      <w:tr>
        <w:tc>
          <w:tcPr/>
          <w:p>
            <w:pPr>
              <w:pStyle w:val="Compact"/>
            </w:pPr>
            <w:r>
              <w:rPr>
                <w:rFonts w:hint="eastAsia"/>
                <w:b/>
                <w:bCs/>
              </w:rPr>
              <w:t xml:space="preserve">能耗效率</w:t>
            </w:r>
          </w:p>
        </w:tc>
        <w:tc>
          <w:tcPr/>
          <w:p>
            <w:pPr>
              <w:pStyle w:val="Compact"/>
            </w:pPr>
            <w:r>
              <w:rPr>
                <w:rFonts w:hint="eastAsia"/>
              </w:rPr>
              <w:t xml:space="preserve">日均能耗</w:t>
            </w:r>
          </w:p>
        </w:tc>
        <w:tc>
          <w:tcPr/>
          <w:p>
            <w:pPr>
              <w:pStyle w:val="Compact"/>
            </w:pPr>
            <m:oMath>
              <m:sSub>
                <m:e>
                  <m:r>
                    <m:t>E</m:t>
                  </m:r>
                </m:e>
                <m:sub>
                  <m:r>
                    <m:rPr>
                      <m:nor/>
                      <m:sty m:val="p"/>
                    </m:rPr>
                    <m:t>daily</m:t>
                  </m:r>
                </m:sub>
              </m:sSub>
            </m:oMath>
          </w:p>
        </w:tc>
        <w:tc>
          <w:tcPr/>
          <w:p>
            <w:pPr>
              <w:pStyle w:val="Compact"/>
            </w:pPr>
            <w:r>
              <w:t xml:space="preserve">kWh/day</w:t>
            </w:r>
          </w:p>
        </w:tc>
        <w:tc>
          <w:tcPr/>
          <w:p>
            <w:pPr>
              <w:pStyle w:val="Compact"/>
            </w:pPr>
            <w:r>
              <w:t xml:space="preserve">Minimize</w:t>
            </w:r>
          </w:p>
        </w:tc>
      </w:tr>
      <w:tr>
        <w:tc>
          <w:tcPr/>
          <w:p>
            <w:pPr>
              <w:pStyle w:val="Compact"/>
            </w:pPr>
          </w:p>
        </w:tc>
        <w:tc>
          <w:tcPr/>
          <w:p>
            <w:pPr>
              <w:pStyle w:val="Compact"/>
            </w:pPr>
            <w:r>
              <w:rPr>
                <w:rFonts w:hint="eastAsia"/>
              </w:rPr>
              <w:t xml:space="preserve">相对节能率</w:t>
            </w:r>
          </w:p>
        </w:tc>
        <w:tc>
          <w:tcPr/>
          <w:p>
            <w:pPr>
              <w:pStyle w:val="Compact"/>
            </w:pPr>
            <m:oMath>
              <m:sSub>
                <m:e>
                  <m:r>
                    <m:t>η</m:t>
                  </m:r>
                </m:e>
                <m:sub>
                  <m:r>
                    <m:rPr>
                      <m:nor/>
                      <m:sty m:val="p"/>
                    </m:rPr>
                    <m:t>saving</m:t>
                  </m:r>
                </m:sub>
              </m:sSub>
            </m:oMath>
          </w:p>
        </w:tc>
        <w:tc>
          <w:tcPr/>
          <w:p>
            <w:pPr>
              <w:pStyle w:val="Compact"/>
            </w:pPr>
            <w:r>
              <w:t xml:space="preserve">%</w:t>
            </w:r>
          </w:p>
        </w:tc>
        <w:tc>
          <w:tcPr/>
          <w:p>
            <w:pPr>
              <w:pStyle w:val="Compact"/>
            </w:pPr>
            <w:r>
              <w:t xml:space="preserve">Maximize</w:t>
            </w:r>
          </w:p>
        </w:tc>
      </w:tr>
      <w:tr>
        <w:tc>
          <w:tcPr/>
          <w:p>
            <w:pPr>
              <w:pStyle w:val="Compact"/>
            </w:pPr>
          </w:p>
        </w:tc>
        <w:tc>
          <w:tcPr/>
          <w:p>
            <w:pPr>
              <w:pStyle w:val="Compact"/>
            </w:pPr>
            <w:r>
              <w:rPr>
                <w:rFonts w:hint="eastAsia"/>
              </w:rPr>
              <w:t xml:space="preserve">平均冷机功率</w:t>
            </w:r>
          </w:p>
        </w:tc>
        <w:tc>
          <w:tcPr/>
          <w:p>
            <w:pPr>
              <w:pStyle w:val="Compact"/>
            </w:pPr>
            <m:oMath>
              <m:sSub>
                <m:e>
                  <m:acc>
                    <m:accPr>
                      <m:chr m:val="‾"/>
                    </m:accPr>
                    <m:e>
                      <m:r>
                        <m:t>P</m:t>
                      </m:r>
                    </m:e>
                  </m:acc>
                </m:e>
                <m:sub>
                  <m:r>
                    <m:rPr>
                      <m:nor/>
                      <m:sty m:val="p"/>
                    </m:rPr>
                    <m:t>chiller</m:t>
                  </m:r>
                </m:sub>
              </m:sSub>
            </m:oMath>
          </w:p>
        </w:tc>
        <w:tc>
          <w:tcPr/>
          <w:p>
            <w:pPr>
              <w:pStyle w:val="Compact"/>
            </w:pPr>
            <w:r>
              <w:t xml:space="preserve">kW</w:t>
            </w:r>
          </w:p>
        </w:tc>
        <w:tc>
          <w:tcPr/>
          <w:p>
            <w:pPr>
              <w:pStyle w:val="Compact"/>
            </w:pPr>
            <w:r>
              <w:t xml:space="preserve">Minimize</w:t>
            </w:r>
          </w:p>
        </w:tc>
      </w:tr>
      <w:tr>
        <w:tc>
          <w:tcPr/>
          <w:p>
            <w:pPr>
              <w:pStyle w:val="Compact"/>
            </w:pPr>
            <w:r>
              <w:rPr>
                <w:rFonts w:hint="eastAsia"/>
                <w:b/>
                <w:bCs/>
              </w:rPr>
              <w:t xml:space="preserve">温度控制</w:t>
            </w:r>
          </w:p>
        </w:tc>
        <w:tc>
          <w:tcPr/>
          <w:p>
            <w:pPr>
              <w:pStyle w:val="Compact"/>
            </w:pPr>
            <w:r>
              <w:rPr>
                <w:rFonts w:hint="eastAsia"/>
              </w:rPr>
              <w:t xml:space="preserve">动作平滑度</w:t>
            </w:r>
          </w:p>
        </w:tc>
        <w:tc>
          <w:tcPr/>
          <w:p>
            <w:pPr>
              <w:pStyle w:val="Compact"/>
            </w:pPr>
            <m:oMath>
              <m:acc>
                <m:accPr>
                  <m:chr m:val="‾"/>
                </m:accPr>
                <m:e>
                  <m:r>
                    <m:rPr>
                      <m:sty m:val="p"/>
                    </m:rPr>
                    <m:t>Δ</m:t>
                  </m:r>
                  <m:r>
                    <m:t>a</m:t>
                  </m:r>
                </m:e>
              </m:acc>
            </m:oMath>
          </w:p>
        </w:tc>
        <w:tc>
          <w:tcPr/>
          <w:p>
            <w:pPr>
              <w:pStyle w:val="Compact"/>
            </w:pPr>
            <w:r>
              <w:t xml:space="preserve">-</w:t>
            </w:r>
          </w:p>
        </w:tc>
        <w:tc>
          <w:tcPr/>
          <w:p>
            <w:pPr>
              <w:pStyle w:val="Compact"/>
            </w:pPr>
            <w:r>
              <w:t xml:space="preserve">Minimize</w:t>
            </w:r>
          </w:p>
        </w:tc>
      </w:tr>
      <w:tr>
        <w:tc>
          <w:tcPr/>
          <w:p>
            <w:pPr>
              <w:pStyle w:val="Compact"/>
            </w:pPr>
          </w:p>
        </w:tc>
        <w:tc>
          <w:tcPr/>
          <w:p>
            <w:pPr>
              <w:pStyle w:val="Compact"/>
            </w:pPr>
            <w:r>
              <w:rPr>
                <w:rFonts w:hint="eastAsia"/>
              </w:rPr>
              <w:t xml:space="preserve">性能保持率</w:t>
            </w:r>
          </w:p>
        </w:tc>
        <w:tc>
          <w:tcPr/>
          <w:p>
            <w:pPr>
              <w:pStyle w:val="Compact"/>
            </w:pPr>
            <w:r>
              <w:t xml:space="preserve">PPR</w:t>
            </w:r>
          </w:p>
        </w:tc>
        <w:tc>
          <w:tcPr/>
          <w:p>
            <w:pPr>
              <w:pStyle w:val="Compact"/>
            </w:pPr>
            <w:r>
              <w:t xml:space="preserve">%</w:t>
            </w:r>
          </w:p>
        </w:tc>
        <w:tc>
          <w:tcPr/>
          <w:p>
            <w:pPr>
              <w:pStyle w:val="Compact"/>
            </w:pPr>
            <w:r>
              <w:t xml:space="preserve">Maximize</w:t>
            </w:r>
          </w:p>
        </w:tc>
      </w:tr>
      <w:tr>
        <w:tc>
          <w:tcPr/>
          <w:p>
            <w:pPr>
              <w:pStyle w:val="Compact"/>
            </w:pPr>
            <w:r>
              <w:rPr>
                <w:rFonts w:hint="eastAsia"/>
                <w:b/>
                <w:bCs/>
              </w:rPr>
              <w:t xml:space="preserve">控制稀疏性</w:t>
            </w:r>
          </w:p>
        </w:tc>
        <w:tc>
          <w:tcPr/>
          <w:p>
            <w:pPr>
              <w:pStyle w:val="Compact"/>
            </w:pPr>
            <w:r>
              <w:rPr>
                <w:rFonts w:hint="eastAsia"/>
              </w:rPr>
              <w:t xml:space="preserve">日均触发次数</w:t>
            </w:r>
          </w:p>
        </w:tc>
        <w:tc>
          <w:tcPr/>
          <w:p>
            <w:pPr>
              <w:pStyle w:val="Compact"/>
            </w:pPr>
            <m:oMath>
              <m:sSub>
                <m:e>
                  <m:r>
                    <m:t>N</m:t>
                  </m:r>
                </m:e>
                <m:sub>
                  <m:r>
                    <m:rPr>
                      <m:nor/>
                      <m:sty m:val="p"/>
                    </m:rPr>
                    <m:t>daily</m:t>
                  </m:r>
                </m:sub>
              </m:sSub>
            </m:oMath>
          </w:p>
        </w:tc>
        <w:tc>
          <w:tcPr/>
          <w:p>
            <w:pPr>
              <w:pStyle w:val="Compact"/>
            </w:pPr>
            <w:r>
              <w:t xml:space="preserve">count/day</w:t>
            </w:r>
          </w:p>
        </w:tc>
        <w:tc>
          <w:tcPr/>
          <w:p>
            <w:pPr>
              <w:pStyle w:val="Compact"/>
            </w:pPr>
            <w:r>
              <w:t xml:space="preserve">Minimize</w:t>
            </w:r>
          </w:p>
        </w:tc>
      </w:tr>
      <w:tr>
        <w:tc>
          <w:tcPr/>
          <w:p>
            <w:pPr>
              <w:pStyle w:val="Compact"/>
            </w:pPr>
          </w:p>
        </w:tc>
        <w:tc>
          <w:tcPr/>
          <w:p>
            <w:pPr>
              <w:pStyle w:val="Compact"/>
            </w:pPr>
            <w:r>
              <w:rPr>
                <w:rFonts w:hint="eastAsia"/>
              </w:rPr>
              <w:t xml:space="preserve">动作更新总次数</w:t>
            </w:r>
          </w:p>
        </w:tc>
        <w:tc>
          <w:tcPr/>
          <w:p>
            <w:pPr>
              <w:pStyle w:val="Compact"/>
            </w:pPr>
            <m:oMath>
              <m:sSub>
                <m:e>
                  <m:r>
                    <m:t>N</m:t>
                  </m:r>
                </m:e>
                <m:sub>
                  <m:r>
                    <m:rPr>
                      <m:nor/>
                      <m:sty m:val="p"/>
                    </m:rPr>
                    <m:t>update</m:t>
                  </m:r>
                </m:sub>
              </m:sSub>
            </m:oMath>
          </w:p>
        </w:tc>
        <w:tc>
          <w:tcPr/>
          <w:p>
            <w:pPr>
              <w:pStyle w:val="Compact"/>
            </w:pPr>
            <w:r>
              <w:t xml:space="preserve">count</w:t>
            </w:r>
          </w:p>
        </w:tc>
        <w:tc>
          <w:tcPr/>
          <w:p>
            <w:pPr>
              <w:pStyle w:val="Compact"/>
            </w:pPr>
            <w:r>
              <w:t xml:space="preserve">Minimize</w:t>
            </w:r>
          </w:p>
        </w:tc>
      </w:tr>
      <w:tr>
        <w:tc>
          <w:tcPr/>
          <w:p>
            <w:pPr>
              <w:pStyle w:val="Compact"/>
            </w:pPr>
          </w:p>
        </w:tc>
        <w:tc>
          <w:tcPr/>
          <w:p>
            <w:pPr>
              <w:pStyle w:val="Compact"/>
            </w:pPr>
            <w:r>
              <w:rPr>
                <w:rFonts w:hint="eastAsia"/>
              </w:rPr>
              <w:t xml:space="preserve">动作压缩比</w:t>
            </w:r>
          </w:p>
        </w:tc>
        <w:tc>
          <w:tcPr/>
          <w:p>
            <w:pPr>
              <w:pStyle w:val="Compact"/>
            </w:pPr>
            <w:r>
              <w:t xml:space="preserve">ACR</w:t>
            </w:r>
          </w:p>
        </w:tc>
        <w:tc>
          <w:tcPr/>
          <w:p>
            <w:pPr>
              <w:pStyle w:val="Compact"/>
            </w:pPr>
            <w:r>
              <w:t xml:space="preserve">-</w:t>
            </w:r>
          </w:p>
        </w:tc>
        <w:tc>
          <w:tcPr/>
          <w:p>
            <w:pPr>
              <w:pStyle w:val="Compact"/>
            </w:pPr>
            <w:r>
              <w:t xml:space="preserve">Maximize</w:t>
            </w:r>
          </w:p>
        </w:tc>
      </w:tr>
      <w:tr>
        <w:tc>
          <w:tcPr/>
          <w:p>
            <w:pPr>
              <w:pStyle w:val="Compact"/>
            </w:pPr>
          </w:p>
        </w:tc>
        <w:tc>
          <w:tcPr/>
          <w:p>
            <w:pPr>
              <w:pStyle w:val="Compact"/>
            </w:pPr>
            <w:r>
              <w:rPr>
                <w:rFonts w:hint="eastAsia"/>
              </w:rPr>
              <w:t xml:space="preserve">动作减少率</w:t>
            </w:r>
          </w:p>
        </w:tc>
        <w:tc>
          <w:tcPr/>
          <w:p>
            <w:pPr>
              <w:pStyle w:val="Compact"/>
            </w:pPr>
            <w:r>
              <w:t xml:space="preserve">ARR</w:t>
            </w:r>
          </w:p>
        </w:tc>
        <w:tc>
          <w:tcPr/>
          <w:p>
            <w:pPr>
              <w:pStyle w:val="Compact"/>
            </w:pPr>
            <w:r>
              <w:t xml:space="preserve">%</w:t>
            </w:r>
          </w:p>
        </w:tc>
        <w:tc>
          <w:tcPr/>
          <w:p>
            <w:pPr>
              <w:pStyle w:val="Compact"/>
            </w:pPr>
            <w:r>
              <w:t xml:space="preserve">Maximize</w:t>
            </w:r>
          </w:p>
        </w:tc>
      </w:tr>
      <w:tr>
        <w:tc>
          <w:tcPr/>
          <w:p>
            <w:pPr>
              <w:pStyle w:val="Compact"/>
            </w:pPr>
          </w:p>
        </w:tc>
        <w:tc>
          <w:tcPr/>
          <w:p>
            <w:pPr>
              <w:pStyle w:val="Compact"/>
            </w:pPr>
            <w:r>
              <w:rPr>
                <w:rFonts w:hint="eastAsia"/>
              </w:rPr>
              <w:t xml:space="preserve">触发间隔</w:t>
            </w:r>
          </w:p>
        </w:tc>
        <w:tc>
          <w:tcPr/>
          <w:p>
            <w:pPr>
              <w:pStyle w:val="Compact"/>
            </w:pPr>
            <m:oMath>
              <m:sSub>
                <m:e>
                  <m:r>
                    <m:t>L</m:t>
                  </m:r>
                </m:e>
                <m:sub>
                  <m:r>
                    <m:rPr>
                      <m:nor/>
                      <m:sty m:val="p"/>
                    </m:rPr>
                    <m:t>trigger</m:t>
                  </m:r>
                </m:sub>
              </m:sSub>
            </m:oMath>
          </w:p>
        </w:tc>
        <w:tc>
          <w:tcPr/>
          <w:p>
            <w:pPr>
              <w:pStyle w:val="Compact"/>
            </w:pPr>
            <w:r>
              <w:t xml:space="preserve">step</w:t>
            </w:r>
          </w:p>
        </w:tc>
        <w:tc>
          <w:tcPr/>
          <w:p>
            <w:pPr>
              <w:pStyle w:val="Compact"/>
            </w:pPr>
            <w:r>
              <w:t xml:space="preserve">Maximize</w:t>
            </w:r>
          </w:p>
        </w:tc>
      </w:tr>
      <w:tr>
        <w:tc>
          <w:tcPr/>
          <w:p>
            <w:pPr>
              <w:pStyle w:val="Compact"/>
            </w:pPr>
          </w:p>
        </w:tc>
        <w:tc>
          <w:tcPr/>
          <w:p>
            <w:pPr>
              <w:pStyle w:val="Compact"/>
            </w:pPr>
            <w:r>
              <w:rPr>
                <w:rFonts w:hint="eastAsia"/>
              </w:rPr>
              <w:t xml:space="preserve">动作保持长度</w:t>
            </w:r>
          </w:p>
        </w:tc>
        <w:tc>
          <w:tcPr/>
          <w:p>
            <w:pPr>
              <w:pStyle w:val="Compact"/>
            </w:pPr>
            <m:oMath>
              <m:sSub>
                <m:e>
                  <m:r>
                    <m:t>L</m:t>
                  </m:r>
                </m:e>
                <m:sub>
                  <m:r>
                    <m:rPr>
                      <m:nor/>
                      <m:sty m:val="p"/>
                    </m:rPr>
                    <m:t>hold</m:t>
                  </m:r>
                </m:sub>
              </m:sSub>
            </m:oMath>
          </w:p>
        </w:tc>
        <w:tc>
          <w:tcPr/>
          <w:p>
            <w:pPr>
              <w:pStyle w:val="Compact"/>
            </w:pPr>
            <w:r>
              <w:t xml:space="preserve">step</w:t>
            </w:r>
          </w:p>
        </w:tc>
        <w:tc>
          <w:tcPr/>
          <w:p>
            <w:pPr>
              <w:pStyle w:val="Compact"/>
            </w:pPr>
            <w:r>
              <w:t xml:space="preserve">Maximize</w:t>
            </w:r>
          </w:p>
        </w:tc>
      </w:tr>
      <w:tr>
        <w:tc>
          <w:tcPr/>
          <w:p>
            <w:pPr>
              <w:pStyle w:val="Compact"/>
            </w:pPr>
            <w:r>
              <w:rPr>
                <w:rFonts w:hint="eastAsia"/>
                <w:b/>
                <w:bCs/>
              </w:rPr>
              <w:t xml:space="preserve">机制与执行效率</w:t>
            </w:r>
          </w:p>
        </w:tc>
        <w:tc>
          <w:tcPr/>
          <w:p>
            <w:pPr>
              <w:pStyle w:val="Compact"/>
            </w:pPr>
            <w:r>
              <w:rPr>
                <w:rFonts w:hint="eastAsia"/>
              </w:rPr>
              <w:t xml:space="preserve">总奖励</w:t>
            </w:r>
          </w:p>
        </w:tc>
        <w:tc>
          <w:tcPr/>
          <w:p>
            <w:pPr>
              <w:pStyle w:val="Compact"/>
            </w:pPr>
            <m:oMath>
              <m:sSub>
                <m:e>
                  <m:r>
                    <m:t>R</m:t>
                  </m:r>
                </m:e>
                <m:sub>
                  <m:r>
                    <m:rPr>
                      <m:nor/>
                      <m:sty m:val="p"/>
                    </m:rPr>
                    <m:t>test</m:t>
                  </m:r>
                </m:sub>
              </m:sSub>
            </m:oMath>
          </w:p>
        </w:tc>
        <w:tc>
          <w:tcPr/>
          <w:p>
            <w:pPr>
              <w:pStyle w:val="Compact"/>
            </w:pPr>
            <w:r>
              <w:t xml:space="preserve">-</w:t>
            </w:r>
          </w:p>
        </w:tc>
        <w:tc>
          <w:tcPr/>
          <w:p>
            <w:pPr>
              <w:pStyle w:val="Compact"/>
            </w:pPr>
            <w:r>
              <w:t xml:space="preserve">Maximize</w:t>
            </w:r>
          </w:p>
        </w:tc>
      </w:tr>
      <w:tr>
        <w:tc>
          <w:tcPr/>
          <w:p>
            <w:pPr>
              <w:pStyle w:val="Compact"/>
            </w:pPr>
          </w:p>
        </w:tc>
        <w:tc>
          <w:tcPr/>
          <w:p>
            <w:pPr>
              <w:pStyle w:val="Compact"/>
            </w:pPr>
            <w:r>
              <w:rPr>
                <w:rFonts w:hint="eastAsia"/>
              </w:rPr>
              <w:t xml:space="preserve">平均更新奖励</w:t>
            </w:r>
          </w:p>
        </w:tc>
        <w:tc>
          <w:tcPr/>
          <w:p>
            <w:pPr>
              <w:pStyle w:val="Compact"/>
            </w:pPr>
            <m:oMath>
              <m:sSub>
                <m:e>
                  <m:acc>
                    <m:accPr>
                      <m:chr m:val="‾"/>
                    </m:accPr>
                    <m:e>
                      <m:r>
                        <m:t>R</m:t>
                      </m:r>
                    </m:e>
                  </m:acc>
                </m:e>
                <m:sub>
                  <m:r>
                    <m:rPr>
                      <m:nor/>
                      <m:sty m:val="p"/>
                    </m:rPr>
                    <m:t>update</m:t>
                  </m:r>
                </m:sub>
              </m:sSub>
            </m:oMath>
          </w:p>
        </w:tc>
        <w:tc>
          <w:tcPr/>
          <w:p>
            <w:pPr>
              <w:pStyle w:val="Compact"/>
            </w:pPr>
            <w:r>
              <w:t xml:space="preserve">-</w:t>
            </w:r>
          </w:p>
        </w:tc>
        <w:tc>
          <w:tcPr/>
          <w:p>
            <w:pPr>
              <w:pStyle w:val="Compact"/>
            </w:pPr>
            <w:r>
              <w:t xml:space="preserve">Maximize</w:t>
            </w:r>
          </w:p>
        </w:tc>
      </w:tr>
    </w:tbl>
    <w:bookmarkEnd w:id="54"/>
    <w:bookmarkStart w:id="55" w:name="references"/>
    <w:p>
      <w:pPr>
        <w:pStyle w:val="Heading1"/>
      </w:pPr>
      <w:r>
        <w:t xml:space="preserve">References</w:t>
      </w:r>
    </w:p>
    <w:p>
      <w:pPr>
        <w:pStyle w:val="FirstParagraph"/>
      </w:pPr>
      <w:r>
        <w:t xml:space="preserve">[1] Arghand, Taha, et al. </w:t>
      </w:r>
      <w:r>
        <w:t xml:space="preserve">“Individually controlled localized chilled beam combined with chilled ceiling: Thermal environment.”</w:t>
      </w:r>
      <w:r>
        <w:t xml:space="preserve"> </w:t>
      </w:r>
      <w:r>
        <w:t xml:space="preserve">Building and Environment 282 (2025): 113322.</w:t>
      </w:r>
    </w:p>
    <w:p>
      <w:pPr>
        <w:pStyle w:val="BodyText"/>
      </w:pPr>
      <w:r>
        <w:t xml:space="preserve">[2] Wu, Zeqing, et al. </w:t>
      </w:r>
      <w:r>
        <w:t xml:space="preserve">“AE-TD3 with adaptive expert guidance: towards responsive deep reinforcement learning for building HVAC control systems.”</w:t>
      </w:r>
      <w:r>
        <w:t xml:space="preserve"> </w:t>
      </w:r>
      <w:r>
        <w:t xml:space="preserve">Energy and Buildings (2025): 116744.</w:t>
      </w:r>
    </w:p>
    <w:p>
      <w:pPr>
        <w:pStyle w:val="BodyText"/>
      </w:pPr>
      <w:r>
        <w:t xml:space="preserve">[3] Xia, Yihan, et al. </w:t>
      </w:r>
      <w:r>
        <w:t xml:space="preserve">“Federated accelerated deep reinforcement learning for multi-zone HVAC control in commercial buildings.”</w:t>
      </w:r>
      <w:r>
        <w:t xml:space="preserve"> </w:t>
      </w:r>
      <w:r>
        <w:t xml:space="preserve">IEEE Transactions on Smart Grid 16.3 (2025): 2599-2610.</w:t>
      </w:r>
    </w:p>
    <w:p>
      <w:pPr>
        <w:pStyle w:val="BodyText"/>
      </w:pPr>
      <w:r>
        <w:t xml:space="preserve">[4] Wu, Zeqing, et al. </w:t>
      </w:r>
      <w:r>
        <w:t xml:space="preserve">“AE-TD3 with adaptive expert guidance: towards responsive deep reinforcement learning for building HVAC control systems.”</w:t>
      </w:r>
      <w:r>
        <w:t xml:space="preserve"> </w:t>
      </w:r>
      <w:r>
        <w:t xml:space="preserve">Energy and Buildings (2025): 116744.</w:t>
      </w:r>
    </w:p>
    <w:p>
      <w:pPr>
        <w:pStyle w:val="BodyText"/>
      </w:pPr>
      <w:r>
        <w:t xml:space="preserve">[5] Xue, Zhouzhou, Zhaoxu Yu, and Shugang Li.</w:t>
      </w:r>
      <w:r>
        <w:t xml:space="preserve"> </w:t>
      </w:r>
      <w:r>
        <w:t xml:space="preserve">“Event-triggered adaptive neural control for uncertain nontriangular nonlinear systems with time-varying delays.”</w:t>
      </w:r>
      <w:r>
        <w:t xml:space="preserve"> </w:t>
      </w:r>
      <w:r>
        <w:t xml:space="preserve">International Journal of Control, Automation and Systems 20.12 (2022): 4090-4099.</w:t>
      </w:r>
    </w:p>
    <w:p>
      <w:pPr>
        <w:pStyle w:val="BodyText"/>
      </w:pPr>
      <w:r>
        <w:t xml:space="preserve">[6] Coraci, Davide, et al. </w:t>
      </w:r>
      <w:r>
        <w:t xml:space="preserve">“An innovative heterogeneous transfer learning framework to enhance the scalability of deep reinforcement learning controllers in buildings with integrated energy systems.”</w:t>
      </w:r>
      <w:r>
        <w:t xml:space="preserve"> </w:t>
      </w:r>
      <w:r>
        <w:t xml:space="preserve">Building simulation. Vol. 17. No. 5. Beijing: Tsinghua University Press, 2024.</w:t>
      </w:r>
    </w:p>
    <w:p>
      <w:pPr>
        <w:pStyle w:val="BodyText"/>
      </w:pPr>
      <w:r>
        <w:t xml:space="preserve">[7] Gu, Zhou, Ruiyan Cao, and Engang Tian.</w:t>
      </w:r>
      <w:r>
        <w:t xml:space="preserve"> </w:t>
      </w:r>
      <w:r>
        <w:t xml:space="preserve">“Reinforcement learning-based event-triggered optimal control of power systems with control input saturation.”</w:t>
      </w:r>
      <w:r>
        <w:t xml:space="preserve"> </w:t>
      </w:r>
      <w:r>
        <w:t xml:space="preserve">IEEE Transactions on Industrial Informatics 21.2 (2024): 1528-1536.</w:t>
      </w:r>
    </w:p>
    <w:p>
      <w:pPr>
        <w:pStyle w:val="BodyText"/>
      </w:pPr>
      <w:r>
        <w:t xml:space="preserve">[8] Wang, Ke, Zhuo Tang, and Chaoxu Mu.</w:t>
      </w:r>
      <w:r>
        <w:t xml:space="preserve"> </w:t>
      </w:r>
      <w:r>
        <w:t xml:space="preserve">“Dynamic event-triggered model-free reinforcement learning for cooperative control of multiagent systems.”</w:t>
      </w:r>
      <w:r>
        <w:t xml:space="preserve"> </w:t>
      </w:r>
      <w:r>
        <w:t xml:space="preserve">IEEE Transactions on Reliability 74.3 (2024): 3166-3179.</w:t>
      </w:r>
    </w:p>
    <w:p>
      <w:pPr>
        <w:pStyle w:val="BodyText"/>
      </w:pPr>
      <w:r>
        <w:t xml:space="preserve">[9] Fu, Qiming, et al. </w:t>
      </w:r>
      <w:r>
        <w:t xml:space="preserve">“ED-DQN: An event-driven deep reinforcement learning control method for multi-zone residential buildings.”</w:t>
      </w:r>
      <w:r>
        <w:t xml:space="preserve"> </w:t>
      </w:r>
      <w:r>
        <w:t xml:space="preserve">Building and Environment 242 (2023): 110546.</w:t>
      </w:r>
    </w:p>
    <w:p>
      <w:pPr>
        <w:pStyle w:val="BodyText"/>
      </w:pPr>
      <w:r>
        <w:t xml:space="preserve">[10] Li, Wenzhuo, Hangxin Li, and Shengwei Wang.</w:t>
      </w:r>
      <w:r>
        <w:t xml:space="preserve"> </w:t>
      </w:r>
      <w:r>
        <w:t xml:space="preserve">“An event-driven multi-agent based distributed optimal control strategy for HVAC systems in IoT-enabled smart buildings.”</w:t>
      </w:r>
      <w:r>
        <w:t xml:space="preserve"> </w:t>
      </w:r>
      <w:r>
        <w:t xml:space="preserve">Automation in Construction 132 (2021): 103919.</w:t>
      </w:r>
    </w:p>
    <w:p>
      <w:pPr>
        <w:pStyle w:val="BodyText"/>
      </w:pPr>
      <w:r>
        <w:t xml:space="preserve">[11] Wang, Xin, et al. </w:t>
      </w:r>
      <w:r>
        <w:t xml:space="preserve">“Observer-based event-triggered optimal control for nonlinear multiagent systems with input delay via reinforcement learning strategy.”</w:t>
      </w:r>
      <w:r>
        <w:t xml:space="preserve"> </w:t>
      </w:r>
      <w:r>
        <w:t xml:space="preserve">IEEE Transactions on Emerging Topics in Computational Intelligence 9.3 (2024): 2398-2409.</w:t>
      </w:r>
    </w:p>
    <w:p>
      <w:pPr>
        <w:pStyle w:val="BodyText"/>
      </w:pPr>
      <w:r>
        <w:t xml:space="preserve">[12] Chaya, P., et al. </w:t>
      </w:r>
      <w:r>
        <w:t xml:space="preserve">“Human-Centric Smart Energy Optimization and Automation System.”</w:t>
      </w:r>
      <w:r>
        <w:t xml:space="preserve"> </w:t>
      </w:r>
      <w:r>
        <w:t xml:space="preserve">2025 3rd International Conference on Intelligent Cyber Physical Systems and Internet of Things (ICoICI). IEEE, 2025.</w:t>
      </w:r>
    </w:p>
    <w:p>
      <w:pPr>
        <w:pStyle w:val="BodyText"/>
      </w:pPr>
      <w:r>
        <w:t xml:space="preserve">[13] Choi, Youngsik, et al. </w:t>
      </w:r>
      <w:r>
        <w:t xml:space="preserve">“Optimization-informed rule extraction for HVAC system: A case study of dedicated outdoor air system control in a mixed-humid climate zone.”</w:t>
      </w:r>
      <w:r>
        <w:t xml:space="preserve"> </w:t>
      </w:r>
      <w:r>
        <w:t xml:space="preserve">Energy and Buildings 295 (2023): 113295.</w:t>
      </w:r>
    </w:p>
    <w:p>
      <w:pPr>
        <w:pStyle w:val="BodyText"/>
      </w:pPr>
      <w:r>
        <w:t xml:space="preserve">[14] Lee, Dongkyu, Jinhwa Jeong, and Young Tae Chae.</w:t>
      </w:r>
      <w:r>
        <w:t xml:space="preserve"> </w:t>
      </w:r>
      <w:r>
        <w:t xml:space="preserve">“Application of deep reinforcement learning for proportional–integral–derivative controller tuning on air handling unit system in existing commercial building.”</w:t>
      </w:r>
      <w:r>
        <w:t xml:space="preserve"> </w:t>
      </w:r>
      <w:r>
        <w:t xml:space="preserve">Buildings 14.1 (2023): 66.</w:t>
      </w:r>
    </w:p>
    <w:p>
      <w:pPr>
        <w:pStyle w:val="BodyText"/>
      </w:pPr>
      <w:r>
        <w:t xml:space="preserve">[15] Chojecki, Adrian, Arkadiusz Ambroziak, and Piotr Borkowski.</w:t>
      </w:r>
      <w:r>
        <w:t xml:space="preserve"> </w:t>
      </w:r>
      <w:r>
        <w:t xml:space="preserve">“Fuzzy controllers instead of classical PIDs in HVAC equipment: Dusting off a well-known technology and Today’s implementation for better energy efficiency and user comfort.”</w:t>
      </w:r>
      <w:r>
        <w:t xml:space="preserve"> </w:t>
      </w:r>
      <w:r>
        <w:t xml:space="preserve">Energies 16.7 (2023): 2967.</w:t>
      </w:r>
    </w:p>
    <w:p>
      <w:pPr>
        <w:pStyle w:val="BodyText"/>
      </w:pPr>
      <w:r>
        <w:t xml:space="preserve">[16] Tang, Lingfeng, et al. </w:t>
      </w:r>
      <w:r>
        <w:t xml:space="preserve">“Deeply flexible commercial building HVAC system control: A physics-aware deep learning-embedded MPC approach.”</w:t>
      </w:r>
      <w:r>
        <w:t xml:space="preserve"> </w:t>
      </w:r>
      <w:r>
        <w:t xml:space="preserve">Applied Energy 388 (2025): 125631.</w:t>
      </w:r>
    </w:p>
    <w:p>
      <w:pPr>
        <w:pStyle w:val="BodyText"/>
      </w:pPr>
      <w:r>
        <w:t xml:space="preserve">[17] Lu, Shengze, et al. </w:t>
      </w:r>
      <w:r>
        <w:t xml:space="preserve">“Exploring the comprehensive integration of artificial intelligence in optimizing HVAC system operations: A review and future outlook.”</w:t>
      </w:r>
      <w:r>
        <w:t xml:space="preserve"> </w:t>
      </w:r>
      <w:r>
        <w:t xml:space="preserve">Results in Engineering 25 (2025): 103765.</w:t>
      </w:r>
    </w:p>
    <w:p>
      <w:pPr>
        <w:pStyle w:val="BodyText"/>
      </w:pPr>
      <w:r>
        <w:t xml:space="preserve">[18] Fu, Qiming, et al. </w:t>
      </w:r>
      <w:r>
        <w:t xml:space="preserve">“Applications of reinforcement learning for building energy efficiency control: A review.”</w:t>
      </w:r>
      <w:r>
        <w:t xml:space="preserve"> </w:t>
      </w:r>
      <w:r>
        <w:t xml:space="preserve">Journal of Building Engineering 50 (2022): 104165.</w:t>
      </w:r>
    </w:p>
    <w:p>
      <w:pPr>
        <w:pStyle w:val="BodyText"/>
      </w:pPr>
      <w:r>
        <w:t xml:space="preserve">[19] Savino, Sabrina, et al. </w:t>
      </w:r>
      <w:r>
        <w:t xml:space="preserve">“Deploying deep reinforcement learning for low-level HVAC control in multi-zone buildings: A comparative study with ASHRAE G36 sequences.”</w:t>
      </w:r>
      <w:r>
        <w:t xml:space="preserve"> </w:t>
      </w:r>
      <w:r>
        <w:t xml:space="preserve">Energy and Buildings (2025): 116456.</w:t>
      </w:r>
    </w:p>
    <w:p>
      <w:pPr>
        <w:pStyle w:val="BodyText"/>
      </w:pPr>
      <w:r>
        <w:t xml:space="preserve">[20] Wang, Man, and Borong Lin.</w:t>
      </w:r>
      <w:r>
        <w:t xml:space="preserve"> </w:t>
      </w:r>
      <w:r>
        <w:t xml:space="preserve">“MF^2: Model-free reinforcement learning for modeling-free building HVAC control with data-driven environment construction in a residential building.”</w:t>
      </w:r>
      <w:r>
        <w:t xml:space="preserve"> </w:t>
      </w:r>
      <w:r>
        <w:t xml:space="preserve">Building and Environment 244 (2023): 110816.</w:t>
      </w:r>
    </w:p>
    <w:p>
      <w:pPr>
        <w:pStyle w:val="BodyText"/>
      </w:pPr>
      <w:r>
        <w:t xml:space="preserve">[21] Zhuang, Dian, et al. </w:t>
      </w:r>
      <w:r>
        <w:t xml:space="preserve">“Data-driven predictive control for smart HVAC system in IoT-integrated buildings with time-series forecasting and reinforcement learning.”</w:t>
      </w:r>
      <w:r>
        <w:t xml:space="preserve"> </w:t>
      </w:r>
      <w:r>
        <w:t xml:space="preserve">Applied Energy 338 (2023): 120936.</w:t>
      </w:r>
    </w:p>
    <w:p>
      <w:pPr>
        <w:pStyle w:val="BodyText"/>
      </w:pPr>
      <w:r>
        <w:t xml:space="preserve">[22] Manjavacas, Antonio, et al. </w:t>
      </w:r>
      <w:r>
        <w:t xml:space="preserve">“An experimental evaluation of deep reinforcement learning algorithms for HVAC control.”</w:t>
      </w:r>
      <w:r>
        <w:t xml:space="preserve"> </w:t>
      </w:r>
      <w:r>
        <w:t xml:space="preserve">Artificial Intelligence Review 57.7 (2024): 173.</w:t>
      </w:r>
    </w:p>
    <w:p>
      <w:pPr>
        <w:pStyle w:val="BodyText"/>
      </w:pPr>
      <w:r>
        <w:t xml:space="preserve">[23] Li, Kai, Wei Ni, and Falko Dressler.</w:t>
      </w:r>
      <w:r>
        <w:t xml:space="preserve"> </w:t>
      </w:r>
      <w:r>
        <w:t xml:space="preserve">“LSTM-characterized deep reinforcement learning for continuous flight control and resource allocation in UAV-assisted sensor network.”</w:t>
      </w:r>
      <w:r>
        <w:t xml:space="preserve"> </w:t>
      </w:r>
      <w:r>
        <w:t xml:space="preserve">IEEE Internet of Things Journal 9.6 (2021): 4179-4189.</w:t>
      </w:r>
    </w:p>
    <w:p>
      <w:pPr>
        <w:pStyle w:val="BodyText"/>
      </w:pPr>
      <w:r>
        <w:t xml:space="preserve">[24] Al Sayed, Khalil, et al. </w:t>
      </w:r>
      <w:r>
        <w:t xml:space="preserve">“Reinforcement learning for HVAC control in intelligent buildings: A technical and conceptual review.”</w:t>
      </w:r>
      <w:r>
        <w:t xml:space="preserve"> </w:t>
      </w:r>
      <w:r>
        <w:t xml:space="preserve">Journal of Building Engineering 95 (2024): 110085.</w:t>
      </w:r>
    </w:p>
    <w:p>
      <w:pPr>
        <w:pStyle w:val="BodyText"/>
      </w:pPr>
      <w:r>
        <w:t xml:space="preserve">[25] He, Kun, et al. </w:t>
      </w:r>
      <w:r>
        <w:t xml:space="preserve">“Predictive control optimization of chiller plants based on deep reinforcement learning.”</w:t>
      </w:r>
      <w:r>
        <w:t xml:space="preserve"> </w:t>
      </w:r>
      <w:r>
        <w:t xml:space="preserve">Journal of Building Engineering 76 (2023): 107158.</w:t>
      </w:r>
    </w:p>
    <w:p>
      <w:pPr>
        <w:pStyle w:val="BodyText"/>
      </w:pPr>
      <w:r>
        <w:t xml:space="preserve">[26] Liu, Xinghua, et al. </w:t>
      </w:r>
      <w:r>
        <w:t xml:space="preserve">“Event-triggered load frequency control of smart grids under deception attacks.”</w:t>
      </w:r>
      <w:r>
        <w:t xml:space="preserve"> </w:t>
      </w:r>
      <w:r>
        <w:t xml:space="preserve">IET Control Theory &amp; Applications 15.10 (2021): 1335-1345.</w:t>
      </w:r>
    </w:p>
    <w:p>
      <w:pPr>
        <w:pStyle w:val="BodyText"/>
      </w:pPr>
      <w:r>
        <w:t xml:space="preserve">[27] Xue, Zhouzhou, Zhaoxu Yu, and Shugang Li.</w:t>
      </w:r>
      <w:r>
        <w:t xml:space="preserve"> </w:t>
      </w:r>
      <w:r>
        <w:t xml:space="preserve">“Event-triggered adaptive neural control for uncertain nontriangular nonlinear systems with time-varying delays.”</w:t>
      </w:r>
      <w:r>
        <w:t xml:space="preserve"> </w:t>
      </w:r>
      <w:r>
        <w:t xml:space="preserve">International Journal of Control, Automation and Systems 20.12 (2022): 4090-4099.</w:t>
      </w:r>
    </w:p>
    <w:p>
      <w:pPr>
        <w:pStyle w:val="BodyText"/>
      </w:pPr>
      <w:r>
        <w:t xml:space="preserve">[28] Liu, Derong, et al. </w:t>
      </w:r>
      <w:r>
        <w:t xml:space="preserve">“Adaptive dynamic programming for control: A survey and recent advances.”</w:t>
      </w:r>
      <w:r>
        <w:t xml:space="preserve"> </w:t>
      </w:r>
      <w:r>
        <w:t xml:space="preserve">IEEE Transactions on Systems, Man, and Cybernetics: Systems 51.1 (2020): 142-160.</w:t>
      </w:r>
    </w:p>
    <w:p>
      <w:pPr>
        <w:pStyle w:val="BodyText"/>
      </w:pPr>
      <w:r>
        <w:t xml:space="preserve">[29] Wang, Yuan, et al. </w:t>
      </w:r>
      <w:r>
        <w:t xml:space="preserve">“Dynamic event-triggered control for persistent dwell-time switched nonlinear multiagent systems with random packet loss.”</w:t>
      </w:r>
      <w:r>
        <w:t xml:space="preserve"> </w:t>
      </w:r>
      <w:r>
        <w:t xml:space="preserve">IEEE Transactions on Systems, Man, and Cybernetics: Systems 54.4 (2023): 2045-2054.</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svg"/><Relationship Id="rId10" Type="http://schemas.openxmlformats.org/officeDocument/2006/relationships/image" Target="media/rId10.svg"/><Relationship Id="rId20" Type="http://schemas.openxmlformats.org/officeDocument/2006/relationships/image" Target="media/rId20.svg"/><Relationship Id="rId23" Type="http://schemas.openxmlformats.org/officeDocument/2006/relationships/image" Target="media/rId23.svg"/><Relationship Id="rId30" Type="http://schemas.openxmlformats.org/officeDocument/2006/relationships/image" Target="media/rId30.svg"/><Relationship Id="rId35" Type="http://schemas.openxmlformats.org/officeDocument/2006/relationships/image" Target="media/rId35.svg"/><Relationship Id="rId38" Type="http://schemas.openxmlformats.org/officeDocument/2006/relationships/image" Target="media/rId38.svg"/><Relationship Id="rId41" Type="http://schemas.openxmlformats.org/officeDocument/2006/relationships/image" Target="media/rId41.svg"/><Relationship Id="rId44" Type="http://schemas.openxmlformats.org/officeDocument/2006/relationships/image" Target="media/rId4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2026-06-02T15:31:27Z</dcterms:created>
  <dcterms:modified xsi:type="dcterms:W3CDTF">2026-06-02T15:31:27Z</dcterms:modified>
</cp:coreProperties>
</file>

<file path=docProps/custom.xml><?xml version="1.0" encoding="utf-8"?>
<Properties xmlns="http://schemas.openxmlformats.org/officeDocument/2006/custom-properties" xmlns:vt="http://schemas.openxmlformats.org/officeDocument/2006/docPropsVTypes"/>
</file>