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svg" ContentType="image/svg+xml"/>
  <Override PartName="/word/media/rId20.svg" ContentType="image/svg+xml"/>
  <Override PartName="/word/media/rId23.svg" ContentType="image/svg+xml"/>
  <Override PartName="/word/media/rId31.svg" ContentType="image/svg+xml"/>
  <Override PartName="/word/media/rId34.svg" ContentType="image/svg+xml"/>
  <Override PartName="/word/media/rId37.svg" ContentType="image/svg+xml"/>
  <Override PartName="/word/media/rId40.svg" ContentType="image/svg+xml"/>
  <Override PartName="/word/media/rId4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考虑到上述问题，有必要引入一种可随系统运行状态调整触发边界的动态阈值更新策略，使触发边界由基于固定经验的预设规则转变为依据偏离信号演化过程的自适应判定。在</w:t>
      </w:r>
      <w:r>
        <w:t xml:space="preserve"> HVAC </w:t>
      </w:r>
      <w:r>
        <w:rPr>
          <w:rFonts w:hint="eastAsia"/>
        </w:rPr>
        <w:t xml:space="preserve">控制更新策略中，固定间隔更新策略以恒定节奏执行更新，无法区分扰动强弱时段；固定阈值更新策略虽可在偏离越限时触发响应，但其静态边界在面对时变工况时缺乏适应能力——阈值过松则平稳期冗余更新，过紧则扰动期响应迟滞。相比之下，动态阈值更新策略根据偏离趋势持续调整触发边界，在扰动增强时提升触发密度以保障响应性，在相对平稳时段降低触发频率以抑制冗余执行。这种自适应更新策略使得控制响应性与执行代价之间的平衡更加有效。</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图1 固定间隔更新策略、固定阈值更新策略与动态阈值更新策略对比。上排为室温偏差信号与不同触发阈值的关系；下排为触发时刻的分布。虚线标记表示触发时刻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固定间隔更新策略、固定阈值更新策略与动态阈值更新策略对比。上排为室温偏差信号与不同触发阈值的关系；下排为触发时刻的分布。虚线标记表示触发时刻</w:t>
      </w:r>
      <w:r>
        <w:t xml:space="preserve">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rPr>
          <w:rFonts w:hint="eastAsia"/>
        </w:rPr>
        <w:t xml:space="preserve">基于上述动机，本文提出了一种基于无监督动态事件门控的事件触发预测强化学习控制方法（Event-Triggered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方法在关键干扰期间保持完全控制能力，同时在稳定期间抑制冗余更新。本文的主要贡献如下：</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方法中构建了融合多尺度异常追踪与双层自适应阈值的门控模块，摆脱了对静态人工规则的依赖，实现了对时变工况下非平稳扰动的自适应感知。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构建时序解耦的事件驱动预测型控制方法</w:t>
      </w:r>
      <w:r>
        <w:rPr>
          <w:rFonts w:hint="eastAsia"/>
        </w:rPr>
        <w:t xml:space="preserve">：将事件门控机制无缝融入预测型强化学习方法，使策略网络仅在关键扰动时激活，并在平稳期依靠零阶保持器（ZOH）维持控制输出。该方法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系统在能效优化与热舒适保障之间的协同控制长期面临工程挑战。为应对建筑能耗增长与运行稳定性要求，传统研究主要采用基于规则的控制（Rule-Based</w:t>
      </w:r>
      <w:r>
        <w:t xml:space="preserve"> Control, </w:t>
      </w:r>
      <w:r>
        <w:rPr>
          <w:rFonts w:hint="eastAsia"/>
        </w:rPr>
        <w:t xml:space="preserve">RBC）与比例</w:t>
      </w:r>
      <w:r>
        <w:t xml:space="preserve"> - </w:t>
      </w:r>
      <w:r>
        <w:rPr>
          <w:rFonts w:hint="eastAsia"/>
        </w:rPr>
        <w:t xml:space="preserve">积分</w:t>
      </w:r>
      <w:r>
        <w:t xml:space="preserve"> - </w:t>
      </w:r>
      <w:r>
        <w:rPr>
          <w:rFonts w:hint="eastAsia"/>
        </w:rPr>
        <w:t xml:space="preserve">微分控制（Proportional-Integral-Derivative,</w:t>
      </w:r>
      <w:r>
        <w:t xml:space="preserve"> </w:t>
      </w:r>
      <w:r>
        <w:rPr>
          <w:rFonts w:hint="eastAsia"/>
        </w:rPr>
        <w:t xml:space="preserve">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提出了一种物理感知深度学习嵌入的模型预测控制（Model</w:t>
      </w:r>
      <w:r>
        <w:t xml:space="preserve"> Predictive Control, </w:t>
      </w:r>
      <w:r>
        <w:rPr>
          <w:rFonts w:hint="eastAsia"/>
        </w:rPr>
        <w:t xml:space="preserve">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智能控制的重要方向。其中，强化学习（Reinforcement</w:t>
      </w:r>
      <w:r>
        <w:t xml:space="preserve"> Learning, </w:t>
      </w:r>
      <w:r>
        <w:rPr>
          <w:rFonts w:hint="eastAsia"/>
        </w:rPr>
        <w:t xml:space="preserve">RL）能够在不依赖精确物理模型的情况下，通过与建筑环境的试错交互学习运行状态与控制动作之间的优化映射，因而逐渐被用于建筑能耗管理、HVAC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分别基于深度</w:t>
      </w:r>
      <w:r>
        <w:t xml:space="preserve"> Q </w:t>
      </w:r>
      <w:r>
        <w:rPr>
          <w:rFonts w:hint="eastAsia"/>
        </w:rPr>
        <w:t xml:space="preserve">网络（Deep</w:t>
      </w:r>
      <w:r>
        <w:t xml:space="preserve"> Q-Network, </w:t>
      </w:r>
      <w:r>
        <w:rPr>
          <w:rFonts w:hint="eastAsia"/>
        </w:rPr>
        <w:t xml:space="preserve">DQN）和深度确定性策略梯度（Deep</w:t>
      </w:r>
      <w:r>
        <w:t xml:space="preserve"> Deterministic Policy Gradient, </w:t>
      </w:r>
      <w:r>
        <w:rPr>
          <w:rFonts w:hint="eastAsia"/>
        </w:rPr>
        <w:t xml:space="preserve">DDPG）等范式构建了从高维传感状态到控制动作的映射，验证了强化学习在复杂场景中的优化优势。然而，强化学习多采用基于当前观测的反应式决策，在具有显著热惯性与时滞的系统中容易出现控制滞后与振荡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将长短期记忆网络（Long</w:t>
      </w:r>
      <w:r>
        <w:t xml:space="preserve"> Short-Term Memory, </w:t>
      </w:r>
      <w:r>
        <w:rPr>
          <w:rFonts w:hint="eastAsia"/>
        </w:rPr>
        <w:t xml:space="preserve">LSTM）等时序模型融入决策过程，通过引入前瞻预测信息增强了策略对环境演化的感知能力，并在一定程度上改善了控制平稳性；He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事件触发过程重构为在线无监督异常检测问题，并提出耦合动态门控与预测型强化学习的按需控制方法，即基于无监督动态事件门控的事件触发预测型强化学习（Event-Triggered</w:t>
      </w:r>
      <w:r>
        <w:t xml:space="preserve"> Predictive Reinforcement Learning with Unsupervised Dynamic Event Gating, </w:t>
      </w:r>
      <w:r>
        <w:rPr>
          <w:rFonts w:hint="eastAsia"/>
        </w:rPr>
        <w:t xml:space="preserve">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方法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方法，即基于无监督动态事件门控的事件触发预测型强化学习（Event-Triggered</w:t>
      </w:r>
      <w:r>
        <w:t xml:space="preserve"> Predictive Reinforcement Learning with Unsupervised Dynamic Event Gating,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总体方法图</w:t>
      </w:r>
      <w:r>
        <w:t xml:space="preserve"> </w:t>
      </w:r>
      <w:r>
        <w:rPr>
          <w:b/>
          <w:bCs/>
        </w:rPr>
        <w:t xml:space="preserve">Figure 2 placeholder: Overall ET-PRL method diagram</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p>
    <w:p>
      <w:pPr>
        <w:pStyle w:val="BodyText"/>
      </w:pPr>
      <w:r>
        <w:rPr>
          <w:rFonts w:hint="eastAsia"/>
        </w:rPr>
        <w:t xml:space="preserve">（1）Definition</w:t>
      </w:r>
      <w:r>
        <w:t xml:space="preserve">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p>
    <w:p>
      <w:pPr>
        <w:pStyle w:val="BodyText"/>
      </w:pPr>
      <w:r>
        <w:rPr>
          <w:rFonts w:hint="eastAsia"/>
        </w:rPr>
        <w:t xml:space="preserve">（2）Streaming</w:t>
      </w:r>
      <w:r>
        <w:t xml:space="preserve">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p>
    <w:p>
      <w:pPr>
        <w:pStyle w:val="BodyText"/>
      </w:pPr>
      <w:r>
        <w:rPr>
          <w:rFonts w:hint="eastAsia"/>
        </w:rPr>
        <w:t xml:space="preserve">（3）Streaming</w:t>
      </w:r>
      <w:r>
        <w:t xml:space="preserve">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 to (14),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本文将冷源供水温度设定点优化过程建模为离散动作空间下的动作价值函数逼近问题，并采用预测型</w:t>
      </w:r>
      <w:r>
        <w:t xml:space="preserve"> DQN </w:t>
      </w:r>
      <w:r>
        <w:rPr>
          <w:rFonts w:hint="eastAsia"/>
        </w:rPr>
        <w:t xml:space="preserve">控制器进行求解。多层全连接网络用于近似动作价值函数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在在线运行阶段，系统按固定采样间隔从建筑运行环境中直接采集冷负荷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，则不执行新的策略推理，控制动作由零阶保持器维持，即</w:t>
      </w:r>
      <w:r>
        <w:t xml:space="preserve"> </w:t>
      </w:r>
      <m:oMath>
        <m:sSub>
          <m:e>
            <m:r>
              <m:t>a</m:t>
            </m:r>
          </m:e>
          <m:sub>
            <m:r>
              <m:t>t</m:t>
            </m:r>
          </m:sub>
        </m:sSub>
        <m:r>
          <m:rPr>
            <m:sty m:val="p"/>
          </m:rPr>
          <m:t>=</m:t>
        </m:r>
        <m:sSub>
          <m:e>
            <m:r>
              <m:t>a</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 to (16);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 to (14)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7"/>
    <w:bookmarkEnd w:id="18"/>
    <w:bookmarkStart w:id="27" w:name="X49d17b07cf51938fc1180a5d15ee34f634656ed"/>
    <w:p>
      <w:pPr>
        <w:pStyle w:val="Heading1"/>
      </w:pPr>
      <w:r>
        <w:t xml:space="preserve">4. </w:t>
      </w:r>
      <w:r>
        <w:rPr>
          <w:rFonts w:hint="eastAsia"/>
        </w:rPr>
        <w:t xml:space="preserve">案例系统与仿真环境</w:t>
      </w:r>
      <w:r>
        <w:t xml:space="preserve"> / Case System and Simulation Environment</w:t>
      </w:r>
    </w:p>
    <w:bookmarkStart w:id="19" w:name="X23bcad4ed2e5f6765dde6d96660ad5cf2b25439"/>
    <w:p>
      <w:pPr>
        <w:pStyle w:val="Heading2"/>
      </w:pPr>
      <w:r>
        <w:t xml:space="preserve">4.1 </w:t>
      </w:r>
      <w:r>
        <w:rPr>
          <w:rFonts w:hint="eastAsia"/>
        </w:rPr>
        <w:t xml:space="preserve">建筑热力系统建模</w:t>
      </w:r>
      <w:r>
        <w:t xml:space="preserve"> / Building Thermal System Modeling</w:t>
      </w:r>
    </w:p>
    <w:p>
      <w:pPr>
        <w:pStyle w:val="FirstParagraph"/>
      </w:pPr>
      <w:r>
        <w:rPr>
          <w:rFonts w:hint="eastAsia"/>
        </w:rPr>
        <w:t xml:space="preserve">本文以上海某商业建筑暖通空调的数据构建</w:t>
      </w:r>
      <w:r>
        <w:t xml:space="preserve"> EnergyPlus </w:t>
      </w:r>
      <w:r>
        <w:rPr>
          <w:rFonts w:hint="eastAsia"/>
        </w:rPr>
        <w:t xml:space="preserve">模型，作为仿真测试平台。该模型已在前期研究中基于实测运行数据完成参数校准，能够复现冷冻水系统的主要热力学响应。冷源系统为一次泵定流量冷冻水系统，主要包括离心式冷水机组、冷冻水泵、冷却水泵和冷却塔。为保证组件参数与仿真模型输入的一致性，主要设备的额定参数依据设计规格和校准模型参数进行配置。系统关键设计参数见附录</w:t>
      </w:r>
      <w:r>
        <w:t xml:space="preserve"> A </w:t>
      </w:r>
      <w:r>
        <w:rPr>
          <w:rFonts w:hint="eastAsia"/>
        </w:rPr>
        <w:t xml:space="preserve">的表</w:t>
      </w:r>
      <w:r>
        <w:t xml:space="preserve"> </w:t>
      </w:r>
      <w:r>
        <w:rPr>
          <w:rFonts w:hint="eastAsia"/>
        </w:rPr>
        <w:t xml:space="preserve">A1，其中性能系数（Coefficient</w:t>
      </w:r>
      <w:r>
        <w:t xml:space="preserve"> of Performance, </w:t>
      </w:r>
      <w:r>
        <w:rPr>
          <w:rFonts w:hint="eastAsia"/>
        </w:rPr>
        <w:t xml:space="preserve">COP）表示制冷量与输入功率之比。</w:t>
      </w:r>
    </w:p>
    <w:p>
      <w:pPr>
        <w:pStyle w:val="BodyText"/>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of Appendix A, where the coefficient of performance, COP, is defined as the ratio of cooling capacity to input power.</w:t>
      </w:r>
    </w:p>
    <w:bookmarkEnd w:id="19"/>
    <w:bookmarkStart w:id="26" w:name="X70868a378ddf5102d17c71b7d389b46e04b16ee"/>
    <w:p>
      <w:pPr>
        <w:pStyle w:val="Heading2"/>
      </w:pPr>
      <w:r>
        <w:t xml:space="preserve">4.2 </w:t>
      </w:r>
      <w:r>
        <w:rPr>
          <w:rFonts w:hint="eastAsia"/>
        </w:rPr>
        <w:t xml:space="preserve">气象与负荷数据集特征</w:t>
      </w:r>
      <w:r>
        <w:t xml:space="preserve"> / Weather and Load Dataset Characteristics</w:t>
      </w:r>
    </w:p>
    <w:p>
      <w:pPr>
        <w:pStyle w:val="FirstParagraph"/>
      </w:pPr>
      <w:r>
        <w:rPr>
          <w:rFonts w:hint="eastAsia"/>
        </w:rPr>
        <w:t xml:space="preserve">本研究采用上海某商业建筑</w:t>
      </w:r>
      <w:r>
        <w:t xml:space="preserve"> HVAC </w:t>
      </w:r>
      <w:r>
        <w:rPr>
          <w:rFonts w:hint="eastAsia"/>
        </w:rPr>
        <w:t xml:space="preserve">系统运行环境中直接采集的冷负荷序列作为</w:t>
      </w:r>
      <w:r>
        <w:t xml:space="preserve"> </w:t>
      </w:r>
      <m:oMath>
        <m:sSub>
          <m:e>
            <m:r>
              <m:t>Q</m:t>
            </m:r>
          </m:e>
          <m:sub>
            <m:r>
              <m:rPr>
                <m:sty m:val="p"/>
              </m:rPr>
              <m:t>l</m:t>
            </m:r>
            <m:r>
              <m:rPr>
                <m:sty m:val="p"/>
              </m:rPr>
              <m:t>o</m:t>
            </m:r>
            <m:r>
              <m:rPr>
                <m:sty m:val="p"/>
              </m:rPr>
              <m:t>a</m:t>
            </m:r>
            <m:r>
              <m:rPr>
                <m:sty m:val="p"/>
              </m:rPr>
              <m:t>d</m:t>
            </m:r>
          </m:sub>
        </m:sSub>
      </m:oMath>
      <w:r>
        <w:rPr>
          <w:rFonts w:hint="eastAsia"/>
        </w:rPr>
        <w:t xml:space="preserve">，采样间隔为</w:t>
      </w:r>
      <w:r>
        <w:t xml:space="preserve"> </w:t>
      </w:r>
      <m:oMath>
        <m:r>
          <m:t>5</m:t>
        </m:r>
        <m:r>
          <m:t> </m:t>
        </m:r>
        <m:r>
          <m:rPr>
            <m:sty m:val="p"/>
          </m:rPr>
          <m:t>m</m:t>
        </m:r>
        <m:r>
          <m:rPr>
            <m:sty m:val="p"/>
          </m:rPr>
          <m:t>i</m:t>
        </m:r>
        <m:r>
          <m:rPr>
            <m:sty m:val="p"/>
          </m:rPr>
          <m:t>n</m:t>
        </m:r>
      </m:oMath>
      <w:r>
        <w:rPr>
          <w:rFonts w:hint="eastAsia"/>
        </w:rPr>
        <w:t xml:space="preserve">，并与同一时间轴上的室外湿球温度</w:t>
      </w:r>
      <w:r>
        <w:t xml:space="preserve"> </w:t>
      </w:r>
      <m:oMath>
        <m:sSub>
          <m:e>
            <m:r>
              <m:t>T</m:t>
            </m:r>
          </m:e>
          <m:sub>
            <m:r>
              <m:rPr>
                <m:sty m:val="p"/>
              </m:rPr>
              <m:t>w</m:t>
            </m:r>
            <m:r>
              <m:rPr>
                <m:sty m:val="p"/>
              </m:rPr>
              <m:t>b</m:t>
            </m:r>
          </m:sub>
        </m:sSub>
      </m:oMath>
      <w:r>
        <w:t xml:space="preserve"> </w:t>
      </w:r>
      <w:r>
        <w:rPr>
          <w:rFonts w:hint="eastAsia"/>
        </w:rPr>
        <w:t xml:space="preserve">共同构成主要状态数据。研究时段为</w:t>
      </w:r>
      <w:r>
        <w:t xml:space="preserve"> 7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个时间步，能够表征日内周期性波动与季节尺度变化。统计结果显示，冷负荷峰值为</w:t>
      </w:r>
      <w:r>
        <w:t xml:space="preserve"> </w:t>
      </w:r>
      <m:oMath>
        <m:r>
          <m:t>5102.77</m:t>
        </m:r>
        <m:r>
          <m:t> </m:t>
        </m:r>
        <m:r>
          <m:rPr>
            <m:sty m:val="p"/>
          </m:rPr>
          <m:t>k</m:t>
        </m:r>
        <m:r>
          <m:rPr>
            <m:sty m:val="p"/>
          </m:rPr>
          <m:t>W</m:t>
        </m:r>
      </m:oMath>
      <w:r>
        <w:rPr>
          <w:rFonts w:hint="eastAsia"/>
        </w:rPr>
        <w:t xml:space="preserve">，标准差为</w:t>
      </w:r>
      <w:r>
        <w:t xml:space="preserve"> </w:t>
      </w:r>
      <m:oMath>
        <m:r>
          <m:t>962.02</m:t>
        </m:r>
        <m:r>
          <m:t> </m:t>
        </m:r>
        <m:r>
          <m:rPr>
            <m:sty m:val="p"/>
          </m:rPr>
          <m:t>k</m:t>
        </m:r>
        <m:r>
          <m:rPr>
            <m:sty m:val="p"/>
          </m:rPr>
          <m:t>W</m:t>
        </m:r>
      </m:oMath>
      <w:r>
        <w:rPr>
          <w:rFonts w:hint="eastAsia"/>
        </w:rPr>
        <w:t xml:space="preserve">，变异系数（Coefficient</w:t>
      </w:r>
      <w:r>
        <w:t xml:space="preserve"> of Variation, </w:t>
      </w:r>
      <w:r>
        <w:rPr>
          <w:rFonts w:hint="eastAsia"/>
        </w:rPr>
        <w:t xml:space="preserve">CV）为</w:t>
      </w:r>
      <w:r>
        <w:t xml:space="preserve"> </w:t>
      </w:r>
      <m:oMath>
        <m:r>
          <m:t>37.3</m:t>
        </m:r>
        <m:r>
          <m:rPr>
            <m:sty m:val="p"/>
          </m:rPr>
          <m:t>%</m:t>
        </m:r>
      </m:oMath>
      <w:r>
        <w:rPr>
          <w:rFonts w:hint="eastAsia"/>
        </w:rPr>
        <w:t xml:space="preserve">；室外湿球温度</w:t>
      </w:r>
      <w:r>
        <w:t xml:space="preserve"> </w:t>
      </w:r>
      <m:oMath>
        <m:sSub>
          <m:e>
            <m:r>
              <m:t>T</m:t>
            </m:r>
          </m:e>
          <m:sub>
            <m:r>
              <m:rPr>
                <m:sty m:val="p"/>
              </m:rPr>
              <m:t>w</m:t>
            </m:r>
            <m:r>
              <m:rPr>
                <m:sty m:val="p"/>
              </m:rPr>
              <m:t>b</m:t>
            </m:r>
          </m:sub>
        </m:sSub>
      </m:oMath>
      <w:r>
        <w:t xml:space="preserve"> </w:t>
      </w:r>
      <w:r>
        <w:rPr>
          <w:rFonts w:hint="eastAsia"/>
        </w:rPr>
        <w:t xml:space="preserve">的范围为</w:t>
      </w:r>
      <w:r>
        <w:t xml:space="preserve"> </w:t>
      </w:r>
      <m:oMath>
        <m:r>
          <m:t>21</m:t>
        </m:r>
      </m:oMath>
      <w:r>
        <w:t xml:space="preserve"> </w:t>
      </w:r>
      <w:r>
        <w:rPr>
          <w:rFonts w:hint="eastAsia"/>
        </w:rPr>
        <w:t xml:space="preserve">至</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rPr>
          <w:rFonts w:hint="eastAsia"/>
        </w:rPr>
        <w:t xml:space="preserve">图</w:t>
      </w:r>
      <w:r>
        <w:t xml:space="preserve"> 3 </w:t>
      </w:r>
      <w:r>
        <w:rPr>
          <w:rFonts w:hint="eastAsia"/>
        </w:rPr>
        <w:t xml:space="preserve">展示了冷负荷与湿球温度在不同时间尺度上的变化特征。图</w:t>
      </w:r>
      <w:r>
        <w:t xml:space="preserve"> 3a </w:t>
      </w:r>
      <w:r>
        <w:rPr>
          <w:rFonts w:hint="eastAsia"/>
        </w:rPr>
        <w:t xml:space="preserve">给出季节序列中选取的代表性</w:t>
      </w:r>
      <w:r>
        <w:t xml:space="preserve"> 14 </w:t>
      </w:r>
      <w:r>
        <w:rPr>
          <w:rFonts w:hint="eastAsia"/>
        </w:rPr>
        <w:t xml:space="preserve">天连续片段。结果表明，</w:t>
      </w:r>
      <m:oMath>
        <m:sSub>
          <m:e>
            <m:r>
              <m:t>Q</m:t>
            </m:r>
          </m:e>
          <m:sub>
            <m:r>
              <m:rPr>
                <m:sty m:val="p"/>
              </m:rPr>
              <m:t>l</m:t>
            </m:r>
            <m:r>
              <m:rPr>
                <m:sty m:val="p"/>
              </m:rPr>
              <m:t>o</m:t>
            </m:r>
            <m:r>
              <m:rPr>
                <m:sty m:val="p"/>
              </m:rPr>
              <m:t>a</m:t>
            </m:r>
            <m:r>
              <m:rPr>
                <m:sty m:val="p"/>
              </m:rPr>
              <m:t>d</m:t>
            </m:r>
          </m:sub>
        </m:sSub>
      </m:oMath>
      <w:r>
        <w:t xml:space="preserve"> </w:t>
      </w:r>
      <w:r>
        <w:rPr>
          <w:rFonts w:hint="eastAsia"/>
        </w:rPr>
        <w:t xml:space="preserve">与</w:t>
      </w:r>
      <w:r>
        <w:t xml:space="preserve"> </w:t>
      </w:r>
      <m:oMath>
        <m:sSub>
          <m:e>
            <m:r>
              <m:t>T</m:t>
            </m:r>
          </m:e>
          <m:sub>
            <m:r>
              <m:rPr>
                <m:sty m:val="p"/>
              </m:rPr>
              <m:t>w</m:t>
            </m:r>
            <m:r>
              <m:rPr>
                <m:sty m:val="p"/>
              </m:rPr>
              <m:t>b</m:t>
            </m:r>
          </m:sub>
        </m:sSub>
      </m:oMath>
      <w:r>
        <w:t xml:space="preserve"> </w:t>
      </w:r>
      <w:r>
        <w:rPr>
          <w:rFonts w:hint="eastAsia"/>
        </w:rPr>
        <w:t xml:space="preserve">在高负荷时段总体同向变化，但</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具有更大的昼夜振幅。图</w:t>
      </w:r>
      <w:r>
        <w:t xml:space="preserve"> 3b </w:t>
      </w:r>
      <w:r>
        <w:rPr>
          <w:rFonts w:hint="eastAsia"/>
        </w:rPr>
        <w:t xml:space="preserve">给出按日内时刻聚合的均值曲线，显示</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在白天运行时段上升并在夜间回落，而</w:t>
      </w:r>
      <w:r>
        <w:t xml:space="preserve"> </w:t>
      </w:r>
      <m:oMath>
        <m:sSub>
          <m:e>
            <m:r>
              <m:t>T</m:t>
            </m:r>
          </m:e>
          <m:sub>
            <m:r>
              <m:rPr>
                <m:sty m:val="p"/>
              </m:rPr>
              <m:t>w</m:t>
            </m:r>
            <m:r>
              <m:rPr>
                <m:sty m:val="p"/>
              </m:rPr>
              <m:t>b</m:t>
            </m:r>
          </m:sub>
        </m:sSub>
      </m:oMath>
      <w:r>
        <w:t xml:space="preserve"> </w:t>
      </w:r>
      <w:r>
        <w:rPr>
          <w:rFonts w:hint="eastAsia"/>
        </w:rPr>
        <w:t xml:space="preserve">的日内变化更平缓。</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图3 数据集时序特征可视化，全时段序列与日内统计轮廓 / Figure 3 Visualization of dataset temporal characteristics, full period sequence and intraday statistical profiles" title="" id="21" name="Picture"/>
            <a:graphic>
              <a:graphicData uri="http://schemas.openxmlformats.org/drawingml/2006/picture">
                <pic:pic>
                  <pic:nvPicPr>
                    <pic:cNvPr descr="../pics/fig3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r>
        <w:t xml:space="preserve"> / Figure 3 Visualization of dataset temporal characteristics, full period sequence and intraday statistical profiles</w:t>
      </w:r>
    </w:p>
    <w:p>
      <w:pPr>
        <w:pStyle w:val="BodyText"/>
      </w:pPr>
      <w:r>
        <w:rPr>
          <w:rFonts w:hint="eastAsia"/>
        </w:rPr>
        <w:t xml:space="preserve">图</w:t>
      </w:r>
      <w:r>
        <w:t xml:space="preserve"> 4 </w:t>
      </w:r>
      <w:r>
        <w:rPr>
          <w:rFonts w:hint="eastAsia"/>
        </w:rPr>
        <w:t xml:space="preserve">进一步展示了关键变量的边际分布与联合分布。</w:t>
      </w:r>
      <m:oMath>
        <m:sSub>
          <m:e>
            <m:r>
              <m:t>Q</m:t>
            </m:r>
          </m:e>
          <m:sub>
            <m:r>
              <m:rPr>
                <m:sty m:val="p"/>
              </m:rPr>
              <m:t>l</m:t>
            </m:r>
            <m:r>
              <m:rPr>
                <m:sty m:val="p"/>
              </m:rPr>
              <m:t>o</m:t>
            </m:r>
            <m:r>
              <m:rPr>
                <m:sty m:val="p"/>
              </m:rPr>
              <m:t>a</m:t>
            </m:r>
            <m:r>
              <m:rPr>
                <m:sty m:val="p"/>
              </m:rPr>
              <m:t>d</m:t>
            </m:r>
          </m:sub>
        </m:sSub>
      </m:oMath>
      <w:r>
        <w:t xml:space="preserve"> </w:t>
      </w:r>
      <w:r>
        <w:rPr>
          <w:rFonts w:hint="eastAsia"/>
        </w:rPr>
        <w:t xml:space="preserve">在多个负荷区间形成明显的密度聚集，表明冷负荷数据包含多种典型运行工况；</w:t>
      </w:r>
      <m:oMath>
        <m:sSub>
          <m:e>
            <m:r>
              <m:t>T</m:t>
            </m:r>
          </m:e>
          <m:sub>
            <m:r>
              <m:rPr>
                <m:sty m:val="p"/>
              </m:rPr>
              <m:t>w</m:t>
            </m:r>
            <m:r>
              <m:rPr>
                <m:sty m:val="p"/>
              </m:rPr>
              <m:t>b</m:t>
            </m:r>
          </m:sub>
        </m:sSub>
      </m:oMath>
      <w:r>
        <w:t xml:space="preserve"> </w:t>
      </w:r>
      <w:r>
        <w:rPr>
          <w:rFonts w:hint="eastAsia"/>
        </w:rPr>
        <w:t xml:space="preserve">主要分布在较窄区间内，说明本研究数据中室外湿球温度的波动范围较为有限。</w:t>
      </w:r>
      <m:oMath>
        <m:sSub>
          <m:e>
            <m:r>
              <m:t>T</m:t>
            </m:r>
          </m:e>
          <m:sub>
            <m:r>
              <m:rPr>
                <m:sty m:val="p"/>
              </m:rPr>
              <m:t>w</m:t>
            </m:r>
            <m:r>
              <m:rPr>
                <m:sty m:val="p"/>
              </m:rPr>
              <m:t>b</m:t>
            </m:r>
          </m:sub>
        </m:sSub>
      </m:oMath>
      <w:r>
        <w:t xml:space="preserve"> </w:t>
      </w:r>
      <w:r>
        <w:rPr>
          <w:rFonts w:hint="eastAsia"/>
        </w:rPr>
        <w:t xml:space="preserve">与</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的联合密度没有呈现简单线性关系，而是在不同温度区间形成多个密度聚集区，说明两者之间存在分区特征和非线性联合变化。结合图</w:t>
      </w:r>
      <w:r>
        <w:t xml:space="preserve"> 3 </w:t>
      </w:r>
      <w:r>
        <w:rPr>
          <w:rFonts w:hint="eastAsia"/>
        </w:rPr>
        <w:t xml:space="preserve">的时序结果可见，该数据集同时包含日内周期性负荷变化与变量间非线性依赖。因此，该数据集能够支持流式门控模块基于冷负荷与湿球温度的联合变化进行自适应触发判定，而不是只根据单个变量的异常偏离作出判断。</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图4 数据集分布与特征依赖关系可视化 / Figure 4 Visualization of dataset distributions and feature dependence" title="" id="24" name="Picture"/>
            <a:graphic>
              <a:graphicData uri="http://schemas.openxmlformats.org/drawingml/2006/picture">
                <pic:pic>
                  <pic:nvPicPr>
                    <pic:cNvPr descr="../pics/fig4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r>
        <w:t xml:space="preserve"> / Figure 4 Visualization of dataset distributions and feature dependence</w:t>
      </w:r>
    </w:p>
    <w:p>
      <w:pPr>
        <w:pStyle w:val="BodyText"/>
      </w:pPr>
      <w:r>
        <w:rPr>
          <w:rFonts w:hint="eastAsia"/>
        </w:rPr>
        <w:t xml:space="preserve">在预处理阶段，原始采集的冷负荷序列中包含</w:t>
      </w:r>
      <w:r>
        <w:t xml:space="preserve"> 8 </w:t>
      </w:r>
      <w:r>
        <w:rPr>
          <w:rFonts w:hint="eastAsia"/>
        </w:rPr>
        <w:t xml:space="preserve">个负冷负荷样本，本文将其截断为零。由于这些样本在全序列中占比极低，该修正对整体负荷分布的影响可以忽略。为引入短期预测信息，本文将</w:t>
      </w:r>
      <w:r>
        <w:t xml:space="preserve"> LSTM </w:t>
      </w:r>
      <w:r>
        <w:rPr>
          <w:rFonts w:hint="eastAsia"/>
        </w:rPr>
        <w:t xml:space="preserve">生成的一步超前负荷预测值</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作为额外状态输入，用于表征短期负荷变化趋势，从而使最终状态输入同时包含当前运行条件与短期演化趋势。</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rPr>
          <w:rFonts w:hint="eastAsia"/>
        </w:rPr>
        <w:t xml:space="preserve">为避免时间信息泄漏并贴近实际在线部署条件，本文采用严格时间顺序划分策略，将数据集按时间先后划分为训练集、验证集与测试集，比例为</w:t>
      </w:r>
      <w:r>
        <w:t xml:space="preserve"> </w:t>
      </w:r>
      <w:r>
        <w:rPr>
          <w:rFonts w:hint="eastAsia"/>
        </w:rPr>
        <w:t xml:space="preserve">70:15:15。归一化统计量、LSTM</w:t>
      </w:r>
      <w:r>
        <w:t xml:space="preserve"> </w:t>
      </w:r>
      <w:r>
        <w:rPr>
          <w:rFonts w:hint="eastAsia"/>
        </w:rPr>
        <w:t xml:space="preserve">模型训练和超参数选择均仅使用训练集与验证集信息确定，随后在测试集上保持固定。</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26"/>
    <w:bookmarkEnd w:id="27"/>
    <w:bookmarkStart w:id="48" w:name="实验及结果-experiments-and-results"/>
    <w:p>
      <w:pPr>
        <w:pStyle w:val="Heading1"/>
      </w:pPr>
      <w:r>
        <w:t xml:space="preserve">5. </w:t>
      </w:r>
      <w:r>
        <w:rPr>
          <w:rFonts w:hint="eastAsia"/>
        </w:rPr>
        <w:t xml:space="preserve">实验及结果</w:t>
      </w:r>
      <w:r>
        <w:t xml:space="preserve"> / Experiments and Results</w:t>
      </w:r>
    </w:p>
    <w:bookmarkStart w:id="30" w:name="实验设置-experimental-setup"/>
    <w:p>
      <w:pPr>
        <w:pStyle w:val="Heading2"/>
      </w:pPr>
      <w:r>
        <w:t xml:space="preserve">5.1 </w:t>
      </w:r>
      <w:r>
        <w:rPr>
          <w:rFonts w:hint="eastAsia"/>
        </w:rPr>
        <w:t xml:space="preserve">实验设置</w:t>
      </w:r>
      <w:r>
        <w:t xml:space="preserve"> / Experimental Setup</w:t>
      </w:r>
    </w:p>
    <w:bookmarkStart w:id="28" w:name="X527a89d0cd3553e0b0e3d04f695e0f979dff822"/>
    <w:p>
      <w:pPr>
        <w:pStyle w:val="Heading3"/>
      </w:pPr>
      <w:r>
        <w:t xml:space="preserve">5.1.1 </w:t>
      </w:r>
      <w:r>
        <w:rPr>
          <w:rFonts w:hint="eastAsia"/>
        </w:rPr>
        <w:t xml:space="preserve">实验配置与超参数设置</w:t>
      </w:r>
      <w:r>
        <w:t xml:space="preserve"> / Experimental Configuration and Hyperparameter Settings</w:t>
      </w:r>
    </w:p>
    <w:p>
      <w:pPr>
        <w:pStyle w:val="FirstParagraph"/>
      </w:pPr>
      <w:r>
        <w:rPr>
          <w:rFonts w:hint="eastAsia"/>
        </w:rPr>
        <w:t xml:space="preserve">本节说明实验配置与超参数来源。为保证实验可复现性，DQN</w:t>
      </w:r>
      <w:r>
        <w:t xml:space="preserve"> </w:t>
      </w:r>
      <w:r>
        <w:rPr>
          <w:rFonts w:hint="eastAsia"/>
        </w:rPr>
        <w:t xml:space="preserve">控制策略与在线流式门控的关键参数在各组实验中保持一致；除特别说明外，系统采样间隔统一为</w:t>
      </w:r>
      <w:r>
        <w:t xml:space="preserve"> 5 </w:t>
      </w:r>
      <w:r>
        <w:rPr>
          <w:rFonts w:hint="eastAsia"/>
        </w:rPr>
        <w:t xml:space="preserve">分钟。所有超参数均通过贝叶斯优化确定，并经验证集筛选后固定用于后续实验。其中，DQN</w:t>
      </w:r>
      <w:r>
        <w:t xml:space="preserve"> </w:t>
      </w:r>
      <w:r>
        <w:rPr>
          <w:rFonts w:hint="eastAsia"/>
        </w:rPr>
        <w:t xml:space="preserve">控制策略相关参数决定强化学习控制器的状态表示、动作空间与训练过程，在线流式门控参数决定事件驱动动作更新的触发灵敏度与稳定性。完整超参数设置见附录</w:t>
      </w:r>
      <w:r>
        <w:t xml:space="preserve"> A </w:t>
      </w:r>
      <w:r>
        <w:rPr>
          <w:rFonts w:hint="eastAsia"/>
        </w:rPr>
        <w:t xml:space="preserve">的表</w:t>
      </w:r>
      <w:r>
        <w:t xml:space="preserve"> A2。</w:t>
      </w:r>
    </w:p>
    <w:p>
      <w:pPr>
        <w:pStyle w:val="BodyText"/>
      </w:pPr>
      <w:r>
        <w:t xml:space="preserve">This subsection describes the experimental configuration and the source of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of Appendix A.</w:t>
      </w:r>
    </w:p>
    <w:bookmarkEnd w:id="28"/>
    <w:bookmarkStart w:id="29" w:name="评价指标-evaluation-metrics"/>
    <w:p>
      <w:pPr>
        <w:pStyle w:val="Heading3"/>
      </w:pPr>
      <w:r>
        <w:t xml:space="preserve">5.1.2 </w:t>
      </w:r>
      <w:r>
        <w:rPr>
          <w:rFonts w:hint="eastAsia"/>
        </w:rPr>
        <w:t xml:space="preserve">评价指标</w:t>
      </w:r>
      <w:r>
        <w:t xml:space="preserve"> / Evaluation Metrics</w:t>
      </w:r>
    </w:p>
    <w:p>
      <w:pPr>
        <w:pStyle w:val="FirstParagraph"/>
      </w:pPr>
      <w:r>
        <w:rPr>
          <w:rFonts w:hint="eastAsia"/>
        </w:rPr>
        <w:t xml:space="preserve">为全面评估所提</w:t>
      </w:r>
      <w:r>
        <w:t xml:space="preserve"> ET-PRL </w:t>
      </w:r>
      <w:r>
        <w:rPr>
          <w:rFonts w:hint="eastAsia"/>
        </w:rPr>
        <w:t xml:space="preserve">方法的性能，本文从能耗效率、温度控制与稳定性、控制稀疏性及策略执行层统计四个方面构建评价指标体系，以保证实验结果的完整性与可复现性。</w:t>
      </w:r>
    </w:p>
    <w:p>
      <w:pPr>
        <w:pStyle w:val="BodyText"/>
      </w:pPr>
      <w:r>
        <w:t xml:space="preserve">To comprehensively evaluate the performance of the proposed ET-PRL method, we construct an evaluation metric system from four aspects, namely energy efficiency, temperature control and stability, control sparsity, and execution level statistics, to ensure the completeness and reproducibility of the experimental results.</w:t>
      </w:r>
    </w:p>
    <w:p>
      <w:pPr>
        <w:pStyle w:val="Compact"/>
        <w:numPr>
          <w:ilvl w:val="0"/>
          <w:numId w:val="1002"/>
        </w:numPr>
      </w:pPr>
      <w:r>
        <w:rPr>
          <w:rFonts w:hint="eastAsia"/>
        </w:rPr>
        <w:t xml:space="preserve">能耗效率指标</w:t>
      </w:r>
    </w:p>
    <w:p>
      <w:pPr>
        <w:pStyle w:val="FirstParagraph"/>
      </w:pPr>
      <w:r>
        <w:rPr>
          <w:rFonts w:hint="eastAsia"/>
        </w:rPr>
        <w:t xml:space="preserve">能耗效率是建筑能源管理的核心优化目标。本文以冷水机组</w:t>
      </w:r>
      <w:r>
        <w:t xml:space="preserve"> Chiller </w:t>
      </w:r>
      <w:r>
        <w:rPr>
          <w:rFonts w:hint="eastAsia"/>
        </w:rPr>
        <w:t xml:space="preserve">的运行功率为主要计量对象。</w:t>
      </w:r>
    </w:p>
    <w:p>
      <w:pPr>
        <w:pStyle w:val="BodyText"/>
      </w:pPr>
      <w:r>
        <w:rPr>
          <w:rFonts w:hint="eastAsia"/>
        </w:rPr>
        <w:t xml:space="preserve">（1）日均能耗</w:t>
      </w:r>
      <w:r>
        <w:t xml:space="preserve"> Average Daily Energy Consumption,</w:t>
      </w:r>
      <w:r>
        <w:t xml:space="preserve"> </w:t>
      </w:r>
      <m:oMath>
        <m:sSub>
          <m:e>
            <m:r>
              <m:t>E</m:t>
            </m:r>
          </m:e>
          <m:sub>
            <m:r>
              <m:rPr>
                <m:nor/>
                <m:sty m:val="p"/>
              </m:rPr>
              <m:t>daily</m:t>
            </m:r>
          </m:sub>
        </m:sSub>
      </m:oMath>
      <w:r>
        <w:t xml:space="preserve">。</w:t>
      </w:r>
    </w:p>
    <w:p>
      <w:pPr>
        <w:pStyle w:val="BodyText"/>
      </w:pPr>
      <w:r>
        <w:rPr>
          <w:rFonts w:hint="eastAsia"/>
        </w:rPr>
        <w:t xml:space="preserve">日均能耗用于反映测试周期内每天的平均耗电量，单位为</w:t>
      </w:r>
      <w:r>
        <w:t xml:space="preserve"> </w:t>
      </w:r>
      <w:r>
        <w:rPr>
          <w:rFonts w:hint="eastAsia"/>
        </w:rPr>
        <w:t xml:space="preserve">kWh/day，定义见式</w:t>
      </w:r>
      <w:r>
        <w:t xml:space="preserve">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为采样间隔，单位为小时，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时刻机组的运行功率，单位为</w:t>
      </w:r>
      <w:r>
        <w:t xml:space="preserve"> kW。</w:t>
      </w:r>
    </w:p>
    <w:p>
      <w:pPr>
        <w:pStyle w:val="BodyText"/>
      </w:pPr>
      <w:r>
        <w:rPr>
          <w:rFonts w:hint="eastAsia"/>
        </w:rPr>
        <w:t xml:space="preserve">（2）相对节能率</w:t>
      </w:r>
      <w:r>
        <w:t xml:space="preserve"> Relative Energy Saving Rate,</w:t>
      </w:r>
      <w:r>
        <w:t xml:space="preserve"> </w:t>
      </w:r>
      <m:oMath>
        <m:sSub>
          <m:e>
            <m:r>
              <m:t>η</m:t>
            </m:r>
          </m:e>
          <m:sub>
            <m:r>
              <m:rPr>
                <m:nor/>
                <m:sty m:val="p"/>
              </m:rPr>
              <m:t>saving</m:t>
            </m:r>
          </m:sub>
        </m:sSub>
      </m:oMath>
      <w:r>
        <w:t xml:space="preserve">。</w:t>
      </w:r>
    </w:p>
    <w:p>
      <w:pPr>
        <w:pStyle w:val="BodyText"/>
      </w:pPr>
      <w:r>
        <w:rPr>
          <w:rFonts w:hint="eastAsia"/>
        </w:rPr>
        <w:t xml:space="preserve">相对节能率用于量化任一待评估方法相对于统一比较基线的节能效果，定义见式</w:t>
      </w:r>
      <w:r>
        <w:t xml:space="preserve">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rPr>
          <w:rFonts w:hint="eastAsia"/>
        </w:rPr>
        <w:t xml:space="preserve">其中，</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pStyle w:val="BodyText"/>
      </w:pPr>
      <w:r>
        <w:rPr>
          <w:rFonts w:hint="eastAsia"/>
        </w:rPr>
        <w:t xml:space="preserve">（3）平均冷机功率</w:t>
      </w:r>
      <w:r>
        <w:t xml:space="preserve"> Average Chiller Power,</w:t>
      </w:r>
      <w:r>
        <w:t xml:space="preserve"> </w:t>
      </w:r>
      <m:oMath>
        <m:sSub>
          <m:e>
            <m:acc>
              <m:accPr>
                <m:chr m:val="‾"/>
              </m:accPr>
              <m:e>
                <m:r>
                  <m:t>P</m:t>
                </m:r>
              </m:e>
            </m:acc>
          </m:e>
          <m:sub>
            <m:r>
              <m:rPr>
                <m:nor/>
                <m:sty m:val="p"/>
              </m:rPr>
              <m:t>chiller</m:t>
            </m:r>
          </m:sub>
        </m:sSub>
      </m:oMath>
      <w:r>
        <w:t xml:space="preserve">。</w:t>
      </w:r>
    </w:p>
    <w:p>
      <w:pPr>
        <w:pStyle w:val="BodyText"/>
      </w:pPr>
      <w:r>
        <w:rPr>
          <w:rFonts w:hint="eastAsia"/>
        </w:rPr>
        <w:t xml:space="preserve">平均冷机功率用于反映整个测试周期内的平均负载水平与运行强度，定义见式</w:t>
      </w:r>
      <w:r>
        <w:t xml:space="preserve">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rPr>
          <w:rFonts w:hint="eastAsia"/>
        </w:rPr>
        <w:t xml:space="preserve">其中，</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在物理含义上相关，但二者分别表征平均负载强度与累计能耗。</w:t>
      </w:r>
    </w:p>
    <w:p>
      <w:pPr>
        <w:pStyle w:val="Compact"/>
        <w:numPr>
          <w:ilvl w:val="0"/>
          <w:numId w:val="1003"/>
        </w:numPr>
      </w:pPr>
      <w:r>
        <w:t xml:space="preserve">Energy efficiency metrics</w:t>
      </w:r>
    </w:p>
    <w:p>
      <w:pPr>
        <w:pStyle w:val="FirstParagraph"/>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r>
        <w:t xml:space="preserve"> </w:t>
      </w:r>
      <m:oMath>
        <m:sSub>
          <m:e>
            <m:r>
              <m:t>E</m:t>
            </m:r>
          </m:e>
          <m:sub>
            <m:r>
              <m:rPr>
                <m:nor/>
                <m:sty m:val="p"/>
              </m:rPr>
              <m:t>daily</m:t>
            </m:r>
          </m:sub>
        </m:sSub>
      </m:oMath>
      <w:r>
        <w:t xml:space="preserve">.</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r>
        <w:t xml:space="preserve"> </w:t>
      </w:r>
      <m:oMath>
        <m:sSub>
          <m:e>
            <m:r>
              <m:t>η</m:t>
            </m:r>
          </m:e>
          <m:sub>
            <m:r>
              <m:rPr>
                <m:nor/>
                <m:sty m:val="p"/>
              </m:rPr>
              <m:t>saving</m:t>
            </m:r>
          </m:sub>
        </m:sSub>
      </m:oMath>
      <w:r>
        <w:t xml:space="preserv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r>
        <w:t xml:space="preserve"> </w:t>
      </w:r>
      <m:oMath>
        <m:sSub>
          <m:e>
            <m:acc>
              <m:accPr>
                <m:chr m:val="‾"/>
              </m:accPr>
              <m:e>
                <m:r>
                  <m:t>P</m:t>
                </m:r>
              </m:e>
            </m:acc>
          </m:e>
          <m:sub>
            <m:r>
              <m:rPr>
                <m:nor/>
                <m:sty m:val="p"/>
              </m:rPr>
              <m:t>chiller</m:t>
            </m:r>
          </m:sub>
        </m:sSub>
      </m:oMath>
      <w:r>
        <w:t xml:space="preserve">.</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4"/>
        </w:numPr>
      </w:pPr>
      <w:r>
        <w:rPr>
          <w:rFonts w:hint="eastAsia"/>
        </w:rPr>
        <w:t xml:space="preserve">温度控制与稳定性指标</w:t>
      </w:r>
    </w:p>
    <w:p>
      <w:pPr>
        <w:pStyle w:val="FirstParagraph"/>
      </w:pPr>
      <w:r>
        <w:rPr>
          <w:rFonts w:hint="eastAsia"/>
        </w:rPr>
        <w:t xml:space="preserve">本文采用冷冻水供水温度作为控制对象，代码记录字段为</w:t>
      </w:r>
      <w:r>
        <w:t xml:space="preserve"> </w:t>
      </w:r>
      <w:r>
        <w:rPr>
          <w:rStyle w:val="VerbatimChar"/>
        </w:rPr>
        <w:t xml:space="preserve">chiller_supply_temp</w:t>
      </w:r>
      <w:r>
        <w:rPr>
          <w:rFonts w:hint="eastAsia"/>
        </w:rPr>
        <w:t xml:space="preserve">，目标区间设定为</w:t>
      </w:r>
      <w:r>
        <w:t xml:space="preserve"> </w:t>
      </w:r>
      <m:oMath>
        <m:sSup>
          <m:e>
            <m:r>
              <m:t>15.0</m:t>
            </m:r>
          </m:e>
          <m:sup>
            <m:r>
              <m:rPr>
                <m:sty m:val="p"/>
              </m:rPr>
              <m:t>∘</m:t>
            </m:r>
          </m:sup>
        </m:sSup>
        <m:r>
          <m:rPr>
            <m:sty m:val="p"/>
          </m:rPr>
          <m:t>C</m:t>
        </m:r>
      </m:oMath>
      <w:r>
        <w:t xml:space="preserve"> </w:t>
      </w:r>
      <w:r>
        <w:rPr>
          <w:rFonts w:hint="eastAsia"/>
        </w:rPr>
        <w:t xml:space="preserve">至</w:t>
      </w:r>
      <w:r>
        <w:t xml:space="preserve"> </w:t>
      </w:r>
      <m:oMath>
        <m:sSup>
          <m:e>
            <m:r>
              <m:t>19.0</m:t>
            </m:r>
          </m:e>
          <m:sup>
            <m:r>
              <m:rPr>
                <m:sty m:val="p"/>
              </m:rPr>
              <m:t>∘</m:t>
            </m:r>
          </m:sup>
        </m:sSup>
        <m:r>
          <m:rPr>
            <m:sty m:val="p"/>
          </m:rPr>
          <m:t>C</m:t>
        </m:r>
      </m:oMath>
      <w:r>
        <w:t xml:space="preserve">。</w:t>
      </w:r>
    </w:p>
    <w:p>
      <w:pPr>
        <w:pStyle w:val="BodyText"/>
      </w:pPr>
      <w:r>
        <w:rPr>
          <w:rFonts w:hint="eastAsia"/>
        </w:rPr>
        <w:t xml:space="preserve">（1）性能保持率</w:t>
      </w:r>
      <w:r>
        <w:t xml:space="preserve"> Performance Preservation Rate, PPR。</w:t>
      </w:r>
    </w:p>
    <w:p>
      <w:pPr>
        <w:pStyle w:val="BodyText"/>
      </w:pPr>
      <w:r>
        <w:rPr>
          <w:rFonts w:hint="eastAsia"/>
        </w:rPr>
        <w:t xml:space="preserve">性能保持率用于衡量事件驱动机制在动作稀疏化条件下，对固定步长密集控制基线累计奖励的保持程度，定义见式</w:t>
      </w:r>
      <w:r>
        <w:t xml:space="preserve">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pStyle w:val="BodyText"/>
      </w:pPr>
      <w:r>
        <w:rPr>
          <w:rFonts w:hint="eastAsia"/>
        </w:rPr>
        <w:t xml:space="preserve">（2）动作平滑度</w:t>
      </w:r>
      <w:r>
        <w:t xml:space="preserve"> Action Smoothness,</w:t>
      </w:r>
      <w:r>
        <w:t xml:space="preserve"> </w:t>
      </w:r>
      <m:oMath>
        <m:acc>
          <m:accPr>
            <m:chr m:val="‾"/>
          </m:accPr>
          <m:e>
            <m:r>
              <m:rPr>
                <m:sty m:val="p"/>
              </m:rPr>
              <m:t>Δ</m:t>
            </m:r>
            <m:r>
              <m:t>a</m:t>
            </m:r>
          </m:e>
        </m:acc>
      </m:oMath>
      <w:r>
        <w:t xml:space="preserve">。</w:t>
      </w:r>
    </w:p>
    <w:p>
      <w:pPr>
        <w:pStyle w:val="BodyText"/>
      </w:pPr>
      <w:r>
        <w:rPr>
          <w:rFonts w:hint="eastAsia"/>
        </w:rPr>
        <w:t xml:space="preserve">动作平滑度用于量化控制动作对执行器的冲击强度，其定义为相邻时间步控制量变化绝对值的均值，如式</w:t>
      </w:r>
      <w:r>
        <w:t xml:space="preserve"> (29) </w:t>
      </w:r>
      <w:r>
        <w:rPr>
          <w:rFonts w:hint="eastAsia"/>
        </w:rPr>
        <w:t xml:space="preserve">所示。</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rPr>
          <w:rFonts w:hint="eastAsia"/>
        </w:rPr>
        <w:t xml:space="preserve">该值越小，表明控制动作越平稳，可降低执行器振荡风险。</w:t>
      </w:r>
    </w:p>
    <w:p>
      <w:pPr>
        <w:pStyle w:val="Compact"/>
        <w:numPr>
          <w:ilvl w:val="0"/>
          <w:numId w:val="1005"/>
        </w:numPr>
      </w:pPr>
      <w:r>
        <w:t xml:space="preserve">Temperature control and stability metrics</w:t>
      </w:r>
    </w:p>
    <w:p>
      <w:pPr>
        <w:pStyle w:val="FirstParagraph"/>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 PPR.</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r>
        <w:t xml:space="preserve"> </w:t>
      </w:r>
      <m:oMath>
        <m:acc>
          <m:accPr>
            <m:chr m:val="‾"/>
          </m:accPr>
          <m:e>
            <m:r>
              <m:rPr>
                <m:sty m:val="p"/>
              </m:rPr>
              <m:t>Δ</m:t>
            </m:r>
            <m:r>
              <m:t>a</m:t>
            </m:r>
          </m:e>
        </m:acc>
      </m:oMath>
      <w:r>
        <w:t xml:space="preserve">.</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06"/>
        </w:numPr>
      </w:pPr>
      <w:r>
        <w:rPr>
          <w:rFonts w:hint="eastAsia"/>
        </w:rPr>
        <w:t xml:space="preserve">控制稀疏性指标</w:t>
      </w:r>
    </w:p>
    <w:p>
      <w:pPr>
        <w:pStyle w:val="FirstParagraph"/>
      </w:pPr>
      <w:r>
        <w:rPr>
          <w:rFonts w:hint="eastAsia"/>
        </w:rPr>
        <w:t xml:space="preserve">本类指标用于量化事件驱动机制在降低通信负载与执行器磨损方面的效果。</w:t>
      </w:r>
    </w:p>
    <w:p>
      <w:pPr>
        <w:pStyle w:val="BodyText"/>
      </w:pPr>
      <w:r>
        <w:rPr>
          <w:rFonts w:hint="eastAsia"/>
        </w:rPr>
        <w:t xml:space="preserve">（1）动作更新总次数</w:t>
      </w:r>
      <w:r>
        <w:t xml:space="preserve"> Total Action Updates,</w:t>
      </w:r>
      <w:r>
        <w:t xml:space="preserve"> </w:t>
      </w:r>
      <m:oMath>
        <m:sSub>
          <m:e>
            <m:r>
              <m:t>N</m:t>
            </m:r>
          </m:e>
          <m:sub>
            <m:r>
              <m:rPr>
                <m:nor/>
                <m:sty m:val="p"/>
              </m:rPr>
              <m:t>update</m:t>
            </m:r>
          </m:sub>
        </m:sSub>
      </m:oMath>
      <w:r>
        <w:t xml:space="preserve">。</w:t>
      </w:r>
    </w:p>
    <w:p>
      <w:pPr>
        <w:pStyle w:val="BodyText"/>
      </w:pPr>
      <w:r>
        <w:rPr>
          <w:rFonts w:hint="eastAsia"/>
        </w:rPr>
        <w:t xml:space="preserve">动作更新总次数用于统计测试周期内控制动作实际发生更新的总次数，定义见式</w:t>
      </w:r>
      <w:r>
        <w:t xml:space="preserve">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（2）日均触发次数</w:t>
      </w:r>
      <w:r>
        <w:t xml:space="preserve"> Daily Trigger Count,</w:t>
      </w:r>
      <w:r>
        <w:t xml:space="preserve"> </w:t>
      </w:r>
      <m:oMath>
        <m:sSub>
          <m:e>
            <m:r>
              <m:t>N</m:t>
            </m:r>
          </m:e>
          <m:sub>
            <m:r>
              <m:rPr>
                <m:nor/>
                <m:sty m:val="p"/>
              </m:rPr>
              <m:t>daily</m:t>
            </m:r>
          </m:sub>
        </m:sSub>
      </m:oMath>
      <w:r>
        <w:t xml:space="preserve">。</w:t>
      </w:r>
    </w:p>
    <w:p>
      <w:pPr>
        <w:pStyle w:val="BodyText"/>
      </w:pPr>
      <w:r>
        <w:rPr>
          <w:rFonts w:hint="eastAsia"/>
        </w:rPr>
        <w:t xml:space="preserve">日均触发次数是衡量控制频率的物理指标，反映平均每天执行控制动作的次数，定义见式</w:t>
      </w:r>
      <w:r>
        <w:t xml:space="preserve">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rPr>
          <w:rFonts w:hint="eastAsia"/>
        </w:rPr>
        <w:t xml:space="preserve">该指标以实际控制次数直接反映执行器的机械磨损风险。</w:t>
      </w:r>
    </w:p>
    <w:p>
      <w:pPr>
        <w:pStyle w:val="BodyText"/>
      </w:pPr>
      <w:r>
        <w:rPr>
          <w:rFonts w:hint="eastAsia"/>
        </w:rPr>
        <w:t xml:space="preserve">（3）动作压缩比</w:t>
      </w:r>
      <w:r>
        <w:t xml:space="preserve"> Actuation Compression Ratio, ACR。</w:t>
      </w:r>
    </w:p>
    <w:p>
      <w:pPr>
        <w:pStyle w:val="BodyText"/>
      </w:pPr>
      <w:r>
        <w:rPr>
          <w:rFonts w:hint="eastAsia"/>
        </w:rPr>
        <w:t xml:space="preserve">动作压缩比用于衡量固定步长策略与待评估策略之间的动作更新次数比例，定义见式</w:t>
      </w:r>
      <w:r>
        <w:t xml:space="preserve">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pStyle w:val="BodyText"/>
      </w:pPr>
      <w:r>
        <w:rPr>
          <w:rFonts w:hint="eastAsia"/>
        </w:rPr>
        <w:t xml:space="preserve">（4）动作减少率</w:t>
      </w:r>
      <w:r>
        <w:t xml:space="preserve"> Action Reduction Rate, ARR。</w:t>
      </w:r>
    </w:p>
    <w:p>
      <w:pPr>
        <w:pStyle w:val="BodyText"/>
      </w:pPr>
      <w:r>
        <w:rPr>
          <w:rFonts w:hint="eastAsia"/>
        </w:rPr>
        <w:t xml:space="preserve">动作减少率用于表征待评估策略相对固定步长策略减少的动作更新比例，定义见式</w:t>
      </w:r>
      <w:r>
        <w:t xml:space="preserve">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ARR </w:t>
      </w:r>
      <w:r>
        <w:rPr>
          <w:rFonts w:hint="eastAsia"/>
        </w:rPr>
        <w:t xml:space="preserve">值越大，表示动作更新压缩越充分，也更便于工程解释与横向比较。</w:t>
      </w:r>
    </w:p>
    <w:p>
      <w:pPr>
        <w:pStyle w:val="Compact"/>
        <w:numPr>
          <w:ilvl w:val="0"/>
          <w:numId w:val="1007"/>
        </w:numPr>
      </w:pPr>
      <w:r>
        <w:t xml:space="preserve">Control sparsity metrics</w:t>
      </w:r>
    </w:p>
    <w:p>
      <w:pPr>
        <w:pStyle w:val="FirstParagraph"/>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r>
        <w:t xml:space="preserve"> </w:t>
      </w:r>
      <m:oMath>
        <m:sSub>
          <m:e>
            <m:r>
              <m:t>N</m:t>
            </m:r>
          </m:e>
          <m:sub>
            <m:r>
              <m:rPr>
                <m:nor/>
                <m:sty m:val="p"/>
              </m:rPr>
              <m:t>update</m:t>
            </m:r>
          </m:sub>
        </m:sSub>
      </m:oMath>
      <w:r>
        <w:t xml:space="preserve">.</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r>
        <w:t xml:space="preserve"> </w:t>
      </w:r>
      <m:oMath>
        <m:sSub>
          <m:e>
            <m:r>
              <m:t>N</m:t>
            </m:r>
          </m:e>
          <m:sub>
            <m:r>
              <m:rPr>
                <m:nor/>
                <m:sty m:val="p"/>
              </m:rPr>
              <m:t>daily</m:t>
            </m:r>
          </m:sub>
        </m:sSub>
      </m:oMath>
      <w:r>
        <w:t xml:space="preserve">.</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 ACR.</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 ARR.</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08"/>
        </w:numPr>
      </w:pPr>
      <w:r>
        <w:rPr>
          <w:rFonts w:hint="eastAsia"/>
        </w:rPr>
        <w:t xml:space="preserve">策略执行层统计指标</w:t>
      </w:r>
    </w:p>
    <w:p>
      <w:pPr>
        <w:pStyle w:val="FirstParagraph"/>
      </w:pPr>
      <w:r>
        <w:rPr>
          <w:rFonts w:hint="eastAsia"/>
        </w:rPr>
        <w:t xml:space="preserve">为综合刻画门控机制的运行行为与策略执行开销，本文进一步报告以下策略执行层统计指标。</w:t>
      </w:r>
    </w:p>
    <w:p>
      <w:pPr>
        <w:pStyle w:val="BodyText"/>
      </w:pPr>
      <w:r>
        <w:rPr>
          <w:rFonts w:hint="eastAsia"/>
        </w:rPr>
        <w:t xml:space="preserve">（1）总奖励</w:t>
      </w:r>
      <w:r>
        <w:t xml:space="preserve"> Cumulative Test Reward,</w:t>
      </w:r>
      <w:r>
        <w:t xml:space="preserve"> </w:t>
      </w:r>
      <m:oMath>
        <m:sSub>
          <m:e>
            <m:r>
              <m:t>R</m:t>
            </m:r>
          </m:e>
          <m:sub>
            <m:r>
              <m:rPr>
                <m:nor/>
                <m:sty m:val="p"/>
              </m:rPr>
              <m:t>test</m:t>
            </m:r>
          </m:sub>
        </m:sSub>
      </m:oMath>
      <w:r>
        <w:t xml:space="preserve">。</w:t>
      </w:r>
    </w:p>
    <w:p>
      <w:pPr>
        <w:pStyle w:val="BodyText"/>
      </w:pPr>
      <w:r>
        <w:rPr>
          <w:rFonts w:hint="eastAsia"/>
        </w:rPr>
        <w:t xml:space="preserve">总奖励用于衡量测试周期内策略的总体控制收益，定义见式</w:t>
      </w:r>
      <w:r>
        <w:t xml:space="preserve">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（2）平均更新奖励</w:t>
      </w:r>
      <w:r>
        <w:t xml:space="preserve"> Average Reward per Update,</w:t>
      </w:r>
      <w:r>
        <w:t xml:space="preserve"> </w:t>
      </w:r>
      <m:oMath>
        <m:sSub>
          <m:e>
            <m:acc>
              <m:accPr>
                <m:chr m:val="‾"/>
              </m:accPr>
              <m:e>
                <m:r>
                  <m:t>R</m:t>
                </m:r>
              </m:e>
            </m:acc>
          </m:e>
          <m:sub>
            <m:r>
              <m:rPr>
                <m:nor/>
                <m:sty m:val="p"/>
              </m:rPr>
              <m:t>update</m:t>
            </m:r>
          </m:sub>
        </m:sSub>
      </m:oMath>
      <w:r>
        <w:t xml:space="preserve">。</w:t>
      </w:r>
    </w:p>
    <w:p>
      <w:pPr>
        <w:pStyle w:val="BodyText"/>
      </w:pPr>
      <w:r>
        <w:rPr>
          <w:rFonts w:hint="eastAsia"/>
        </w:rPr>
        <w:t xml:space="preserve">平均更新奖励用于衡量单位动作更新开销对应的平均控制收益，定义见式</w:t>
      </w:r>
      <w:r>
        <w:t xml:space="preserve">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（3）触发间隔</w:t>
      </w:r>
      <w:r>
        <w:t xml:space="preserve"> Trigger Interval,</w:t>
      </w:r>
      <w:r>
        <w:t xml:space="preserve"> </w:t>
      </w:r>
      <m:oMath>
        <m:sSub>
          <m:e>
            <m:r>
              <m:t>L</m:t>
            </m:r>
          </m:e>
          <m:sub>
            <m:r>
              <m:rPr>
                <m:nor/>
                <m:sty m:val="p"/>
              </m:rPr>
              <m:t>trigger</m:t>
            </m:r>
          </m:sub>
        </m:sSub>
      </m:oMath>
      <w:r>
        <w:t xml:space="preserve">。</w:t>
      </w:r>
    </w:p>
    <w:p>
      <w:pPr>
        <w:pStyle w:val="BodyText"/>
      </w:pPr>
      <w:r>
        <w:rPr>
          <w:rFonts w:hint="eastAsia"/>
        </w:rPr>
        <w:t xml:space="preserve">触发间隔用于衡量门控层实际释放动作更新的稀疏程度，定义见式</w:t>
      </w:r>
      <w:r>
        <w:t xml:space="preserve">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rPr>
          <w:rFonts w:hint="eastAsia"/>
        </w:rPr>
        <w:t xml:space="preserve">其中，</w:t>
      </w:r>
      <m:oMath>
        <m:sSub>
          <m:e>
            <m:r>
              <m:t>t</m:t>
            </m:r>
          </m:e>
          <m:sub>
            <m:r>
              <m:t>k</m:t>
            </m:r>
          </m:sub>
        </m:sSub>
      </m:oMath>
      <w:r>
        <w:t xml:space="preserve"> </w:t>
      </w:r>
      <w:r>
        <w:rPr>
          <w:rFonts w:hint="eastAsia"/>
        </w:rPr>
        <w:t xml:space="preserve">表示第</w:t>
      </w:r>
      <w:r>
        <w:t xml:space="preserve"> </w:t>
      </w:r>
      <m:oMath>
        <m:r>
          <m:t>k</m:t>
        </m:r>
      </m:oMath>
      <w:r>
        <w:t xml:space="preserve"> </w:t>
      </w:r>
      <w:r>
        <w:rPr>
          <w:rFonts w:hint="eastAsia"/>
        </w:rPr>
        <w:t xml:space="preserve">次事件触发发生的时间步，</w:t>
      </w:r>
      <m:oMath>
        <m:r>
          <m:t>K</m:t>
        </m:r>
      </m:oMath>
      <w:r>
        <w:t xml:space="preserve"> </w:t>
      </w:r>
      <w:r>
        <w:rPr>
          <w:rFonts w:hint="eastAsia"/>
        </w:rPr>
        <w:t xml:space="preserve">表示测试轨迹中的触发总次数。需要说明的是，触发间隔是测试轨迹中的观测统计量，不同于门控机制中的最小触发间隔约束参数</w:t>
      </w:r>
      <w:r>
        <w:t xml:space="preserve"> </w:t>
      </w:r>
      <m:oMath>
        <m:sSub>
          <m:e>
            <m:r>
              <m:rPr>
                <m:sty m:val="p"/>
              </m:rPr>
              <m:t>Δ</m:t>
            </m:r>
          </m:e>
          <m:sub>
            <m:r>
              <m:rPr>
                <m:sty m:val="p"/>
              </m:rPr>
              <m:t>min</m:t>
            </m:r>
          </m:sub>
        </m:sSub>
      </m:oMath>
      <w:r>
        <w:t xml:space="preserve">。</w:t>
      </w:r>
    </w:p>
    <w:p>
      <w:pPr>
        <w:pStyle w:val="BodyText"/>
      </w:pPr>
      <w:r>
        <w:rPr>
          <w:rFonts w:hint="eastAsia"/>
        </w:rPr>
        <w:t xml:space="preserve">（4）动作保持长度</w:t>
      </w:r>
      <w:r>
        <w:t xml:space="preserve"> Hold Length,</w:t>
      </w:r>
      <w:r>
        <w:t xml:space="preserve"> </w:t>
      </w:r>
      <m:oMath>
        <m:sSub>
          <m:e>
            <m:r>
              <m:t>L</m:t>
            </m:r>
          </m:e>
          <m:sub>
            <m:r>
              <m:rPr>
                <m:nor/>
                <m:sty m:val="p"/>
              </m:rPr>
              <m:t>hold</m:t>
            </m:r>
          </m:sub>
        </m:sSub>
      </m:oMath>
      <w:r>
        <w:t xml:space="preserve">。</w:t>
      </w:r>
    </w:p>
    <w:p>
      <w:pPr>
        <w:pStyle w:val="BodyText"/>
      </w:pPr>
      <w:r>
        <w:rPr>
          <w:rFonts w:hint="eastAsia"/>
        </w:rPr>
        <w:t xml:space="preserve">动作保持长度用于衡量执行层设定值稳定性，定义见式</w:t>
      </w:r>
      <w:r>
        <w:t xml:space="preserve">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rPr>
          <w:rFonts w:hint="eastAsia"/>
        </w:rPr>
        <w:t xml:space="preserve">其中，</w:t>
      </w:r>
      <m:oMath>
        <m:sSub>
          <m:e>
            <m:r>
              <m:t>h</m:t>
            </m:r>
          </m:e>
          <m:sub>
            <m:r>
              <m:t>m</m:t>
            </m:r>
          </m:sub>
        </m:sSub>
      </m:oMath>
      <w:r>
        <w:t xml:space="preserve"> </w:t>
      </w:r>
      <w:r>
        <w:rPr>
          <w:rFonts w:hint="eastAsia"/>
        </w:rPr>
        <w:t xml:space="preserve">表示第</w:t>
      </w:r>
      <w:r>
        <w:t xml:space="preserve"> </w:t>
      </w:r>
      <m:oMath>
        <m:r>
          <m:t>m</m:t>
        </m:r>
      </m:oMath>
      <w:r>
        <w:t xml:space="preserve"> </w:t>
      </w:r>
      <w:r>
        <w:rPr>
          <w:rFonts w:hint="eastAsia"/>
        </w:rPr>
        <w:t xml:space="preserve">段连续保持不变的设定值持续步长，</w:t>
      </w:r>
      <m:oMath>
        <m:r>
          <m:t>M</m:t>
        </m:r>
      </m:oMath>
      <w:r>
        <w:t xml:space="preserve"> </w:t>
      </w:r>
      <w:r>
        <w:rPr>
          <w:rFonts w:hint="eastAsia"/>
        </w:rPr>
        <w:t xml:space="preserve">表示测试轨迹中的保持段总数。</w:t>
      </w:r>
    </w:p>
    <w:p>
      <w:pPr>
        <w:pStyle w:val="Compact"/>
        <w:numPr>
          <w:ilvl w:val="0"/>
          <w:numId w:val="1009"/>
        </w:numPr>
      </w:pPr>
      <w:r>
        <w:t xml:space="preserve">Execution level statistics</w:t>
      </w:r>
    </w:p>
    <w:p>
      <w:pPr>
        <w:pStyle w:val="FirstParagraph"/>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r>
        <w:t xml:space="preserve"> </w:t>
      </w:r>
      <m:oMath>
        <m:sSub>
          <m:e>
            <m:r>
              <m:t>R</m:t>
            </m:r>
          </m:e>
          <m:sub>
            <m:r>
              <m:rPr>
                <m:nor/>
                <m:sty m:val="p"/>
              </m:rPr>
              <m:t>test</m:t>
            </m:r>
          </m:sub>
        </m:sSub>
      </m:oMath>
      <w:r>
        <w:t xml:space="preserve">.</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r>
        <w:t xml:space="preserve"> </w:t>
      </w:r>
      <m:oMath>
        <m:sSub>
          <m:e>
            <m:acc>
              <m:accPr>
                <m:chr m:val="‾"/>
              </m:accPr>
              <m:e>
                <m:r>
                  <m:t>R</m:t>
                </m:r>
              </m:e>
            </m:acc>
          </m:e>
          <m:sub>
            <m:r>
              <m:rPr>
                <m:nor/>
                <m:sty m:val="p"/>
              </m:rPr>
              <m:t>update</m:t>
            </m:r>
          </m:sub>
        </m:sSub>
      </m:oMath>
      <w:r>
        <w:t xml:space="preserv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r>
        <w:t xml:space="preserve"> </w:t>
      </w:r>
      <m:oMath>
        <m:sSub>
          <m:e>
            <m:r>
              <m:t>L</m:t>
            </m:r>
          </m:e>
          <m:sub>
            <m:r>
              <m:rPr>
                <m:nor/>
                <m:sty m:val="p"/>
              </m:rPr>
              <m:t>trigger</m:t>
            </m:r>
          </m:sub>
        </m:sSub>
      </m:oMath>
      <w:r>
        <w:t xml:space="preserve">.</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r>
        <w:t xml:space="preserve"> </w:t>
      </w:r>
      <m:oMath>
        <m:sSub>
          <m:e>
            <m:r>
              <m:t>L</m:t>
            </m:r>
          </m:e>
          <m:sub>
            <m:r>
              <m:rPr>
                <m:nor/>
                <m:sty m:val="p"/>
              </m:rPr>
              <m:t>hold</m:t>
            </m:r>
          </m:sub>
        </m:sSub>
      </m:oMath>
      <w:r>
        <w:t xml:space="preserve">.</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rPr>
          <w:rFonts w:hint="eastAsia"/>
        </w:rPr>
        <w:t xml:space="preserve">评价指标与优化方向见附录</w:t>
      </w:r>
      <w:r>
        <w:t xml:space="preserve"> A </w:t>
      </w:r>
      <w:r>
        <w:rPr>
          <w:rFonts w:hint="eastAsia"/>
        </w:rPr>
        <w:t xml:space="preserve">的表</w:t>
      </w:r>
      <w:r>
        <w:t xml:space="preserve"> A3。</w:t>
      </w:r>
    </w:p>
    <w:p>
      <w:pPr>
        <w:pStyle w:val="BodyText"/>
      </w:pPr>
      <w:r>
        <w:t xml:space="preserve">The evaluation metrics and optimization objectives are summarized in Table A3 of Appendix A.</w:t>
      </w:r>
    </w:p>
    <w:bookmarkEnd w:id="29"/>
    <w:bookmarkEnd w:id="30"/>
    <w:bookmarkStart w:id="47" w:name="实验结果分析-experimental-results-analysis"/>
    <w:p>
      <w:pPr>
        <w:pStyle w:val="Heading2"/>
      </w:pPr>
      <w:r>
        <w:t xml:space="preserve">5.2 </w:t>
      </w:r>
      <w:r>
        <w:rPr>
          <w:rFonts w:hint="eastAsia"/>
        </w:rPr>
        <w:t xml:space="preserve">实验结果分析</w:t>
      </w:r>
      <w:r>
        <w:t xml:space="preserve"> / Experimental Results Analysis</w:t>
      </w:r>
    </w:p>
    <w:bookmarkStart w:id="46" w:name="整体性能分析-overall-performance-analysis"/>
    <w:p>
      <w:pPr>
        <w:pStyle w:val="Heading3"/>
      </w:pPr>
      <w:r>
        <w:t xml:space="preserve">5.2.1 </w:t>
      </w:r>
      <w:r>
        <w:rPr>
          <w:rFonts w:hint="eastAsia"/>
        </w:rPr>
        <w:t xml:space="preserve">整体性能分析</w:t>
      </w:r>
      <w:r>
        <w:t xml:space="preserve"> / Overall Performance Analysis</w:t>
      </w:r>
    </w:p>
    <w:p>
      <w:pPr>
        <w:pStyle w:val="FirstParagraph"/>
      </w:pPr>
      <w:r>
        <w:rPr>
          <w:rFonts w:hint="eastAsia"/>
        </w:rPr>
        <w:t xml:space="preserve">本文在统一测试集与评估协议下比较六类策略，以分析控制稀疏性与能效之间的关系。六类策略包括两类传统控制基线与四类强化学习策略。PID</w:t>
      </w:r>
      <w:r>
        <w:t xml:space="preserve"> </w:t>
      </w:r>
      <w:r>
        <w:rPr>
          <w:rFonts w:hint="eastAsia"/>
        </w:rPr>
        <w:t xml:space="preserve">为基于供水温度误差的离散闭环控制器，根据当前温度偏差调整设定值；RBC</w:t>
      </w:r>
      <w:r>
        <w:t xml:space="preserve"> </w:t>
      </w:r>
      <w:r>
        <w:rPr>
          <w:rFonts w:hint="eastAsia"/>
        </w:rPr>
        <w:t xml:space="preserve">采用固定供水温度设定值，作为无需学习的规则控制基线。时间触发强化学习（Time-Triggered</w:t>
      </w:r>
      <w:r>
        <w:t xml:space="preserve"> Reinforcement Learning, </w:t>
      </w:r>
      <w:r>
        <w:rPr>
          <w:rFonts w:hint="eastAsia"/>
        </w:rPr>
        <w:t xml:space="preserve">TTC-RL）策略包括</w:t>
      </w:r>
      <w:r>
        <w:t xml:space="preserve"> TTC-RL-1 </w:t>
      </w:r>
      <w:r>
        <w:rPr>
          <w:rFonts w:hint="eastAsia"/>
        </w:rPr>
        <w:t xml:space="preserve">与</w:t>
      </w:r>
      <w:r>
        <w:t xml:space="preserve"> </w:t>
      </w:r>
      <w:r>
        <w:rPr>
          <w:rFonts w:hint="eastAsia"/>
        </w:rPr>
        <w:t xml:space="preserve">TTC-RL-2，其中</w:t>
      </w:r>
      <w:r>
        <w:t xml:space="preserve"> TTC-RL-1 </w:t>
      </w:r>
      <w:r>
        <w:rPr>
          <w:rFonts w:hint="eastAsia"/>
        </w:rPr>
        <w:t xml:space="preserve">使用训练后的</w:t>
      </w:r>
      <w:r>
        <w:t xml:space="preserve"> DQN </w:t>
      </w:r>
      <w:r>
        <w:rPr>
          <w:rFonts w:hint="eastAsia"/>
        </w:rPr>
        <w:t xml:space="preserve">策略在每个采样步重新计算并执行控制动作，是强化学习策略组的密集更新基线；TTC-RL-2</w:t>
      </w:r>
      <w:r>
        <w:t xml:space="preserve"> </w:t>
      </w:r>
      <w:r>
        <w:rPr>
          <w:rFonts w:hint="eastAsia"/>
        </w:rPr>
        <w:t xml:space="preserve">使用同一策略网络，但每两个采样步更新一次动作，用于考察固定降频调度的影响。静态阈值事件触发控制（Static-Threshold</w:t>
      </w:r>
      <w:r>
        <w:t xml:space="preserve"> Event-Triggered Control, </w:t>
      </w:r>
      <w:r>
        <w:rPr>
          <w:rFonts w:hint="eastAsia"/>
        </w:rPr>
        <w:t xml:space="preserve">ST-ETC）仍复用同一策略网络，仅当静态阈值触发条件满足时释放动作更新，用于表征固定事件边界下的稀疏控制效果。所提</w:t>
      </w:r>
      <w:r>
        <w:t xml:space="preserve"> Event-Triggered Predictive Reinforcement Learning with Unsupervised Dynamic Event </w:t>
      </w:r>
      <w:r>
        <w:rPr>
          <w:rFonts w:hint="eastAsia"/>
        </w:rPr>
        <w:t xml:space="preserve">Gating（ET-PRL）方法在相同策略网络和状态输入基础上，引入流式多尺度异常评分与双层动态阈值，仅在当前工况偏离近期常态分布时触发动作更新。为保证跨方法比较的一致性，本文以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ARR。综合对比结果见表</w:t>
      </w:r>
      <w:r>
        <w:t xml:space="preserve"> 1。</w:t>
      </w:r>
    </w:p>
    <w:p>
      <w:pPr>
        <w:pStyle w:val="BodyText"/>
      </w:pPr>
      <w:r>
        <w:t xml:space="preserve">We compare six control strategies under the same test set and evaluation protocol to examine the relationship between control sparsity and energy efficiency. The six strategies include two conventional control baselines and four RL strategies. PID is a discrete closed loop controller based on the supply water temperature error and adjusts the setpoint according to the current temperature deviation, while RBC uses a fixed supply water setpoint and serves as a rule based baseline without learning. Time-Triggered Reinforcement Learning (TTC-RL) includes TTC-RL-1 and TTC-RL-2. TTC-RL-1 uses the trained DQN policy to recompute and execute the control action at every sampling step, making it the dense update baseline for the RL strategy group. TTC-RL-2 uses the same policy network but updates the action every two sampling steps, which allows us to examine the effect of fixed frequency reduction. Static-Threshold Event-Triggered Control (ST-ETC) also reuses the same policy network and releases action updates only when the static threshold condition is satisfied, representing sparse control under a fixed event boundary. The proposed Event-Triggered Predictive Reinforcement Learning with Unsupervised Dynamic Event Gating (ET-PRL) method uses the same policy network and state inputs, combines streaming multiscale anomaly scoring with two layer dynamic thresholds, and triggers action updates only when the current operating condition deviates significantly from the recent normal distribution. To ensure consistent cross method comparison, we use TTC-RL-1 as the common baseline for computing the relative energy saving rate</w:t>
      </w:r>
      <w:r>
        <w:t xml:space="preserve"> </w:t>
      </w:r>
      <m:oMath>
        <m:sSub>
          <m:e>
            <m:r>
              <m:t>η</m:t>
            </m:r>
          </m:e>
          <m:sub>
            <m:r>
              <m:rPr>
                <m:nor/>
                <m:sty m:val="p"/>
              </m:rPr>
              <m:t>saving</m:t>
            </m:r>
          </m:sub>
        </m:sSub>
      </m:oMath>
      <w:r>
        <w:t xml:space="preserve">, PPR, ACR, and ARR. The overall comparison results are reported in Table 1.</w:t>
      </w:r>
    </w:p>
    <w:p>
      <w:pPr>
        <w:pStyle w:val="BodyText"/>
      </w:pPr>
      <w:r>
        <w:rPr>
          <w:rFonts w:hint="eastAsia"/>
        </w:rPr>
        <w:t xml:space="preserve">表</w:t>
      </w:r>
      <w:r>
        <w:t xml:space="preserve"> 1 </w:t>
      </w:r>
      <w:r>
        <w:rPr>
          <w:rFonts w:hint="eastAsia"/>
        </w:rPr>
        <w:t xml:space="preserve">多控制策略综合对比结果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策略</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rPr>
          <w:rFonts w:hint="eastAsia"/>
        </w:rPr>
        <w:t xml:space="preserve">由表</w:t>
      </w:r>
      <w:r>
        <w:t xml:space="preserve"> 1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w:t>
      </w:r>
      <w:r>
        <w:t xml:space="preserve"> </w:t>
      </w:r>
      <w:r>
        <w:rPr>
          <w:rFonts w:hint="eastAsia"/>
        </w:rPr>
        <w:t xml:space="preserve">为</w:t>
      </w:r>
      <w:r>
        <w:t xml:space="preserve"> </w:t>
      </w:r>
      <w:r>
        <w:rPr>
          <w:rFonts w:hint="eastAsia"/>
        </w:rPr>
        <w:t xml:space="preserve">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2046 </w:t>
      </w:r>
      <w:r>
        <w:rPr>
          <w:rFonts w:hint="eastAsia"/>
        </w:rPr>
        <w:t xml:space="preserve">且</w:t>
      </w:r>
      <w:r>
        <w:t xml:space="preserve"> ARR </w:t>
      </w:r>
      <w:r>
        <w:rPr>
          <w:rFonts w:hint="eastAsia"/>
        </w:rPr>
        <w:t xml:space="preserve">为</w:t>
      </w:r>
      <w:r>
        <w:t xml:space="preserve"> 53.54% </w:t>
      </w:r>
      <w:r>
        <w:rPr>
          <w:rFonts w:hint="eastAsia"/>
        </w:rPr>
        <w:t xml:space="preserve">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2.1525。该结果表明，ET-PRL</w:t>
      </w:r>
      <w:r>
        <w:t xml:space="preserve"> </w:t>
      </w:r>
      <w:r>
        <w:rPr>
          <w:rFonts w:hint="eastAsia"/>
        </w:rPr>
        <w:t xml:space="preserve">的优势并不只是来自动作更新频率的降低，而是来自更准确的触发时机：它倾向于在负荷或工况变化更需要控制调整时更新动作，并在相对平稳时段保持原动作。</w:t>
      </w:r>
    </w:p>
    <w:p>
      <w:pPr>
        <w:pStyle w:val="BodyText"/>
      </w:pPr>
      <w:r>
        <w:t xml:space="preserve">As shown in Table 1, 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kWh/day，均高于强化学习策略组的</w:t>
      </w:r>
      <w:r>
        <w:t xml:space="preserve"> 7331.85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PID </w:t>
      </w:r>
      <w:r>
        <w:rPr>
          <w:rFonts w:hint="eastAsia"/>
        </w:rPr>
        <w:t xml:space="preserve">的</w:t>
      </w:r>
      <w:r>
        <w:t xml:space="preserve"> 353.62 kW </w:t>
      </w:r>
      <w:r>
        <w:rPr>
          <w:rFonts w:hint="eastAsia"/>
        </w:rPr>
        <w:t xml:space="preserve">与</w:t>
      </w:r>
      <w:r>
        <w:t xml:space="preserve"> RBC </w:t>
      </w:r>
      <w:r>
        <w:rPr>
          <w:rFonts w:hint="eastAsia"/>
        </w:rPr>
        <w:t xml:space="preserve">的</w:t>
      </w:r>
      <w:r>
        <w:t xml:space="preserve"> 356.20 </w:t>
      </w:r>
      <w:r>
        <w:rPr>
          <w:rFonts w:hint="eastAsia"/>
        </w:rPr>
        <w:t xml:space="preserve">kW。上述结果说明，在本测试集上，ET-PRL</w:t>
      </w:r>
      <w:r>
        <w:t xml:space="preserve"> </w:t>
      </w:r>
      <w:r>
        <w:rPr>
          <w:rFonts w:hint="eastAsia"/>
        </w:rPr>
        <w:t xml:space="preserve">相较于两类传统控制策略能够以更低的日均能耗和平均冷机功率完成冷源系统调节。</w:t>
      </w:r>
    </w:p>
    <w:p>
      <w:pPr>
        <w:pStyle w:val="BodyText"/>
      </w:pPr>
      <w:r>
        <w:t xml:space="preserve">Compared with the conventional control strategies, PID and RBC yield daily energy consumption values of 8486.90 and 8548.72 kWh/day, respectively, both of which are higher than the 7331.85 to 7491.14 kWh/day range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rPr>
          <w:rFonts w:hint="eastAsia"/>
        </w:rPr>
        <w:t xml:space="preserve">在动作平滑性方面，ET-PRL</w:t>
      </w:r>
      <w:r>
        <w:t xml:space="preserve"> </w:t>
      </w:r>
      <w:r>
        <w:rPr>
          <w:rFonts w:hint="eastAsia"/>
        </w:rPr>
        <w:t xml:space="preserve">的动作平滑度</w:t>
      </w:r>
      <w:r>
        <w:t xml:space="preserve"> </w:t>
      </w:r>
      <m:oMath>
        <m:acc>
          <m:accPr>
            <m:chr m:val="‾"/>
          </m:accPr>
          <m:e>
            <m:r>
              <m:rPr>
                <m:sty m:val="p"/>
              </m:rPr>
              <m:t>Δ</m:t>
            </m:r>
            <m:r>
              <m:t>a</m:t>
            </m:r>
          </m:e>
        </m:acc>
        <m:r>
          <m:rPr>
            <m:sty m:val="p"/>
          </m:rPr>
          <m:t>=</m:t>
        </m:r>
        <m:r>
          <m:t>0.6014</m:t>
        </m:r>
      </m:oMath>
      <w:r>
        <w:rPr>
          <w:rFonts w:hint="eastAsia"/>
        </w:rPr>
        <w:t xml:space="preserve">，较</w:t>
      </w:r>
      <w:r>
        <w:t xml:space="preserve"> TTC-RL-1 </w:t>
      </w:r>
      <w:r>
        <w:rPr>
          <w:rFonts w:hint="eastAsia"/>
        </w:rPr>
        <w:t xml:space="preserve">的</w:t>
      </w:r>
      <w:r>
        <w:t xml:space="preserve"> 0.8101 </w:t>
      </w:r>
      <w:r>
        <w:rPr>
          <w:rFonts w:hint="eastAsia"/>
        </w:rPr>
        <w:t xml:space="preserve">下降</w:t>
      </w:r>
      <w:r>
        <w:t xml:space="preserve"> </w:t>
      </w:r>
      <w:r>
        <w:rPr>
          <w:rFonts w:hint="eastAsia"/>
        </w:rPr>
        <w:t xml:space="preserve">25.76%，较</w:t>
      </w:r>
      <w:r>
        <w:t xml:space="preserve"> ST-ETC </w:t>
      </w:r>
      <w:r>
        <w:rPr>
          <w:rFonts w:hint="eastAsia"/>
        </w:rPr>
        <w:t xml:space="preserve">的</w:t>
      </w:r>
      <w:r>
        <w:t xml:space="preserve"> 0.7711 </w:t>
      </w:r>
      <w:r>
        <w:rPr>
          <w:rFonts w:hint="eastAsia"/>
        </w:rPr>
        <w:t xml:space="preserve">下降</w:t>
      </w:r>
      <w:r>
        <w:t xml:space="preserve"> </w:t>
      </w:r>
      <w:r>
        <w:rPr>
          <w:rFonts w:hint="eastAsia"/>
        </w:rPr>
        <w:t xml:space="preserve">22.01%，说明其能够减少相邻时间步设定值的大幅变化。该值略高于</w:t>
      </w:r>
      <w:r>
        <w:t xml:space="preserve"> TTC-RL-2 </w:t>
      </w:r>
      <w:r>
        <w:rPr>
          <w:rFonts w:hint="eastAsia"/>
        </w:rPr>
        <w:t xml:space="preserve">的</w:t>
      </w:r>
      <w:r>
        <w:t xml:space="preserve"> </w:t>
      </w:r>
      <w:r>
        <w:rPr>
          <w:rFonts w:hint="eastAsia"/>
        </w:rPr>
        <w:t xml:space="preserve">0.5617，表明</w:t>
      </w:r>
      <w:r>
        <w:t xml:space="preserve"> ET-PRL </w:t>
      </w:r>
      <w:r>
        <w:rPr>
          <w:rFonts w:hint="eastAsia"/>
        </w:rPr>
        <w:t xml:space="preserve">并非单纯最小化动作变化，而是在降低高频控制波动的同时保留了适度的动作调整。</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rPr>
          <w:rFonts w:hint="eastAsia"/>
        </w:rPr>
        <w:t xml:space="preserve">在奖励指标方面，应区分累计收益与单位更新收益两个角度。ET-PRL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94.41%；但其平均更新奖励</w:t>
      </w:r>
      <w:r>
        <w:t xml:space="preserve"> </w:t>
      </w:r>
      <m:oMath>
        <m:sSub>
          <m:e>
            <m:acc>
              <m:accPr>
                <m:chr m:val="‾"/>
              </m:accPr>
              <m:e>
                <m:r>
                  <m:t>R</m:t>
                </m:r>
              </m:e>
            </m:acc>
          </m:e>
          <m:sub>
            <m:r>
              <m:rPr>
                <m:nor/>
                <m:sty m:val="p"/>
              </m:rPr>
              <m:t>update</m:t>
            </m:r>
          </m:sub>
        </m:sSub>
      </m:oMath>
      <w:r>
        <w:t xml:space="preserve"> </w:t>
      </w:r>
      <w:r>
        <w:rPr>
          <w:rFonts w:hint="eastAsia"/>
        </w:rPr>
        <w:t xml:space="preserve">为</w:t>
      </w:r>
      <w:r>
        <w:t xml:space="preserve"> </w:t>
      </w:r>
      <w:r>
        <w:rPr>
          <w:rFonts w:hint="eastAsia"/>
        </w:rPr>
        <w:t xml:space="preserve">0.9481，为强化学习策略中最高，较</w:t>
      </w:r>
      <w:r>
        <w:t xml:space="preserve"> TTC-RL-1 </w:t>
      </w:r>
      <w:r>
        <w:rPr>
          <w:rFonts w:hint="eastAsia"/>
        </w:rPr>
        <w:t xml:space="preserve">的</w:t>
      </w:r>
      <w:r>
        <w:t xml:space="preserve"> 0.4665 </w:t>
      </w:r>
      <w:r>
        <w:rPr>
          <w:rFonts w:hint="eastAsia"/>
        </w:rPr>
        <w:t xml:space="preserve">提升约</w:t>
      </w:r>
      <w:r>
        <w:t xml:space="preserve"> </w:t>
      </w:r>
      <w:r>
        <w:rPr>
          <w:rFonts w:hint="eastAsia"/>
        </w:rPr>
        <w:t xml:space="preserve">103.24%，较</w:t>
      </w:r>
      <w:r>
        <w:t xml:space="preserve"> ST-ETC </w:t>
      </w:r>
      <w:r>
        <w:rPr>
          <w:rFonts w:hint="eastAsia"/>
        </w:rPr>
        <w:t xml:space="preserve">的</w:t>
      </w:r>
      <w:r>
        <w:t xml:space="preserve"> 0.5822 </w:t>
      </w:r>
      <w:r>
        <w:rPr>
          <w:rFonts w:hint="eastAsia"/>
        </w:rPr>
        <w:t xml:space="preserve">提升约</w:t>
      </w:r>
      <w:r>
        <w:t xml:space="preserve"> </w:t>
      </w:r>
      <w:r>
        <w:rPr>
          <w:rFonts w:hint="eastAsia"/>
        </w:rPr>
        <w:t xml:space="preserve">62.85%，也高于</w:t>
      </w:r>
      <w:r>
        <w:t xml:space="preserve"> TTC-RL-2 </w:t>
      </w:r>
      <w:r>
        <w:rPr>
          <w:rFonts w:hint="eastAsia"/>
        </w:rPr>
        <w:t xml:space="preserve">的</w:t>
      </w:r>
      <w:r>
        <w:t xml:space="preserve"> </w:t>
      </w:r>
      <w:r>
        <w:rPr>
          <w:rFonts w:hint="eastAsia"/>
        </w:rPr>
        <w:t xml:space="preserve">0.9186。该结果表明，ET-PRL</w:t>
      </w:r>
      <w:r>
        <w:t xml:space="preserve"> </w:t>
      </w:r>
      <w:r>
        <w:rPr>
          <w:rFonts w:hint="eastAsia"/>
        </w:rPr>
        <w:t xml:space="preserve">虽然减少了动作更新次数，但这些更新更多发生在负荷或工况变化需要控制调整的时段，因此能够在保留大部分累计收益的同时提升单位更新效率，这与事件驱动控制按需干预的设计目标一致。</w:t>
      </w:r>
    </w:p>
    <w:p>
      <w:pPr>
        <w:pStyle w:val="BodyText"/>
      </w:pPr>
      <w:r>
        <w:t xml:space="preserve">For the reward metrics,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BodyText"/>
      </w:pPr>
      <w:r>
        <w:rPr>
          <w:rFonts w:hint="eastAsia"/>
        </w:rPr>
        <w:t xml:space="preserve">（2）冷冻水供水温度设定值策略行为分析</w:t>
      </w:r>
    </w:p>
    <w:p>
      <w:pPr>
        <w:pStyle w:val="BodyText"/>
      </w:pPr>
      <w:r>
        <w:t xml:space="preserve">Chilled Water Supply Temperature Setpoint Strategy Behavior Analysis</w:t>
      </w:r>
    </w:p>
    <w:p>
      <w:pPr>
        <w:pStyle w:val="BodyText"/>
      </w:pPr>
      <w:r>
        <w:rPr>
          <w:rFonts w:hint="eastAsia"/>
        </w:rPr>
        <w:t xml:space="preserve">为进一步分析不同触发机制是否改变了冷冻水供水温度设定值的选择偏好，图5比较了各策略在</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离散动作空间上的整体分布特征。需要说明的是，静态阈值策略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99.2%，二者在大多数时刻选择的设定值几乎一致。这表明</w:t>
      </w:r>
      <w:r>
        <w:t xml:space="preserve"> ST-ETC </w:t>
      </w:r>
      <w:r>
        <w:rPr>
          <w:rFonts w:hint="eastAsia"/>
        </w:rPr>
        <w:t xml:space="preserve">的主要作用是降低</w:t>
      </w:r>
      <w:r>
        <w:t xml:space="preserve"> TTC-RL-1 </w:t>
      </w:r>
      <w:r>
        <w:rPr>
          <w:rFonts w:hint="eastAsia"/>
        </w:rPr>
        <w:t xml:space="preserve">的动作更新频率，而不是显著改变原始</w:t>
      </w:r>
      <w:r>
        <w:t xml:space="preserve"> Q </w:t>
      </w:r>
      <w:r>
        <w:rPr>
          <w:rFonts w:hint="eastAsia"/>
        </w:rPr>
        <w:t xml:space="preserve">网络的设定值选择偏好。因此，图5将</w:t>
      </w:r>
      <w:r>
        <w:t xml:space="preserve"> TTC-RL-1 </w:t>
      </w:r>
      <w:r>
        <w:rPr>
          <w:rFonts w:hint="eastAsia"/>
        </w:rPr>
        <w:t xml:space="preserve">与</w:t>
      </w:r>
      <w:r>
        <w:t xml:space="preserve"> ST-ETC </w:t>
      </w:r>
      <w:r>
        <w:rPr>
          <w:rFonts w:hint="eastAsia"/>
        </w:rPr>
        <w:t xml:space="preserve">的动作分布合并展示，并以此作为基准，用于突出</w:t>
      </w:r>
      <w:r>
        <w:t xml:space="preserve"> ET-PRL </w:t>
      </w:r>
      <w:r>
        <w:rPr>
          <w:rFonts w:hint="eastAsia"/>
        </w:rPr>
        <w:t xml:space="preserve">对动作选择分布的调整。</w:t>
      </w:r>
    </w:p>
    <w:p>
      <w:pPr>
        <w:pStyle w:val="BodyText"/>
      </w:pPr>
      <w:r>
        <w:t xml:space="preserve">To further examine whether different trigger mechanisms alter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highlights how ET-PRL adjusts the action selection distribution.</w:t>
      </w:r>
    </w:p>
    <w:p>
      <w:pPr>
        <w:pStyle w:val="CaptionedFigure"/>
      </w:pPr>
      <w:r>
        <w:drawing>
          <wp:inline>
            <wp:extent cx="5334000" cy="2714831"/>
            <wp:effectExtent b="0" l="0" r="0" t="0"/>
            <wp:docPr descr="图5 ET-PRL、TTC-RL-1 与 ST-ETC 的 T_{\mathrm{chws}} 窗口分布对比（每个柱表示 10 小时窗口内动作比例） / Figure 5 Comparison of the T_{\mathrm{chws}} window distributions for ET-PRL, TTC-RL-1, and ST-ETC. Each bar represents the action proportion within a 10 h window" title="" id="32" name="Picture"/>
            <a:graphic>
              <a:graphicData uri="http://schemas.openxmlformats.org/drawingml/2006/picture">
                <pic:pic>
                  <pic:nvPicPr>
                    <pic:cNvPr descr="../pics/fig6_t_chws_macro_distribution.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图5</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r>
        <w:t xml:space="preserve"> / 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rPr>
          <w:rFonts w:hint="eastAsia"/>
        </w:rPr>
        <w:t xml:space="preserve">图5显示，在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选择</w:t>
      </w:r>
      <w:r>
        <w:t xml:space="preserve"> 15°C </w:t>
      </w:r>
      <w:r>
        <w:rPr>
          <w:rFonts w:hint="eastAsia"/>
        </w:rPr>
        <w:t xml:space="preserve">等高温设定点的比例明显增加。该行为与冷水机组变工况热力学特性一致：当建筑冷量需求较弱时，上调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训练后的</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的静态阈值在跨时段分布漂移下更容易与当前工况不匹配，在非关键时刻产生误触发并缩短高效设定值的连续保持时长；ET-PRL</w:t>
      </w:r>
      <w:r>
        <w:t xml:space="preserve"> </w:t>
      </w:r>
      <w:r>
        <w:rPr>
          <w:rFonts w:hint="eastAsia"/>
        </w:rPr>
        <w:t xml:space="preserve">的流式双层动态阈值可在线校正触发边界，过滤高频噪声触发，使高温设定值能够连续保持更长时间，从而使动作选择分布发生更明显的调整。</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rPr>
          <w:rFonts w:hint="eastAsia"/>
        </w:rPr>
        <w:t xml:space="preserve">为进一步解释上述动作选择分布为什么会发生变化，仅观察整体窗口分布仍然不足。一方面，需要在典型时序片段中考察不同策略在负荷变化过程中的设定值保持与更新行为；另一方面，也需要从全样本尺度统计事件触发策略相对</w:t>
      </w:r>
      <w:r>
        <w:t xml:space="preserve"> TTC-RL-1 </w:t>
      </w:r>
      <w:r>
        <w:rPr>
          <w:rFonts w:hint="eastAsia"/>
        </w:rPr>
        <w:t xml:space="preserve">的动作偏离程度，以判断其是否真正形成了区别于基线策略的设定值调整。基于此，图6从局部轨迹响应与全局差值频次两个角度进一步分析</w:t>
      </w:r>
      <w:r>
        <w:t xml:space="preserve"> ET-PRL </w:t>
      </w:r>
      <w:r>
        <w:rPr>
          <w:rFonts w:hint="eastAsia"/>
        </w:rPr>
        <w:t xml:space="preserve">的触发行为特征。</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2026919"/>
            <wp:effectExtent b="0" l="0" r="0" t="0"/>
            <wp:docPr descr="图6 事件触发局部响应与全局差值频次统计：面板(a)为 65h-85h 窗口内冷负荷与绝对设定值轨迹，面板(b)为 ST-ETC 与 ET-PRL 相对 TTC-RL-1 的 \Delta T_{\mathrm{chws}} 对数频次分布 / 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35" name="Picture"/>
            <a:graphic>
              <a:graphicData uri="http://schemas.openxmlformats.org/drawingml/2006/picture">
                <pic:pic>
                  <pic:nvPicPr>
                    <pic:cNvPr descr="../pics/fig7_t_chws_delta_analysis.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r>
        <w:t xml:space="preserve"> / 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rPr>
          <w:rFonts w:hint="eastAsia"/>
        </w:rPr>
        <w:t xml:space="preserve">在局部轨迹层面，图6(a)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则维持高频时间触发更新。在使用同一训练后的</w:t>
      </w:r>
      <w:r>
        <w:t xml:space="preserve"> Q </w:t>
      </w:r>
      <w:r>
        <w:rPr>
          <w:rFonts w:hint="eastAsia"/>
        </w:rPr>
        <w:t xml:space="preserve">网络的前提下，该差异主要来自触发时刻不同：ST-ETC</w:t>
      </w:r>
      <w:r>
        <w:t xml:space="preserve"> </w:t>
      </w:r>
      <w:r>
        <w:rPr>
          <w:rFonts w:hint="eastAsia"/>
        </w:rPr>
        <w:t xml:space="preserve">受静态边界约束，更容易在边界附近误触发，使控制序列频繁切换并接近基线策略输出；ET-PRL</w:t>
      </w:r>
      <w:r>
        <w:t xml:space="preserve"> </w:t>
      </w:r>
      <w:r>
        <w:rPr>
          <w:rFonts w:hint="eastAsia"/>
        </w:rPr>
        <w:t xml:space="preserve">通过双层动态阈值与最小触发间隔抑制噪声驱动的更新，使预测型</w:t>
      </w:r>
      <w:r>
        <w:t xml:space="preserve"> Q </w:t>
      </w:r>
      <w:r>
        <w:rPr>
          <w:rFonts w:hint="eastAsia"/>
        </w:rPr>
        <w:t xml:space="preserve">网络能够在低负荷窗口较长时间保持高效设定值。</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rPr>
          <w:rFonts w:hint="eastAsia"/>
        </w:rPr>
        <w:t xml:space="preserve">在全局差值统计层面，图6(b)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的动作输出仍高度接近基线策略，难以形成实质性的温度设定优化；ET-PRL</w:t>
      </w:r>
      <w:r>
        <w:t xml:space="preserve"> </w:t>
      </w:r>
      <w:r>
        <w:rPr>
          <w:rFonts w:hint="eastAsia"/>
        </w:rPr>
        <w:t xml:space="preserve">则在保持稀疏执行的同时实现了更明显的动作选择调整。</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BodyText"/>
      </w:pPr>
      <w:r>
        <w:rPr>
          <w:rFonts w:hint="eastAsia"/>
        </w:rPr>
        <w:t xml:space="preserve">（3）事件触发的控制稀疏性与时序动态分析</w:t>
      </w:r>
      <w:r>
        <w:t xml:space="preserve"> / Event Triggered Control Sparsity and Temporal Dynamics Analysis</w:t>
      </w:r>
    </w:p>
    <w:p>
      <w:pPr>
        <w:pStyle w:val="BodyText"/>
      </w:pPr>
      <w:r>
        <w:rPr>
          <w:rFonts w:hint="eastAsia"/>
        </w:rPr>
        <w:t xml:space="preserve">上述结果表明，ET-PRL</w:t>
      </w:r>
      <w:r>
        <w:t xml:space="preserve"> </w:t>
      </w:r>
      <w:r>
        <w:rPr>
          <w:rFonts w:hint="eastAsia"/>
        </w:rPr>
        <w:t xml:space="preserve">不仅降低了动作更新频率，还改变了冷冻水供水温度设定值在动作空间中的分布。为进一步刻画控制稀疏性的时间结构与系统动态响应，本节基于前文定义的触发间隔与动作保持长度，对</w:t>
      </w:r>
      <w:r>
        <w:t xml:space="preserve"> ET-PRL、ST-ETC </w:t>
      </w:r>
      <w:r>
        <w:rPr>
          <w:rFonts w:hint="eastAsia"/>
        </w:rPr>
        <w:t xml:space="preserve">与</w:t>
      </w:r>
      <w:r>
        <w:t xml:space="preserve"> TTC-RL-1 </w:t>
      </w:r>
      <w:r>
        <w:rPr>
          <w:rFonts w:hint="eastAsia"/>
        </w:rPr>
        <w:t xml:space="preserve">进行横向比较。其中，触发间隔反映门控层的实际触发稀疏性，动作保持长度反映执行层的设定值稳定性。由于事件触发机制被激活后，策略网络仍可能输出与上一时刻一致的最优设定值，因此在实际运行轨迹中，动作保持长度通常大于或等于触发间隔。</w:t>
      </w:r>
    </w:p>
    <w:p>
      <w:pPr>
        <w:pStyle w:val="BodyText"/>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pPr>
        <w:pStyle w:val="BodyText"/>
      </w:pPr>
      <w:r>
        <w:rPr>
          <w:rFonts w:hint="eastAsia"/>
        </w:rPr>
        <w:t xml:space="preserve">基于上述指标统计可得，ET-PRL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步。上述结果表明，动态阈值门控机制在平稳时段的控制更新频率更低，动作保持时间更长。</w:t>
      </w:r>
    </w:p>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rPr>
          <w:rFonts w:hint="eastAsia"/>
        </w:rPr>
        <w:t xml:space="preserve">为进一步展示上述触发间隔差异的分布形态，图7给出了不同控制策略下的动作更新间隔分布。主图展示了</w:t>
      </w:r>
      <w:r>
        <w:t xml:space="preserve"> TTC-RL-1、ST-ETC </w:t>
      </w:r>
      <w:r>
        <w:rPr>
          <w:rFonts w:hint="eastAsia"/>
        </w:rPr>
        <w:t xml:space="preserve">与</w:t>
      </w:r>
      <w:r>
        <w:t xml:space="preserve"> ET-PRL </w:t>
      </w:r>
      <w:r>
        <w:rPr>
          <w:rFonts w:hint="eastAsia"/>
        </w:rPr>
        <w:t xml:space="preserve">在不同更新间隔分箱中的占比，插图进一步放大了间隔</w:t>
      </w:r>
      <w:r>
        <w:t xml:space="preserve"> </w:t>
      </w:r>
      <m:oMath>
        <m:r>
          <m:rPr>
            <m:sty m:val="p"/>
          </m:rPr>
          <m:t>≥</m:t>
        </m:r>
        <m:r>
          <m:t>4</m:t>
        </m:r>
      </m:oMath>
      <w:r>
        <w:t xml:space="preserve"> </w:t>
      </w:r>
      <w:r>
        <w:rPr>
          <w:rFonts w:hint="eastAsia"/>
        </w:rPr>
        <w:t xml:space="preserve">步的长尾区间。可以看出，TTC-RL-1</w:t>
      </w:r>
      <w:r>
        <w:t xml:space="preserve"> </w:t>
      </w:r>
      <w:r>
        <w:rPr>
          <w:rFonts w:hint="eastAsia"/>
        </w:rPr>
        <w:t xml:space="preserve">由于按固定时间步更新，其间隔集中在</w:t>
      </w:r>
      <w:r>
        <w:t xml:space="preserve"> 1 </w:t>
      </w:r>
      <w:r>
        <w:rPr>
          <w:rFonts w:hint="eastAsia"/>
        </w:rPr>
        <w:t xml:space="preserve">步；ST-ETC</w:t>
      </w:r>
      <w:r>
        <w:t xml:space="preserve"> </w:t>
      </w:r>
      <w:r>
        <w:rPr>
          <w:rFonts w:hint="eastAsia"/>
        </w:rPr>
        <w:t xml:space="preserve">的更新间隔主要分布在短间隔区间；相比之下，ET-PRL</w:t>
      </w:r>
      <w:r>
        <w:t xml:space="preserve"> </w:t>
      </w:r>
      <w:r>
        <w:rPr>
          <w:rFonts w:hint="eastAsia"/>
        </w:rPr>
        <w:t xml:space="preserve">呈现更明显的长尾分布，最大触发间隔达到</w:t>
      </w:r>
      <w:r>
        <w:t xml:space="preserve"> 74 </w:t>
      </w:r>
      <w:r>
        <w:rPr>
          <w:rFonts w:hint="eastAsia"/>
        </w:rPr>
        <w:t xml:space="preserve">步，表明动态事件门控机制能够在低扰动时段更长时间地保持设定值不变。</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579627"/>
            <wp:effectExtent b="0" l="0" r="0" t="0"/>
            <wp:docPr descr="图7 不同控制策略下动作更新间隔分布（主图为离散类别分箱占比，插图为长尾区间放大） / Figure 7 Distribution of action update intervals under different control strategies. The main panel shows the share of each discrete bin, and the inset enlarges the long tail region" title="" id="38" name="Picture"/>
            <a:graphic>
              <a:graphicData uri="http://schemas.openxmlformats.org/drawingml/2006/picture">
                <pic:pic>
                  <pic:nvPicPr>
                    <pic:cNvPr descr="../pics/fig8_action_update_interval_distributi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不同控制策略下动作更新间隔分布（主图为离散类别分箱占比，插图为长尾区间放大）</w:t>
      </w:r>
      <w:r>
        <w:t xml:space="preserve"> / Figure 7 Distribution of action update intervals under different control strategies. The main panel shows the share of each discrete bin, and the inset enlarges the long tail region</w:t>
      </w:r>
    </w:p>
    <w:p>
      <w:pPr>
        <w:pStyle w:val="BodyText"/>
      </w:pPr>
      <w:r>
        <w:rPr>
          <w:rFonts w:hint="eastAsia"/>
        </w:rPr>
        <w:t xml:space="preserve">进一步从动作保持长度看，若将其视为执行机构连续保持同一设定值的时间，其最大值可达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小时。需要强调的是，此类超长保持现象并非源于控制器响应失效，而是智能体在冷负荷和室外热环境变化较弱时主动保持控制动作不变。深入分析最长保持时间段内的系统状态可见，仅有</w:t>
      </w:r>
      <w:r>
        <w:t xml:space="preserve"> 8.81% </w:t>
      </w:r>
      <w:r>
        <w:rPr>
          <w:rFonts w:hint="eastAsia"/>
        </w:rPr>
        <w:t xml:space="preserve">的样本落入冷负荷变化量绝对值的高变化区，即变化量大于整体样本的第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室外湿球温度变化幅度和室内冷负荷需求均较低，建筑热力系统接近稳态基载工况。结合在线流式事件门控判定逻辑，该行为实质上属于满足热力约束条件下的主动保持，而非被动系统停滞。</w:t>
      </w:r>
    </w:p>
    <w:p>
      <w:pPr>
        <w:pStyle w:val="BodyText"/>
      </w:pPr>
      <w:r>
        <w:t xml:space="preserve">When the action holding length is interpreted as the duration for which the actuator keeps the same setpoint, its maximum reaches 193 steps, or about 16.08 h. It should be emphasized that such an ultra long holding period does not indicate controller failure but rather reflects the agent actively holding the control action unchanged when cooling load and outdoor thermal conditions change only slightly. A closer examination of the system state during the longest holding period shows that only 8.81% of the samples fall into the high variation region of the absolute cooling load change, namely values above the 85th percentile</w:t>
      </w:r>
      <w:r>
        <w:t xml:space="preserve"> </w:t>
      </w:r>
      <m:oMath>
        <m:sSub>
          <m:e>
            <m:r>
              <m:t>q</m:t>
            </m:r>
          </m:e>
          <m:sub>
            <m:r>
              <m:t>85</m:t>
            </m:r>
          </m:sub>
        </m:sSub>
      </m:oMath>
      <w:r>
        <w:t xml:space="preserve"> </w:t>
      </w:r>
      <w:r>
        <w:t xml:space="preserve">of the full sample. The operating logs show that this longest holding period spans from 13:45 on day 3 of the test set to 05:45 on day 4, with about 61.1% of the duration occurring during the non operating hours from night to early morning. At that time, both outdoor wet bulb temperature variation and indoor cooling demand are low, and the building thermal system is close to a steady baseline operating condition. Combined with the online streaming event gating decision logic, this behavior is essentially active holding under thermal constraints rather than passive system stagnation.</w:t>
      </w:r>
    </w:p>
    <w:p>
      <w:pPr>
        <w:pStyle w:val="BodyText"/>
      </w:pPr>
      <w:r>
        <w:rPr>
          <w:rFonts w:hint="eastAsia"/>
        </w:rPr>
        <w:t xml:space="preserve">为揭示系统负荷动态变化与触发动作之间的时序映射关系，图8</w:t>
      </w:r>
      <w:r>
        <w:t xml:space="preserve"> </w:t>
      </w:r>
      <w:r>
        <w:rPr>
          <w:rFonts w:hint="eastAsia"/>
        </w:rPr>
        <w:t xml:space="preserve">进一步展示了典型单日工况（第</w:t>
      </w:r>
      <w:r>
        <w:t xml:space="preserve"> 5 </w:t>
      </w:r>
      <w:r>
        <w:rPr>
          <w:rFonts w:hint="eastAsia"/>
        </w:rPr>
        <w:t xml:space="preserve">天）下的时序对齐结果。</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图8 典型日负荷变化与触发时刻对齐关系（第5天，5 min采样）：面板(a)为冷负荷曲线，面板(b)为 ET-PRL、ST-ETC 与 TTC-RL-1 触发脉冲栅格，跨面板阴影带表示典型高负荷变化时段 / Figure 8 Alignment of daily load variation and trigger times on day 5 with 5 min sampling. Panel a shows the cooling load curve, panel b shows the trigger pulse raster of ET-PRL, ST-ETC, and TTC-RL-1, and the shaded band across panels indicates a typical high variation period" title="" id="41" name="Picture"/>
            <a:graphic>
              <a:graphicData uri="http://schemas.openxmlformats.org/drawingml/2006/picture">
                <pic:pic>
                  <pic:nvPicPr>
                    <pic:cNvPr descr="../pics/fig9_trigger_load_alignment.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r>
        <w:t xml:space="preserve"> / 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几乎在每个时间步都触发。</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almost every time step.</w:t>
      </w:r>
    </w:p>
    <w:p>
      <w:pPr>
        <w:pStyle w:val="BodyText"/>
      </w:pPr>
      <w:r>
        <w:rPr>
          <w:rFonts w:hint="eastAsia"/>
        </w:rPr>
        <w:t xml:space="preserve">在全测试集上，将冷负荷变化量绝对值大于整体样本第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的区间定义为低变化区，即相对平稳的基载时段。统计表明，ET-PRL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在高变化区与低变化区的触发率比值依然稳定在</w:t>
      </w:r>
      <w:r>
        <w:t xml:space="preserve"> 1.91 </w:t>
      </w:r>
      <w:r>
        <w:rPr>
          <w:rFonts w:hint="eastAsia"/>
        </w:rPr>
        <w:t xml:space="preserve">与</w:t>
      </w:r>
      <w:r>
        <w:t xml:space="preserve"> 2.02。</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rPr>
          <w:rFonts w:hint="eastAsia"/>
        </w:rPr>
        <w:t xml:space="preserve">从系统能效角度看，控制动作稀疏化的收益不仅体现在减少执行机构机械磨损，也体现在抑制冷水机组频繁调节带来的瞬态能效损失。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展现出的长时保持特性，为机组提供了更宽裕的连续稳态运行时间窗口。该工作模式既能减少执行器机械磨损，也能减少冷水机组频繁调节带来的额外能耗损失。</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rPr>
          <w:rFonts w:hint="eastAsia"/>
        </w:rPr>
        <w:t xml:space="preserve">综上所述，所提</w:t>
      </w:r>
      <w:r>
        <w:t xml:space="preserve"> ET-PRL </w:t>
      </w:r>
      <w:r>
        <w:rPr>
          <w:rFonts w:hint="eastAsia"/>
        </w:rPr>
        <w:t xml:space="preserve">方法在时序动态行为上呈现扰动期响应快、平稳期少更新的自适应特点。该特点说明，流式门控机制中的多尺度异常分数融合能够有效捕捉不同时间尺度的扰动，双层动态阈值也有助于抑制阈值边界附近的控制震荡，从而为稀疏控制提供了较清晰的物理解释。</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BodyText"/>
      </w:pPr>
      <w:r>
        <w:rPr>
          <w:rFonts w:hint="eastAsia"/>
        </w:rPr>
        <w:t xml:space="preserve">（4）消融实验分析</w:t>
      </w:r>
      <w:r>
        <w:t xml:space="preserve"> / Ablation Study Analysis</w:t>
      </w:r>
    </w:p>
    <w:p>
      <w:pPr>
        <w:pStyle w:val="BodyText"/>
      </w:pPr>
      <w:r>
        <w:rPr>
          <w:rFonts w:hint="eastAsia"/>
        </w:rPr>
        <w:t xml:space="preserve">为验证所提方法各组成模块的实际贡献，本节采用控制变量法开展消融实验。除特别说明外，各组实验保持一致的训练配置、测试数据集和评价协议。除固定步长参考基线</w:t>
      </w:r>
      <w:r>
        <w:t xml:space="preserve"> TTC-RL-1 </w:t>
      </w:r>
      <w:r>
        <w:rPr>
          <w:rFonts w:hint="eastAsia"/>
        </w:rPr>
        <w:t xml:space="preserve">外，消融实验共设置</w:t>
      </w:r>
      <w:r>
        <w:t xml:space="preserve"> 6 </w:t>
      </w:r>
      <w:r>
        <w:rPr>
          <w:rFonts w:hint="eastAsia"/>
        </w:rPr>
        <w:t xml:space="preserve">种比较方法，包括</w:t>
      </w:r>
      <w:r>
        <w:t xml:space="preserve"> 5 </w:t>
      </w:r>
      <w:r>
        <w:rPr>
          <w:rFonts w:hint="eastAsia"/>
        </w:rPr>
        <w:t xml:space="preserve">种简化版本和</w:t>
      </w:r>
      <w:r>
        <w:t xml:space="preserve"> 1 </w:t>
      </w:r>
      <w:r>
        <w:rPr>
          <w:rFonts w:hint="eastAsia"/>
        </w:rPr>
        <w:t xml:space="preserve">种完整模型，用于分析双阈值模块和多尺度模块的贡献。表</w:t>
      </w:r>
      <w:r>
        <w:t xml:space="preserve"> 2 </w:t>
      </w:r>
      <w:r>
        <w:rPr>
          <w:rFonts w:hint="eastAsia"/>
        </w:rPr>
        <w:t xml:space="preserve">汇总了各策略在测试集上的结果，其中</w:t>
      </w:r>
      <w:r>
        <w:t xml:space="preserve"> ACR </w:t>
      </w:r>
      <w:r>
        <w:rPr>
          <w:rFonts w:hint="eastAsia"/>
        </w:rPr>
        <w:t xml:space="preserve">和</w:t>
      </w:r>
      <w:r>
        <w:t xml:space="preserve"> PPR </w:t>
      </w:r>
      <w:r>
        <w:rPr>
          <w:rFonts w:hint="eastAsia"/>
        </w:rPr>
        <w:t xml:space="preserve">等相对指标以</w:t>
      </w:r>
      <w:r>
        <w:t xml:space="preserve"> TTC-RL-1 </w:t>
      </w:r>
      <w:r>
        <w:rPr>
          <w:rFonts w:hint="eastAsia"/>
        </w:rPr>
        <w:t xml:space="preserve">作为计算基线，其他指标为测试集统计值。</w:t>
      </w:r>
    </w:p>
    <w:p>
      <w:pPr>
        <w:pStyle w:val="BodyText"/>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rPr>
          <w:rFonts w:hint="eastAsia"/>
        </w:rPr>
        <w:t xml:space="preserve">表</w:t>
      </w:r>
      <w:r>
        <w:t xml:space="preserve"> 2 </w:t>
      </w:r>
      <w:r>
        <w:rPr>
          <w:rFonts w:hint="eastAsia"/>
        </w:rPr>
        <w:t xml:space="preserve">关键模块消融实验结果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方法</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CaptionedFigure"/>
      </w:pPr>
      <w:r>
        <w:drawing>
          <wp:inline>
            <wp:extent cx="5334000" cy="3823771"/>
            <wp:effectExtent b="0" l="0" r="0" t="0"/>
            <wp:docPr descr="图9 消融策略在能耗、性能与稀疏性上的三目标权衡散点图，横轴表示日均能耗，纵轴表示 PPR，颜色表示 ACR，文本标签标注各消融策略 / Figure 9 Scatter plot of ablation strategies under the tradeoff among energy consumption, performance, and sparsity. The x axis indicates average daily energy consumption, the y axis indicates PPR, color encodes ACR, and text labels identify each ablation strategy" title="" id="44" name="Picture"/>
            <a:graphic>
              <a:graphicData uri="http://schemas.openxmlformats.org/drawingml/2006/picture">
                <pic:pic>
                  <pic:nvPicPr>
                    <pic:cNvPr descr="../pics/fig10_ablation_pareto_scatte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消融策略在能耗、性能与稀疏性上的三目标权衡散点图，横轴表示日均能耗，纵轴表示</w:t>
      </w:r>
      <w:r>
        <w:t xml:space="preserve"> </w:t>
      </w:r>
      <w:r>
        <w:rPr>
          <w:rFonts w:hint="eastAsia"/>
        </w:rPr>
        <w:t xml:space="preserve">PPR，颜色表示</w:t>
      </w:r>
      <w:r>
        <w:t xml:space="preserve"> </w:t>
      </w:r>
      <w:r>
        <w:rPr>
          <w:rFonts w:hint="eastAsia"/>
        </w:rPr>
        <w:t xml:space="preserve">ACR，文本标签标注各消融策略</w:t>
      </w:r>
      <w:r>
        <w:t xml:space="preserve"> / 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rPr>
          <w:rFonts w:hint="eastAsia"/>
        </w:rPr>
        <w:t xml:space="preserve">由图9</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和</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和最高</w:t>
      </w:r>
      <w:r>
        <w:t xml:space="preserve"> </w:t>
      </w:r>
      <w:r>
        <w:rPr>
          <w:rFonts w:hint="eastAsia"/>
        </w:rPr>
        <w:t xml:space="preserve">ACR，因此在当前样本集上更接近理想折衷解。</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rPr>
          <w:rFonts w:hint="eastAsia"/>
        </w:rPr>
        <w:t xml:space="preserve">在时序尺度消融方面，Short-scale</w:t>
      </w:r>
      <w:r>
        <w:t xml:space="preserve"> Only </w:t>
      </w:r>
      <w:r>
        <w:rPr>
          <w:rFonts w:hint="eastAsia"/>
        </w:rPr>
        <w:t xml:space="preserve">的</w:t>
      </w:r>
      <w:r>
        <w:t xml:space="preserve"> PPR </w:t>
      </w:r>
      <w:r>
        <w:rPr>
          <w:rFonts w:hint="eastAsia"/>
        </w:rPr>
        <w:t xml:space="preserve">略高于</w:t>
      </w:r>
      <w:r>
        <w:t xml:space="preserve"> Full </w:t>
      </w:r>
      <w:r>
        <w:rPr>
          <w:rFonts w:hint="eastAsia"/>
        </w:rPr>
        <w:t xml:space="preserve">ET-PRL，分别为</w:t>
      </w:r>
      <w:r>
        <w:t xml:space="preserve"> 94.99% </w:t>
      </w:r>
      <w:r>
        <w:rPr>
          <w:rFonts w:hint="eastAsia"/>
        </w:rPr>
        <w:t xml:space="preserve">和</w:t>
      </w:r>
      <w:r>
        <w:t xml:space="preserve"> </w:t>
      </w:r>
      <w:r>
        <w:rPr>
          <w:rFonts w:hint="eastAsia"/>
        </w:rPr>
        <w:t xml:space="preserve">94.41%，但其</w:t>
      </w:r>
      <w:r>
        <w:t xml:space="preserve"> ACR </w:t>
      </w:r>
      <w:r>
        <w:rPr>
          <w:rFonts w:hint="eastAsia"/>
        </w:rPr>
        <w:t xml:space="preserve">下降</w:t>
      </w:r>
      <w:r>
        <w:t xml:space="preserve"> </w:t>
      </w:r>
      <w:r>
        <w:rPr>
          <w:rFonts w:hint="eastAsia"/>
        </w:rPr>
        <w:t xml:space="preserve">3.58%，日均能耗增加</w:t>
      </w:r>
      <w:r>
        <w:t xml:space="preserve"> 75.18 </w:t>
      </w:r>
      <w:r>
        <w:rPr>
          <w:rFonts w:hint="eastAsia"/>
        </w:rPr>
        <w:t xml:space="preserve">kWh/day。考虑到本研究设定的舒适约束，两者</w:t>
      </w:r>
      <w:r>
        <w:t xml:space="preserve"> PPR </w:t>
      </w:r>
      <w:r>
        <w:rPr>
          <w:rFonts w:hint="eastAsia"/>
        </w:rPr>
        <w:t xml:space="preserve">均保持在</w:t>
      </w:r>
      <w:r>
        <w:t xml:space="preserve"> 94% </w:t>
      </w:r>
      <w:r>
        <w:rPr>
          <w:rFonts w:hint="eastAsia"/>
        </w:rPr>
        <w:t xml:space="preserve">以上，0.58</w:t>
      </w:r>
      <w:r>
        <w:t xml:space="preserve"> </w:t>
      </w:r>
      <w:r>
        <w:rPr>
          <w:rFonts w:hint="eastAsia"/>
        </w:rPr>
        <w:t xml:space="preserve">个百分点的差异较小；相应地，动作压缩能力下降和能耗增加会直接推高执行层负担和运行成本。进一步地，Medium-scale</w:t>
      </w:r>
      <w:r>
        <w:t xml:space="preserve"> Only </w:t>
      </w:r>
      <w:r>
        <w:rPr>
          <w:rFonts w:hint="eastAsia"/>
        </w:rPr>
        <w:t xml:space="preserve">和</w:t>
      </w:r>
      <w:r>
        <w:t xml:space="preserve"> Long-scale Only </w:t>
      </w:r>
      <w:r>
        <w:rPr>
          <w:rFonts w:hint="eastAsia"/>
        </w:rPr>
        <w:t xml:space="preserve">虽然保持较高</w:t>
      </w:r>
      <w:r>
        <w:t xml:space="preserve"> </w:t>
      </w:r>
      <w:r>
        <w:rPr>
          <w:rFonts w:hint="eastAsia"/>
        </w:rPr>
        <w:t xml:space="preserve">PPR，分别为</w:t>
      </w:r>
      <w:r>
        <w:t xml:space="preserve"> 99.38% </w:t>
      </w:r>
      <w:r>
        <w:rPr>
          <w:rFonts w:hint="eastAsia"/>
        </w:rPr>
        <w:t xml:space="preserve">和</w:t>
      </w:r>
      <w:r>
        <w:t xml:space="preserve"> </w:t>
      </w:r>
      <w:r>
        <w:rPr>
          <w:rFonts w:hint="eastAsia"/>
        </w:rPr>
        <w:t xml:space="preserve">98.90%，但触发稀疏性明显退化，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283.42，且能耗优化幅度有限，分别为</w:t>
      </w:r>
      <w:r>
        <w:t xml:space="preserve"> 7484.70 </w:t>
      </w:r>
      <w:r>
        <w:rPr>
          <w:rFonts w:hint="eastAsia"/>
        </w:rPr>
        <w:t xml:space="preserve">和</w:t>
      </w:r>
      <w:r>
        <w:t xml:space="preserve"> 7431.26 </w:t>
      </w:r>
      <w:r>
        <w:rPr>
          <w:rFonts w:hint="eastAsia"/>
        </w:rPr>
        <w:t xml:space="preserve">kWh/day。该组结果表明，单一尺度统计难以同时兼顾短时扰动响应和长期漂移纠偏。</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rPr>
          <w:rFonts w:hint="eastAsia"/>
        </w:rPr>
        <w:t xml:space="preserve">本研究采用紧凑的</w:t>
      </w:r>
      <w:r>
        <w:t xml:space="preserve"> 3 </w:t>
      </w:r>
      <w:r>
        <w:rPr>
          <w:rFonts w:hint="eastAsia"/>
        </w:rPr>
        <w:t xml:space="preserve">维状态向量</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rPr>
          <w:rFonts w:hint="eastAsia"/>
        </w:rPr>
        <w:t xml:space="preserve">，未引入高维历史序列堆叠。该设计降低了在线推理开销，但也意味着长期历史信息需要由门控机制补偿。若仅依赖短尺度统计，门控分数容易把慢漂移当成新的局部稳定状态，削弱对长期能效退化的识别能力。其物理含义在于，换季过程中建筑围护结构的等效热阻与蓄热状态会缓慢变化，冷机长期运行还可能导致换热器污垢热阻累积，这些缓慢变化因素会逐步增加系统达到同等供冷效果所需的有效冷量。短尺度门控可能将该缓慢偏移吸收为局部稳态基线，导致在应触发策略修正时仍保持控制动作不变，进而使控制设定长期停留在局部稳定但整体并不理想的区间，例如维持在较高的</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通过引入中长尺度分数，为紧凑状态表示补充隐式历史信息，能够将设备性能缓慢退化与季节漂移重新识别为需要干预的事件，因此其日均能耗低于</w:t>
      </w:r>
      <w:r>
        <w:t xml:space="preserve"> Short-scale Only。</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rPr>
          <w:rFonts w:hint="eastAsia"/>
        </w:rPr>
        <w:t xml:space="preserve">在双阈值机制消融方面，Local</w:t>
      </w:r>
      <w:r>
        <w:t xml:space="preserve"> Threshold Only </w:t>
      </w:r>
      <w:r>
        <w:rPr>
          <w:rFonts w:hint="eastAsia"/>
        </w:rPr>
        <w:t xml:space="preserve">和</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容易过度跟随近期变化，即对短时扰动过于敏感而缺乏长期基线约束；Global</w:t>
      </w:r>
      <w:r>
        <w:t xml:space="preserve"> Threshold Only </w:t>
      </w:r>
      <w:r>
        <w:rPr>
          <w:rFonts w:hint="eastAsia"/>
        </w:rPr>
        <w:t xml:space="preserve">则容易出现响应滞后，即对分钟级扰动响应不够及时，并在后续需要更大幅度的补偿控制。两类简化版本分别对应快速响应能力和长期稳态约束的缺失。双阈值协同后，Full</w:t>
      </w:r>
      <w:r>
        <w:t xml:space="preserve"> ET-PRL </w:t>
      </w:r>
      <w:r>
        <w:rPr>
          <w:rFonts w:hint="eastAsia"/>
        </w:rPr>
        <w:t xml:space="preserve">在表</w:t>
      </w:r>
      <w:r>
        <w:t xml:space="preserve"> 2 </w:t>
      </w:r>
      <w:r>
        <w:rPr>
          <w:rFonts w:hint="eastAsia"/>
        </w:rPr>
        <w:t xml:space="preserve">中同时取得更低的日均能耗和更高的</w:t>
      </w:r>
      <w:r>
        <w:t xml:space="preserve"> </w:t>
      </w:r>
      <w:r>
        <w:rPr>
          <w:rFonts w:hint="eastAsia"/>
        </w:rPr>
        <w:t xml:space="preserve">ACR，并将</w:t>
      </w:r>
      <w:r>
        <w:t xml:space="preserve"> PPR </w:t>
      </w:r>
      <w:r>
        <w:rPr>
          <w:rFonts w:hint="eastAsia"/>
        </w:rPr>
        <w:t xml:space="preserve">保持在</w:t>
      </w:r>
      <w:r>
        <w:t xml:space="preserve"> 94.41%。</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pPr>
        <w:pStyle w:val="BodyText"/>
      </w:pPr>
      <w:r>
        <w:rPr>
          <w:rFonts w:hint="eastAsia"/>
        </w:rPr>
        <w:t xml:space="preserve">（5）参数敏感性分析</w:t>
      </w:r>
      <w:r>
        <w:t xml:space="preserve"> / Parameter Sensitivity Analysis</w:t>
      </w:r>
    </w:p>
    <w:p>
      <w:pPr>
        <w:pStyle w:val="BodyText"/>
      </w:pPr>
      <w:r>
        <w:rPr>
          <w:rFonts w:hint="eastAsia"/>
        </w:rPr>
        <w:t xml:space="preserve">为进一步说明流式门控超参数如何影响触发次数、奖励和日均能耗，本节采用单因素参数扰动实验。每轮实验仅调整一个参数，其余参数保持基准值不变，并在相同测试集上统计</w:t>
      </w:r>
      <w:r>
        <w:t xml:space="preserve"> </w:t>
      </w:r>
      <m:oMath>
        <m:sSub>
          <m:e>
            <m:r>
              <m:t>R</m:t>
            </m:r>
          </m:e>
          <m:sub>
            <m:r>
              <m:rPr>
                <m:nor/>
                <m:sty m:val="p"/>
              </m:rPr>
              <m:t>test</m:t>
            </m:r>
          </m:sub>
        </m:sSub>
      </m:oMath>
      <w:r>
        <w:t xml:space="preserve">、</w:t>
      </w:r>
      <m:oMath>
        <m:sSub>
          <m:e>
            <m:r>
              <m:t>N</m:t>
            </m:r>
          </m:e>
          <m:sub>
            <m:r>
              <m:rPr>
                <m:nor/>
                <m:sty m:val="p"/>
              </m:rPr>
              <m:t>daily</m:t>
            </m:r>
          </m:sub>
        </m:sSub>
      </m:oMath>
      <w:r>
        <w:t xml:space="preserve"> </w:t>
      </w:r>
      <w:r>
        <w:rPr>
          <w:rFonts w:hint="eastAsia"/>
        </w:rPr>
        <w:t xml:space="preserve">和</w:t>
      </w:r>
      <w:r>
        <w:t xml:space="preserve"> </w:t>
      </w:r>
      <m:oMath>
        <m:sSub>
          <m:e>
            <m:r>
              <m:t>E</m:t>
            </m:r>
          </m:e>
          <m:sub>
            <m:r>
              <m:rPr>
                <m:nor/>
                <m:sty m:val="p"/>
              </m:rPr>
              <m:t>daily</m:t>
            </m:r>
          </m:sub>
        </m:sSub>
      </m:oMath>
      <w:r>
        <w:rPr>
          <w:rFonts w:hint="eastAsia"/>
        </w:rPr>
        <w:t xml:space="preserve">。分析对象包括分位水平</w:t>
      </w:r>
      <w:r>
        <w:t xml:space="preserve"> </w:t>
      </w:r>
      <m:oMath>
        <m:r>
          <m:t>q</m:t>
        </m:r>
      </m:oMath>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rPr>
          <w:rFonts w:hint="eastAsia"/>
        </w:rPr>
        <w:t xml:space="preserve">、滞回裕度</w:t>
      </w:r>
      <w:r>
        <w:t xml:space="preserve"> </w:t>
      </w:r>
      <m:oMath>
        <m:sSub>
          <m:e>
            <m:r>
              <m:t>m</m:t>
            </m:r>
          </m:e>
          <m:sub>
            <m:r>
              <m:rPr>
                <m:sty m:val="p"/>
              </m:rPr>
              <m:t>h</m:t>
            </m:r>
            <m:r>
              <m:rPr>
                <m:sty m:val="p"/>
              </m:rPr>
              <m:t>y</m:t>
            </m:r>
            <m:r>
              <m:rPr>
                <m:sty m:val="p"/>
              </m:rPr>
              <m:t>s</m:t>
            </m:r>
          </m:sub>
        </m:sSub>
      </m:oMath>
      <w:r>
        <w:rPr>
          <w:rFonts w:hint="eastAsia"/>
        </w:rPr>
        <w:t xml:space="preserve">、局部窗口长度</w:t>
      </w:r>
      <w:r>
        <w:t xml:space="preserve"> </w:t>
      </w:r>
      <m:oMath>
        <m:r>
          <m:t>W</m:t>
        </m:r>
      </m:oMath>
      <w:r>
        <w:t xml:space="preserve"> </w:t>
      </w:r>
      <w:r>
        <w:rPr>
          <w:rFonts w:hint="eastAsia"/>
        </w:rPr>
        <w:t xml:space="preserve">和短尺度权重</w:t>
      </w:r>
      <w:r>
        <w:t xml:space="preserve"> </w:t>
      </w:r>
      <m:oMath>
        <m:sSub>
          <m:e>
            <m:r>
              <m:t>w</m:t>
            </m:r>
          </m:e>
          <m:sub>
            <m:r>
              <m:t>s</m:t>
            </m:r>
          </m:sub>
        </m:sSub>
      </m:oMath>
      <w:r>
        <w:t xml:space="preserve">。</w:t>
      </w:r>
    </w:p>
    <w:p>
      <w:pPr>
        <w:pStyle w:val="BodyText"/>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10"/>
        </w:numPr>
      </w:pPr>
      <w:r>
        <w:rPr>
          <w:rFonts w:hint="eastAsia"/>
        </w:rPr>
        <w:t xml:space="preserve">分位水平</w:t>
      </w:r>
      <w:r>
        <w:t xml:space="preserve"> </w:t>
      </w:r>
      <m:oMath>
        <m:r>
          <m:t>q</m:t>
        </m:r>
      </m:oMath>
      <w:r>
        <w:t xml:space="preserve"> </w:t>
      </w:r>
      <w:r>
        <w:t xml:space="preserve">/ Quantile Level</w:t>
      </w:r>
      <w:r>
        <w:t xml:space="preserve"> </w:t>
      </w:r>
      <m:oMath>
        <m:r>
          <m:t>q</m:t>
        </m:r>
      </m:oMath>
    </w:p>
    <w:p>
      <w:pPr>
        <w:pStyle w:val="FirstParagraph"/>
      </w:pPr>
      <w:r>
        <w:rPr>
          <w:rFonts w:hint="eastAsia"/>
        </w:rPr>
        <w:t xml:space="preserve">表</w:t>
      </w:r>
      <w:r>
        <w:t xml:space="preserve"> 3 </w:t>
      </w:r>
      <w:r>
        <w:rPr>
          <w:rFonts w:hint="eastAsia"/>
        </w:rPr>
        <w:t xml:space="preserve">分位水平</w:t>
      </w:r>
      <w:r>
        <w:t xml:space="preserve"> </w:t>
      </w:r>
      <m:oMath>
        <m:r>
          <m:t>q</m:t>
        </m:r>
      </m:oMath>
      <w:r>
        <w:t xml:space="preserve"> </w:t>
      </w:r>
      <w:r>
        <w:rPr>
          <w:rFonts w:hint="eastAsia"/>
        </w:rPr>
        <w:t xml:space="preserve">的敏感性分析结果</w:t>
      </w:r>
      <w:r>
        <w:t xml:space="preserve"> / Table 3 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rPr>
          <w:rFonts w:hint="eastAsia"/>
        </w:rPr>
        <w:t xml:space="preserve">分位水平</w:t>
      </w:r>
      <w:r>
        <w:t xml:space="preserve"> </w:t>
      </w:r>
      <m:oMath>
        <m:r>
          <m:t>q</m:t>
        </m:r>
      </m:oMath>
      <w:r>
        <w:t xml:space="preserve"> </w:t>
      </w:r>
      <w:r>
        <w:rPr>
          <w:rFonts w:hint="eastAsia"/>
        </w:rPr>
        <w:t xml:space="preserve">主要改变触发频率随分位参考变化的趋势。由表</w:t>
      </w:r>
      <w:r>
        <w:t xml:space="preserve"> 3 </w:t>
      </w:r>
      <w:r>
        <w:rPr>
          <w:rFonts w:hint="eastAsia"/>
        </w:rPr>
        <w:t xml:space="preserve">可见，当</w:t>
      </w:r>
      <w:r>
        <w:t xml:space="preserve"> </w:t>
      </w:r>
      <m:oMath>
        <m:r>
          <m:t>q</m:t>
        </m:r>
      </m:oMath>
      <w:r>
        <w:t xml:space="preserve"> </w:t>
      </w:r>
      <w:r>
        <w:rPr>
          <w:rFonts w:hint="eastAsia"/>
        </w:rPr>
        <w:t xml:space="preserve">从</w:t>
      </w:r>
      <w:r>
        <w:t xml:space="preserve"> 0.60 </w:t>
      </w:r>
      <w:r>
        <w:rPr>
          <w:rFonts w:hint="eastAsia"/>
        </w:rPr>
        <w:t xml:space="preserve">增至</w:t>
      </w:r>
      <w:r>
        <w:t xml:space="preserve"> 0.90 </w:t>
      </w:r>
      <w:r>
        <w:rPr>
          <w:rFonts w:hint="eastAsia"/>
        </w:rPr>
        <w:t xml:space="preserve">时，</w:t>
      </w:r>
      <m:oMath>
        <m:sSub>
          <m:e>
            <m:r>
              <m:t>N</m:t>
            </m:r>
          </m:e>
          <m:sub>
            <m:r>
              <m:rPr>
                <m:nor/>
                <m:sty m:val="p"/>
              </m:rPr>
              <m:t>daily</m:t>
            </m:r>
          </m:sub>
        </m:sSub>
      </m:oMath>
      <w:r>
        <w:t xml:space="preserve"> </w:t>
      </w:r>
      <w:r>
        <w:rPr>
          <w:rFonts w:hint="eastAsia"/>
        </w:rPr>
        <w:t xml:space="preserve">由</w:t>
      </w:r>
      <w:r>
        <w:t xml:space="preserve"> 0.78 </w:t>
      </w:r>
      <w:r>
        <w:rPr>
          <w:rFonts w:hint="eastAsia"/>
        </w:rPr>
        <w:t xml:space="preserve">增至</w:t>
      </w:r>
      <w:r>
        <w:t xml:space="preserve"> </w:t>
      </w:r>
      <w:r>
        <w:rPr>
          <w:rFonts w:hint="eastAsia"/>
        </w:rPr>
        <w:t xml:space="preserve">5.43，</w:t>
      </w:r>
      <m:oMath>
        <m:sSub>
          <m:e>
            <m:r>
              <m:t>R</m:t>
            </m:r>
          </m:e>
          <m:sub>
            <m:r>
              <m:rPr>
                <m:nor/>
                <m:sty m:val="p"/>
              </m:rPr>
              <m:t>test</m:t>
            </m:r>
          </m:sub>
        </m:sSub>
      </m:oMath>
      <w:r>
        <w:t xml:space="preserve"> </w:t>
      </w:r>
      <w:r>
        <w:rPr>
          <w:rFonts w:hint="eastAsia"/>
        </w:rPr>
        <w:t xml:space="preserve">由</w:t>
      </w:r>
      <w:r>
        <w:t xml:space="preserve"> 1103.87 </w:t>
      </w:r>
      <w:r>
        <w:rPr>
          <w:rFonts w:hint="eastAsia"/>
        </w:rPr>
        <w:t xml:space="preserve">增至</w:t>
      </w:r>
      <w:r>
        <w:t xml:space="preserve"> </w:t>
      </w:r>
      <w:r>
        <w:rPr>
          <w:rFonts w:hint="eastAsia"/>
        </w:rPr>
        <w:t xml:space="preserve">1678.75，</w:t>
      </w:r>
      <m:oMath>
        <m:sSub>
          <m:e>
            <m:r>
              <m:t>E</m:t>
            </m:r>
          </m:e>
          <m:sub>
            <m:r>
              <m:rPr>
                <m:nor/>
                <m:sty m:val="p"/>
              </m:rPr>
              <m:t>daily</m:t>
            </m:r>
          </m:sub>
        </m:sSub>
      </m:oMath>
      <w:r>
        <w:t xml:space="preserve"> </w:t>
      </w:r>
      <w:r>
        <w:rPr>
          <w:rFonts w:hint="eastAsia"/>
        </w:rPr>
        <w:t xml:space="preserve">也由</w:t>
      </w:r>
      <w:r>
        <w:t xml:space="preserve"> 6095.77 kWh/day </w:t>
      </w:r>
      <w:r>
        <w:rPr>
          <w:rFonts w:hint="eastAsia"/>
        </w:rPr>
        <w:t xml:space="preserve">增至</w:t>
      </w:r>
      <w:r>
        <w:t xml:space="preserve"> 7513.54 </w:t>
      </w:r>
      <w:r>
        <w:rPr>
          <w:rFonts w:hint="eastAsia"/>
        </w:rPr>
        <w:t xml:space="preserve">kWh/day。整体上，较低的</w:t>
      </w:r>
      <w:r>
        <w:t xml:space="preserve"> </w:t>
      </w:r>
      <m:oMath>
        <m:r>
          <m:t>q</m:t>
        </m:r>
      </m:oMath>
      <w:r>
        <w:t xml:space="preserve"> </w:t>
      </w:r>
      <w:r>
        <w:rPr>
          <w:rFonts w:hint="eastAsia"/>
        </w:rPr>
        <w:t xml:space="preserve">使门控触发较少，控制动作更新不足，奖励较低但能耗也较低；较高的</w:t>
      </w:r>
      <w:r>
        <w:t xml:space="preserve"> </w:t>
      </w:r>
      <m:oMath>
        <m:r>
          <m:t>q</m:t>
        </m:r>
      </m:oMath>
      <w:r>
        <w:t xml:space="preserve"> </w:t>
      </w:r>
      <w:r>
        <w:rPr>
          <w:rFonts w:hint="eastAsia"/>
        </w:rPr>
        <w:t xml:space="preserve">会增加触发次数，使控制器更频繁地更新设定值，从而提高奖励，同时带来更高能耗。因此，</w:t>
      </w:r>
      <m:oMath>
        <m:r>
          <m:t>q</m:t>
        </m:r>
      </m:oMath>
      <w:r>
        <w:t xml:space="preserve"> </w:t>
      </w:r>
      <w:r>
        <w:rPr>
          <w:rFonts w:hint="eastAsia"/>
        </w:rPr>
        <w:t xml:space="preserve">增大后主要表现为奖励和触发次数同步上升，代价是日均能耗增加。</w:t>
      </w:r>
    </w:p>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3,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11"/>
        </w:numPr>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t xml:space="preserve">/ 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rFonts w:hint="eastAsia"/>
        </w:rPr>
        <w:t xml:space="preserve">表</w:t>
      </w:r>
      <w:r>
        <w:t xml:space="preserve"> 4 </w:t>
      </w: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的敏感性分析结果</w:t>
      </w:r>
      <w:r>
        <w:t xml:space="preserve"> / Table 4 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7638.46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1730.85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7556.95</w:t>
            </w:r>
          </w:p>
        </w:tc>
      </w:tr>
    </w:tbl>
    <w:p>
      <w:pPr>
        <w:pStyle w:val="BodyText"/>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的变化会明显改变门控触发次数。由表</w:t>
      </w:r>
      <w:r>
        <w:t xml:space="preserve"> 4 </w:t>
      </w:r>
      <w:r>
        <w:rPr>
          <w:rFonts w:hint="eastAsia"/>
        </w:rPr>
        <w:t xml:space="preserve">可见，当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取</w:t>
      </w:r>
      <w:r>
        <w:t xml:space="preserve"> -0.13 </w:t>
      </w:r>
      <w:r>
        <w:rPr>
          <w:rFonts w:hint="eastAsia"/>
        </w:rPr>
        <w:t xml:space="preserve">和</w:t>
      </w:r>
      <w:r>
        <w:t xml:space="preserve"> -0.09 </w:t>
      </w:r>
      <w:r>
        <w:rPr>
          <w:rFonts w:hint="eastAsia"/>
        </w:rPr>
        <w:t xml:space="preserve">时，门控不触发，</w:t>
      </w:r>
      <m:oMath>
        <m:sSub>
          <m:e>
            <m:r>
              <m:t>N</m:t>
            </m:r>
          </m:e>
          <m:sub>
            <m:r>
              <m:rPr>
                <m:nor/>
                <m:sty m:val="p"/>
              </m:rPr>
              <m:t>daily</m:t>
            </m:r>
          </m:sub>
        </m:sSub>
      </m:oMath>
      <w:r>
        <w:t xml:space="preserve"> </w:t>
      </w:r>
      <w:r>
        <w:rPr>
          <w:rFonts w:hint="eastAsia"/>
        </w:rPr>
        <w:t xml:space="preserve">为</w:t>
      </w:r>
      <w:r>
        <w:t xml:space="preserve"> </w:t>
      </w:r>
      <w:r>
        <w:rPr>
          <w:rFonts w:hint="eastAsia"/>
        </w:rPr>
        <w:t xml:space="preserve">0，</w:t>
      </w:r>
      <m:oMath>
        <m:sSub>
          <m:e>
            <m:r>
              <m:t>R</m:t>
            </m:r>
          </m:e>
          <m:sub>
            <m:r>
              <m:rPr>
                <m:nor/>
                <m:sty m:val="p"/>
              </m:rPr>
              <m:t>test</m:t>
            </m:r>
          </m:sub>
        </m:sSub>
      </m:oMath>
      <w:r>
        <w:t xml:space="preserve"> </w:t>
      </w:r>
      <w:r>
        <w:rPr>
          <w:rFonts w:hint="eastAsia"/>
        </w:rPr>
        <w:t xml:space="preserve">保持在</w:t>
      </w:r>
      <w:r>
        <w:t xml:space="preserve"> </w:t>
      </w:r>
      <w:r>
        <w:rPr>
          <w:rFonts w:hint="eastAsia"/>
        </w:rPr>
        <w:t xml:space="preserve">634.80，</w:t>
      </w:r>
      <m:oMath>
        <m:sSub>
          <m:e>
            <m:r>
              <m:t>E</m:t>
            </m:r>
          </m:e>
          <m:sub>
            <m:r>
              <m:rPr>
                <m:nor/>
                <m:sty m:val="p"/>
              </m:rPr>
              <m:t>daily</m:t>
            </m:r>
          </m:sub>
        </m:sSub>
      </m:oMath>
      <w:r>
        <w:t xml:space="preserve"> </w:t>
      </w:r>
      <w:r>
        <w:rPr>
          <w:rFonts w:hint="eastAsia"/>
        </w:rPr>
        <w:t xml:space="preserve">保持在</w:t>
      </w:r>
      <w:r>
        <w:t xml:space="preserve"> 4144.14 </w:t>
      </w:r>
      <w:r>
        <w:rPr>
          <w:rFonts w:hint="eastAsia"/>
        </w:rPr>
        <w:t xml:space="preserve">kWh/day。随着</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增大到</w:t>
      </w:r>
      <w:r>
        <w:t xml:space="preserve"> </w:t>
      </w:r>
      <w:r>
        <w:rPr>
          <w:rFonts w:hint="eastAsia"/>
        </w:rPr>
        <w:t xml:space="preserve">-0.05，门控开始触发，</w:t>
      </w:r>
      <m:oMath>
        <m:sSub>
          <m:e>
            <m:r>
              <m:t>R</m:t>
            </m:r>
          </m:e>
          <m:sub>
            <m:r>
              <m:rPr>
                <m:nor/>
                <m:sty m:val="p"/>
              </m:rPr>
              <m:t>test</m:t>
            </m:r>
          </m:sub>
        </m:sSub>
      </m:oMath>
      <w:r>
        <w:t xml:space="preserve"> </w:t>
      </w:r>
      <w:r>
        <w:rPr>
          <w:rFonts w:hint="eastAsia"/>
        </w:rPr>
        <w:t xml:space="preserve">和</w:t>
      </w:r>
      <w:r>
        <w:t xml:space="preserve"> </w:t>
      </w:r>
      <m:oMath>
        <m:sSub>
          <m:e>
            <m:r>
              <m:t>E</m:t>
            </m:r>
          </m:e>
          <m:sub>
            <m:r>
              <m:rPr>
                <m:nor/>
                <m:sty m:val="p"/>
              </m:rPr>
              <m:t>daily</m:t>
            </m:r>
          </m:sub>
        </m:sSub>
      </m:oMath>
      <w:r>
        <w:t xml:space="preserve"> </w:t>
      </w:r>
      <w:r>
        <w:rPr>
          <w:rFonts w:hint="eastAsia"/>
        </w:rPr>
        <w:t xml:space="preserve">同步上升；当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继续增至</w:t>
      </w:r>
      <w:r>
        <w:t xml:space="preserve"> -0.01 </w:t>
      </w:r>
      <w:r>
        <w:rPr>
          <w:rFonts w:hint="eastAsia"/>
        </w:rPr>
        <w:t xml:space="preserve">和</w:t>
      </w:r>
      <w:r>
        <w:t xml:space="preserve"> 0.03 </w:t>
      </w:r>
      <w:r>
        <w:rPr>
          <w:rFonts w:hint="eastAsia"/>
        </w:rPr>
        <w:t xml:space="preserve">时，</w:t>
      </w:r>
      <m:oMath>
        <m:sSub>
          <m:e>
            <m:r>
              <m:t>N</m:t>
            </m:r>
          </m:e>
          <m:sub>
            <m:r>
              <m:rPr>
                <m:nor/>
                <m:sty m:val="p"/>
              </m:rPr>
              <m:t>daily</m:t>
            </m:r>
          </m:sub>
        </m:sSub>
      </m:oMath>
      <w:r>
        <w:t xml:space="preserve"> </w:t>
      </w:r>
      <w:r>
        <w:rPr>
          <w:rFonts w:hint="eastAsia"/>
        </w:rPr>
        <w:t xml:space="preserve">增至</w:t>
      </w:r>
      <w:r>
        <w:t xml:space="preserve"> 5.89 </w:t>
      </w:r>
      <w:r>
        <w:rPr>
          <w:rFonts w:hint="eastAsia"/>
        </w:rPr>
        <w:t xml:space="preserve">和</w:t>
      </w:r>
      <w:r>
        <w:t xml:space="preserve"> </w:t>
      </w:r>
      <w:r>
        <w:rPr>
          <w:rFonts w:hint="eastAsia"/>
        </w:rPr>
        <w:t xml:space="preserve">7.19，奖励也提高到</w:t>
      </w:r>
      <w:r>
        <w:t xml:space="preserve"> 1752.93 </w:t>
      </w:r>
      <w:r>
        <w:rPr>
          <w:rFonts w:hint="eastAsia"/>
        </w:rPr>
        <w:t xml:space="preserve">和</w:t>
      </w:r>
      <w:r>
        <w:t xml:space="preserve"> </w:t>
      </w:r>
      <w:r>
        <w:rPr>
          <w:rFonts w:hint="eastAsia"/>
        </w:rPr>
        <w:t xml:space="preserve">1819.57。继续增大到</w:t>
      </w:r>
      <w:r>
        <w:t xml:space="preserve"> 0.07 </w:t>
      </w:r>
      <w:r>
        <w:rPr>
          <w:rFonts w:hint="eastAsia"/>
        </w:rPr>
        <w:t xml:space="preserve">和</w:t>
      </w:r>
      <w:r>
        <w:t xml:space="preserve"> 0.10 </w:t>
      </w:r>
      <w:r>
        <w:rPr>
          <w:rFonts w:hint="eastAsia"/>
        </w:rPr>
        <w:t xml:space="preserve">后，触发次数仍处于较高水平，但奖励不再继续提高。整体来看，增大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会使门控由几乎不更新转向频繁更新，适中的增大可以明显改善奖励，但过高取值会维持较高能耗而带来的额外收益有限。</w:t>
      </w:r>
    </w:p>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4,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and 0.10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can substantially improve reward, but an overly high value maintains high energy consumption while providing limited additional benefit.</w:t>
      </w:r>
    </w:p>
    <w:p>
      <w:pPr>
        <w:pStyle w:val="Compact"/>
        <w:numPr>
          <w:ilvl w:val="0"/>
          <w:numId w:val="1012"/>
        </w:numPr>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t xml:space="preserve">/ Hysteresis Margin</w:t>
      </w:r>
      <w:r>
        <w:t xml:space="preserve"> </w:t>
      </w:r>
      <m:oMath>
        <m:sSub>
          <m:e>
            <m:r>
              <m:t>m</m:t>
            </m:r>
          </m:e>
          <m:sub>
            <m:r>
              <m:rPr>
                <m:sty m:val="p"/>
              </m:rPr>
              <m:t>h</m:t>
            </m:r>
            <m:r>
              <m:rPr>
                <m:sty m:val="p"/>
              </m:rPr>
              <m:t>y</m:t>
            </m:r>
            <m:r>
              <m:rPr>
                <m:sty m:val="p"/>
              </m:rPr>
              <m:t>s</m:t>
            </m:r>
          </m:sub>
        </m:sSub>
      </m:oMath>
    </w:p>
    <w:p>
      <w:pPr>
        <w:pStyle w:val="FirstParagraph"/>
      </w:pPr>
      <w:r>
        <w:rPr>
          <w:rFonts w:hint="eastAsia"/>
        </w:rPr>
        <w:t xml:space="preserve">表</w:t>
      </w:r>
      <w:r>
        <w:t xml:space="preserve"> 5 </w:t>
      </w: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的敏感性分析结果</w:t>
      </w:r>
      <w:r>
        <w:t xml:space="preserve"> / Table 5 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bl>
    <w:p>
      <w:pPr>
        <w:pStyle w:val="BodyText"/>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增大后，最直接的效果是抑制触发。由表</w:t>
      </w:r>
      <w:r>
        <w:t xml:space="preserve"> 5 </w:t>
      </w:r>
      <w:r>
        <w:rPr>
          <w:rFonts w:hint="eastAsia"/>
        </w:rPr>
        <w:t xml:space="preserve">可见，当</w:t>
      </w:r>
      <w:r>
        <w:t xml:space="preserve"> </w:t>
      </w:r>
      <m:oMath>
        <m:sSub>
          <m:e>
            <m:r>
              <m:t>m</m:t>
            </m:r>
          </m:e>
          <m:sub>
            <m:r>
              <m:rPr>
                <m:sty m:val="p"/>
              </m:rPr>
              <m:t>h</m:t>
            </m:r>
            <m:r>
              <m:rPr>
                <m:sty m:val="p"/>
              </m:rPr>
              <m:t>y</m:t>
            </m:r>
            <m:r>
              <m:rPr>
                <m:sty m:val="p"/>
              </m:rPr>
              <m:t>s</m:t>
            </m:r>
          </m:sub>
        </m:sSub>
      </m:oMath>
      <w:r>
        <w:t xml:space="preserve"> </w:t>
      </w:r>
      <w:r>
        <w:rPr>
          <w:rFonts w:hint="eastAsia"/>
        </w:rPr>
        <w:t xml:space="preserve">为</w:t>
      </w:r>
      <w:r>
        <w:t xml:space="preserve"> 0 </w:t>
      </w:r>
      <w:r>
        <w:rPr>
          <w:rFonts w:hint="eastAsia"/>
        </w:rPr>
        <w:t xml:space="preserve">时，门控触发最频繁，</w:t>
      </w:r>
      <m:oMath>
        <m:sSub>
          <m:e>
            <m:r>
              <m:t>N</m:t>
            </m:r>
          </m:e>
          <m:sub>
            <m:r>
              <m:rPr>
                <m:nor/>
                <m:sty m:val="p"/>
              </m:rPr>
              <m:t>daily</m:t>
            </m:r>
          </m:sub>
        </m:sSub>
      </m:oMath>
      <w:r>
        <w:t xml:space="preserve"> </w:t>
      </w:r>
      <w:r>
        <w:rPr>
          <w:rFonts w:hint="eastAsia"/>
        </w:rPr>
        <w:t xml:space="preserve">达到</w:t>
      </w:r>
      <w:r>
        <w:t xml:space="preserve"> </w:t>
      </w:r>
      <w:r>
        <w:rPr>
          <w:rFonts w:hint="eastAsia"/>
        </w:rPr>
        <w:t xml:space="preserve">9.16，</w:t>
      </w:r>
      <m:oMath>
        <m:sSub>
          <m:e>
            <m:r>
              <m:t>E</m:t>
            </m:r>
          </m:e>
          <m:sub>
            <m:r>
              <m:rPr>
                <m:nor/>
                <m:sty m:val="p"/>
              </m:rPr>
              <m:t>daily</m:t>
            </m:r>
          </m:sub>
        </m:sSub>
      </m:oMath>
      <w:r>
        <w:t xml:space="preserve"> </w:t>
      </w:r>
      <w:r>
        <w:rPr>
          <w:rFonts w:hint="eastAsia"/>
        </w:rPr>
        <w:t xml:space="preserve">达到</w:t>
      </w:r>
      <w:r>
        <w:t xml:space="preserve"> 7799.43 </w:t>
      </w:r>
      <w:r>
        <w:rPr>
          <w:rFonts w:hint="eastAsia"/>
        </w:rPr>
        <w:t xml:space="preserve">kWh/day。随着</w:t>
      </w:r>
      <w:r>
        <w:t xml:space="preserve"> </w:t>
      </w:r>
      <m:oMath>
        <m:sSub>
          <m:e>
            <m:r>
              <m:t>m</m:t>
            </m:r>
          </m:e>
          <m:sub>
            <m:r>
              <m:rPr>
                <m:sty m:val="p"/>
              </m:rPr>
              <m:t>h</m:t>
            </m:r>
            <m:r>
              <m:rPr>
                <m:sty m:val="p"/>
              </m:rPr>
              <m:t>y</m:t>
            </m:r>
            <m:r>
              <m:rPr>
                <m:sty m:val="p"/>
              </m:rPr>
              <m:t>s</m:t>
            </m:r>
          </m:sub>
        </m:sSub>
      </m:oMath>
      <w:r>
        <w:t xml:space="preserve"> </w:t>
      </w:r>
      <w:r>
        <w:rPr>
          <w:rFonts w:hint="eastAsia"/>
        </w:rPr>
        <w:t xml:space="preserve">增至</w:t>
      </w:r>
      <w:r>
        <w:t xml:space="preserve"> 0.02 </w:t>
      </w:r>
      <w:r>
        <w:rPr>
          <w:rFonts w:hint="eastAsia"/>
        </w:rPr>
        <w:t xml:space="preserve">和</w:t>
      </w:r>
      <w:r>
        <w:t xml:space="preserve"> </w:t>
      </w:r>
      <w:r>
        <w:rPr>
          <w:rFonts w:hint="eastAsia"/>
        </w:rPr>
        <w:t xml:space="preserve">0.03，触发次数分别降至</w:t>
      </w:r>
      <w:r>
        <w:t xml:space="preserve"> 1.44 </w:t>
      </w:r>
      <w:r>
        <w:rPr>
          <w:rFonts w:hint="eastAsia"/>
        </w:rPr>
        <w:t xml:space="preserve">和</w:t>
      </w:r>
      <w:r>
        <w:t xml:space="preserve"> </w:t>
      </w:r>
      <w:r>
        <w:rPr>
          <w:rFonts w:hint="eastAsia"/>
        </w:rPr>
        <w:t xml:space="preserve">0.78，能耗也下降到</w:t>
      </w:r>
      <w:r>
        <w:t xml:space="preserve"> 6516.55 </w:t>
      </w:r>
      <w:r>
        <w:rPr>
          <w:rFonts w:hint="eastAsia"/>
        </w:rPr>
        <w:t xml:space="preserve">和</w:t>
      </w:r>
      <w:r>
        <w:t xml:space="preserve"> 6802.66 </w:t>
      </w:r>
      <w:r>
        <w:rPr>
          <w:rFonts w:hint="eastAsia"/>
        </w:rPr>
        <w:t xml:space="preserve">kWh/day。继续增大到</w:t>
      </w:r>
      <w:r>
        <w:t xml:space="preserve"> 0.07 </w:t>
      </w:r>
      <w:r>
        <w:rPr>
          <w:rFonts w:hint="eastAsia"/>
        </w:rPr>
        <w:t xml:space="preserve">和</w:t>
      </w:r>
      <w:r>
        <w:t xml:space="preserve"> 0.09 </w:t>
      </w:r>
      <w:r>
        <w:rPr>
          <w:rFonts w:hint="eastAsia"/>
        </w:rPr>
        <w:t xml:space="preserve">时，门控不再触发，</w:t>
      </w:r>
      <m:oMath>
        <m:sSub>
          <m:e>
            <m:r>
              <m:t>R</m:t>
            </m:r>
          </m:e>
          <m:sub>
            <m:r>
              <m:rPr>
                <m:nor/>
                <m:sty m:val="p"/>
              </m:rPr>
              <m:t>test</m:t>
            </m:r>
          </m:sub>
        </m:sSub>
      </m:oMath>
      <w:r>
        <w:t xml:space="preserve"> </w:t>
      </w:r>
      <w:r>
        <w:rPr>
          <w:rFonts w:hint="eastAsia"/>
        </w:rPr>
        <w:t xml:space="preserve">降至</w:t>
      </w:r>
      <w:r>
        <w:t xml:space="preserve"> </w:t>
      </w:r>
      <w:r>
        <w:rPr>
          <w:rFonts w:hint="eastAsia"/>
        </w:rPr>
        <w:t xml:space="preserve">634.80。整体来看，增大</w:t>
      </w:r>
      <w:r>
        <w:t xml:space="preserve"> </w:t>
      </w:r>
      <m:oMath>
        <m:sSub>
          <m:e>
            <m:r>
              <m:t>m</m:t>
            </m:r>
          </m:e>
          <m:sub>
            <m:r>
              <m:rPr>
                <m:sty m:val="p"/>
              </m:rPr>
              <m:t>h</m:t>
            </m:r>
            <m:r>
              <m:rPr>
                <m:sty m:val="p"/>
              </m:rPr>
              <m:t>y</m:t>
            </m:r>
            <m:r>
              <m:rPr>
                <m:sty m:val="p"/>
              </m:rPr>
              <m:t>s</m:t>
            </m:r>
          </m:sub>
        </m:sSub>
      </m:oMath>
      <w:r>
        <w:t xml:space="preserve"> </w:t>
      </w:r>
      <w:r>
        <w:rPr>
          <w:rFonts w:hint="eastAsia"/>
        </w:rPr>
        <w:t xml:space="preserve">可以减少阈值附近的频繁更新并降低能耗，但过大的裕度会使控制器错过必要更新，导致奖励退化到无触发状态。</w:t>
      </w:r>
    </w:p>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5,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13"/>
        </w:numPr>
      </w:pPr>
      <w:r>
        <w:rPr>
          <w:rFonts w:hint="eastAsia"/>
        </w:rPr>
        <w:t xml:space="preserve">局部窗口长度</w:t>
      </w:r>
      <w:r>
        <w:t xml:space="preserve"> </w:t>
      </w:r>
      <m:oMath>
        <m:r>
          <m:t>W</m:t>
        </m:r>
      </m:oMath>
      <w:r>
        <w:t xml:space="preserve"> </w:t>
      </w:r>
      <w:r>
        <w:t xml:space="preserve">/ Local Window Length</w:t>
      </w:r>
      <w:r>
        <w:t xml:space="preserve"> </w:t>
      </w:r>
      <m:oMath>
        <m:r>
          <m:t>W</m:t>
        </m:r>
      </m:oMath>
    </w:p>
    <w:p>
      <w:pPr>
        <w:pStyle w:val="FirstParagraph"/>
      </w:pPr>
      <w:r>
        <w:rPr>
          <w:rFonts w:hint="eastAsia"/>
        </w:rPr>
        <w:t xml:space="preserve">表</w:t>
      </w:r>
      <w:r>
        <w:t xml:space="preserve"> 6 </w:t>
      </w:r>
      <w:r>
        <w:rPr>
          <w:rFonts w:hint="eastAsia"/>
        </w:rPr>
        <w:t xml:space="preserve">局部窗口长度</w:t>
      </w:r>
      <w:r>
        <w:t xml:space="preserve"> </w:t>
      </w:r>
      <m:oMath>
        <m:r>
          <m:t>W</m:t>
        </m:r>
      </m:oMath>
      <w:r>
        <w:t xml:space="preserve"> </w:t>
      </w:r>
      <w:r>
        <w:rPr>
          <w:rFonts w:hint="eastAsia"/>
        </w:rPr>
        <w:t xml:space="preserve">的敏感性分析结果</w:t>
      </w:r>
      <w:r>
        <w:t xml:space="preserve"> / Table 6 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6157.48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1183.50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6013.92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240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1482.38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6887.50</w:t>
            </w:r>
          </w:p>
        </w:tc>
      </w:tr>
    </w:tbl>
    <w:p>
      <w:pPr>
        <w:pStyle w:val="BodyText"/>
      </w:pPr>
      <w:r>
        <w:rPr>
          <w:rFonts w:hint="eastAsia"/>
        </w:rPr>
        <w:t xml:space="preserve">局部窗口长度</w:t>
      </w:r>
      <w:r>
        <w:t xml:space="preserve"> </w:t>
      </w:r>
      <m:oMath>
        <m:r>
          <m:t>W</m:t>
        </m:r>
      </m:oMath>
      <w:r>
        <w:t xml:space="preserve"> </w:t>
      </w:r>
      <w:r>
        <w:rPr>
          <w:rFonts w:hint="eastAsia"/>
        </w:rPr>
        <w:t xml:space="preserve">增大后，局部统计会覆盖更长时间范围，短时波动被进一步平滑。由表</w:t>
      </w:r>
      <w:r>
        <w:t xml:space="preserve"> 6 </w:t>
      </w:r>
      <w:r>
        <w:rPr>
          <w:rFonts w:hint="eastAsia"/>
        </w:rPr>
        <w:t xml:space="preserve">可见，较短窗口</w:t>
      </w:r>
      <w:r>
        <w:t xml:space="preserve"> </w:t>
      </w:r>
      <m:oMath>
        <m:r>
          <m:t>W</m:t>
        </m:r>
        <m:r>
          <m:rPr>
            <m:sty m:val="p"/>
          </m:rPr>
          <m:t>=</m:t>
        </m:r>
        <m:r>
          <m:t>30</m:t>
        </m:r>
      </m:oMath>
      <w:r>
        <w:t xml:space="preserve"> </w:t>
      </w:r>
      <w:r>
        <w:rPr>
          <w:rFonts w:hint="eastAsia"/>
        </w:rPr>
        <w:t xml:space="preserve">和</w:t>
      </w:r>
      <w:r>
        <w:t xml:space="preserve"> </w:t>
      </w:r>
      <m:oMath>
        <m:r>
          <m:t>W</m:t>
        </m:r>
        <m:r>
          <m:rPr>
            <m:sty m:val="p"/>
          </m:rPr>
          <m:t>=</m:t>
        </m:r>
        <m:r>
          <m:t>60</m:t>
        </m:r>
      </m:oMath>
      <w:r>
        <w:t xml:space="preserve"> </w:t>
      </w:r>
      <w:r>
        <w:rPr>
          <w:rFonts w:hint="eastAsia"/>
        </w:rPr>
        <w:t xml:space="preserve">下，</w:t>
      </w:r>
      <m:oMath>
        <m:sSub>
          <m:e>
            <m:r>
              <m:t>N</m:t>
            </m:r>
          </m:e>
          <m:sub>
            <m:r>
              <m:rPr>
                <m:nor/>
                <m:sty m:val="p"/>
              </m:rPr>
              <m:t>daily</m:t>
            </m:r>
          </m:sub>
        </m:sSub>
      </m:oMath>
      <w:r>
        <w:t xml:space="preserve"> </w:t>
      </w:r>
      <w:r>
        <w:rPr>
          <w:rFonts w:hint="eastAsia"/>
        </w:rPr>
        <w:t xml:space="preserve">均为</w:t>
      </w:r>
      <w:r>
        <w:t xml:space="preserve"> </w:t>
      </w:r>
      <w:r>
        <w:rPr>
          <w:rFonts w:hint="eastAsia"/>
        </w:rPr>
        <w:t xml:space="preserve">2.22，</w:t>
      </w:r>
      <m:oMath>
        <m:sSub>
          <m:e>
            <m:r>
              <m:t>E</m:t>
            </m:r>
          </m:e>
          <m:sub>
            <m:r>
              <m:rPr>
                <m:nor/>
                <m:sty m:val="p"/>
              </m:rPr>
              <m:t>daily</m:t>
            </m:r>
          </m:sub>
        </m:sSub>
      </m:oMath>
      <w:r>
        <w:t xml:space="preserve"> </w:t>
      </w:r>
      <w:r>
        <w:rPr>
          <w:rFonts w:hint="eastAsia"/>
        </w:rPr>
        <w:t xml:space="preserve">均为</w:t>
      </w:r>
      <w:r>
        <w:t xml:space="preserve"> 8410.21 </w:t>
      </w:r>
      <w:r>
        <w:rPr>
          <w:rFonts w:hint="eastAsia"/>
        </w:rPr>
        <w:t xml:space="preserve">kWh/day，</w:t>
      </w:r>
      <m:oMath>
        <m:sSub>
          <m:e>
            <m:r>
              <m:t>R</m:t>
            </m:r>
          </m:e>
          <m:sub>
            <m:r>
              <m:rPr>
                <m:nor/>
                <m:sty m:val="p"/>
              </m:rPr>
              <m:t>test</m:t>
            </m:r>
          </m:sub>
        </m:sSub>
      </m:oMath>
      <w:r>
        <w:t xml:space="preserve"> </w:t>
      </w:r>
      <w:r>
        <w:rPr>
          <w:rFonts w:hint="eastAsia"/>
        </w:rPr>
        <w:t xml:space="preserve">也保持在</w:t>
      </w:r>
      <w:r>
        <w:t xml:space="preserve"> 1909.19 </w:t>
      </w:r>
      <w:r>
        <w:rPr>
          <w:rFonts w:hint="eastAsia"/>
        </w:rPr>
        <w:t xml:space="preserve">的较高水平。随着</w:t>
      </w:r>
      <w:r>
        <w:t xml:space="preserve"> </w:t>
      </w:r>
      <m:oMath>
        <m:r>
          <m:t>W</m:t>
        </m:r>
      </m:oMath>
      <w:r>
        <w:t xml:space="preserve"> </w:t>
      </w:r>
      <w:r>
        <w:rPr>
          <w:rFonts w:hint="eastAsia"/>
        </w:rPr>
        <w:t xml:space="preserve">增大到</w:t>
      </w:r>
      <w:r>
        <w:t xml:space="preserve"> 90 </w:t>
      </w:r>
      <w:r>
        <w:rPr>
          <w:rFonts w:hint="eastAsia"/>
        </w:rPr>
        <w:t xml:space="preserve">至</w:t>
      </w:r>
      <w:r>
        <w:t xml:space="preserve"> </w:t>
      </w:r>
      <w:r>
        <w:rPr>
          <w:rFonts w:hint="eastAsia"/>
        </w:rPr>
        <w:t xml:space="preserve">180，触发次数总体降至</w:t>
      </w:r>
      <w:r>
        <w:t xml:space="preserve"> 0.98 </w:t>
      </w:r>
      <w:r>
        <w:rPr>
          <w:rFonts w:hint="eastAsia"/>
        </w:rPr>
        <w:t xml:space="preserve">至</w:t>
      </w:r>
      <w:r>
        <w:t xml:space="preserve"> </w:t>
      </w:r>
      <w:r>
        <w:rPr>
          <w:rFonts w:hint="eastAsia"/>
        </w:rPr>
        <w:t xml:space="preserve">1.83，能耗下降到</w:t>
      </w:r>
      <w:r>
        <w:t xml:space="preserve"> 5971.89 </w:t>
      </w:r>
      <w:r>
        <w:rPr>
          <w:rFonts w:hint="eastAsia"/>
        </w:rPr>
        <w:t xml:space="preserve">至</w:t>
      </w:r>
      <w:r>
        <w:t xml:space="preserve"> 7115.59 </w:t>
      </w:r>
      <w:r>
        <w:rPr>
          <w:rFonts w:hint="eastAsia"/>
        </w:rPr>
        <w:t xml:space="preserve">kWh/day，奖励也低于短窗口设置。整体来看，较短的</w:t>
      </w:r>
      <w:r>
        <w:t xml:space="preserve"> </w:t>
      </w:r>
      <m:oMath>
        <m:r>
          <m:t>W</m:t>
        </m:r>
      </m:oMath>
      <w:r>
        <w:t xml:space="preserve"> </w:t>
      </w:r>
      <w:r>
        <w:rPr>
          <w:rFonts w:hint="eastAsia"/>
        </w:rPr>
        <w:t xml:space="preserve">会提高门控对近期扰动的响应强度，使奖励较高但能耗增加；较长的</w:t>
      </w:r>
      <w:r>
        <w:t xml:space="preserve"> </w:t>
      </w:r>
      <m:oMath>
        <m:r>
          <m:t>W</m:t>
        </m:r>
      </m:oMath>
      <w:r>
        <w:t xml:space="preserve"> </w:t>
      </w:r>
      <w:r>
        <w:rPr>
          <w:rFonts w:hint="eastAsia"/>
        </w:rPr>
        <w:t xml:space="preserve">会减少触发和能耗，但也可能削弱对快速扰动的响应，使奖励下降。</w:t>
      </w:r>
    </w:p>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6, under the short window settings</w:t>
      </w:r>
      <w:r>
        <w:t xml:space="preserve"> </w:t>
      </w:r>
      <m:oMath>
        <m:r>
          <m:t>W</m:t>
        </m:r>
        <m:r>
          <m:rPr>
            <m:sty m:val="p"/>
          </m:rPr>
          <m:t>=</m:t>
        </m:r>
        <m:r>
          <m:t>30</m:t>
        </m:r>
      </m:oMath>
      <w:r>
        <w:t xml:space="preserve"> </w:t>
      </w:r>
      <w:r>
        <w:t xml:space="preserve">and</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0.98 to 1.83, energy consumption decreases to 5971.89 to 7115.59 kWh/day, and the reward becomes lower than under the short window settings.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14"/>
        </w:numPr>
      </w:pPr>
      <w:r>
        <w:rPr>
          <w:rFonts w:hint="eastAsia"/>
        </w:rPr>
        <w:t xml:space="preserve">短尺度权重</w:t>
      </w:r>
      <w:r>
        <w:t xml:space="preserve"> </w:t>
      </w:r>
      <m:oMath>
        <m:sSub>
          <m:e>
            <m:r>
              <m:t>w</m:t>
            </m:r>
          </m:e>
          <m:sub>
            <m:r>
              <m:t>s</m:t>
            </m:r>
          </m:sub>
        </m:sSub>
      </m:oMath>
      <w:r>
        <w:t xml:space="preserve"> </w:t>
      </w:r>
      <w:r>
        <w:t xml:space="preserve">/ Short Scale Weight</w:t>
      </w:r>
      <w:r>
        <w:t xml:space="preserve"> </w:t>
      </w:r>
      <m:oMath>
        <m:sSub>
          <m:e>
            <m:r>
              <m:t>w</m:t>
            </m:r>
          </m:e>
          <m:sub>
            <m:r>
              <m:t>s</m:t>
            </m:r>
          </m:sub>
        </m:sSub>
      </m:oMath>
    </w:p>
    <w:p>
      <w:pPr>
        <w:pStyle w:val="FirstParagraph"/>
      </w:pPr>
      <w:r>
        <w:rPr>
          <w:rFonts w:hint="eastAsia"/>
        </w:rPr>
        <w:t xml:space="preserve">表</w:t>
      </w:r>
      <w:r>
        <w:t xml:space="preserve"> 7 </w:t>
      </w:r>
      <w:r>
        <w:rPr>
          <w:rFonts w:hint="eastAsia"/>
        </w:rPr>
        <w:t xml:space="preserve">短尺度权重</w:t>
      </w:r>
      <w:r>
        <w:t xml:space="preserve"> </w:t>
      </w:r>
      <m:oMath>
        <m:sSub>
          <m:e>
            <m:r>
              <m:t>w</m:t>
            </m:r>
          </m:e>
          <m:sub>
            <m:r>
              <m:t>s</m:t>
            </m:r>
          </m:sub>
        </m:sSub>
      </m:oMath>
      <w:r>
        <w:t xml:space="preserve"> </w:t>
      </w:r>
      <w:r>
        <w:rPr>
          <w:rFonts w:hint="eastAsia"/>
        </w:rPr>
        <w:t xml:space="preserve">的敏感性分析结果</w:t>
      </w:r>
      <w:r>
        <w:t xml:space="preserve"> / Table 7 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pStyle w:val="Compact"/>
            </w:pPr>
            <w:r>
              <w:rPr>
                <w:rFonts w:hint="eastAsia"/>
              </w:rPr>
            </w:r>
            <w:r/>
            <w:r>
              <w:rPr>
                <w:b/>
              </w:rPr>
              <w:t>性能指标 / Performance Metrics</w:t>
            </w:r>
          </w:p>
          <w:p>
            <w:pPr>
              <w:pStyle w:val="Compact"/>
            </w:pPr>
            <w:r>
              <w:rPr>
                <w:rFonts w:hint="eastAsia"/>
              </w:rPr>
            </w:r>
            <w:r/>
          </w:p>
          <w:p>
            <w:pPr>
              <w:pStyle w:val="Compact"/>
            </w:pPr>
            <w:r>
              <w:rPr>
                <w:rFonts w:hint="eastAsia"/>
              </w:rPr>
            </w:r>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7806.51</w:t>
            </w:r>
          </w:p>
        </w:tc>
      </w:tr>
    </w:tbl>
    <w:p>
      <w:pPr>
        <w:pStyle w:val="BodyText"/>
      </w:pPr>
      <w:r>
        <w:rPr>
          <w:rFonts w:hint="eastAsia"/>
        </w:rPr>
        <w:t xml:space="preserve">短尺度权重</w:t>
      </w:r>
      <w:r>
        <w:t xml:space="preserve"> </w:t>
      </w:r>
      <m:oMath>
        <m:sSub>
          <m:e>
            <m:r>
              <m:t>w</m:t>
            </m:r>
          </m:e>
          <m:sub>
            <m:r>
              <m:t>s</m:t>
            </m:r>
          </m:sub>
        </m:sSub>
      </m:oMath>
      <w:r>
        <w:t xml:space="preserve"> </w:t>
      </w:r>
      <w:r>
        <w:rPr>
          <w:rFonts w:hint="eastAsia"/>
        </w:rPr>
        <w:t xml:space="preserve">增大后，短时扰动在多尺度分数中的占比提高。由表</w:t>
      </w:r>
      <w:r>
        <w:t xml:space="preserve"> 7 </w:t>
      </w:r>
      <w:r>
        <w:rPr>
          <w:rFonts w:hint="eastAsia"/>
        </w:rPr>
        <w:t xml:space="preserve">可见，当</w:t>
      </w:r>
      <w:r>
        <w:t xml:space="preserve"> </w:t>
      </w:r>
      <m:oMath>
        <m:sSub>
          <m:e>
            <m:r>
              <m:t>w</m:t>
            </m:r>
          </m:e>
          <m:sub>
            <m:r>
              <m:t>s</m:t>
            </m:r>
          </m:sub>
        </m:sSub>
      </m:oMath>
      <w:r>
        <w:t xml:space="preserve"> </w:t>
      </w:r>
      <w:r>
        <w:rPr>
          <w:rFonts w:hint="eastAsia"/>
        </w:rPr>
        <w:t xml:space="preserve">从</w:t>
      </w:r>
      <w:r>
        <w:t xml:space="preserve"> 0.30 </w:t>
      </w:r>
      <w:r>
        <w:rPr>
          <w:rFonts w:hint="eastAsia"/>
        </w:rPr>
        <w:t xml:space="preserve">增至</w:t>
      </w:r>
      <w:r>
        <w:t xml:space="preserve"> 0.72 </w:t>
      </w:r>
      <w:r>
        <w:rPr>
          <w:rFonts w:hint="eastAsia"/>
        </w:rPr>
        <w:t xml:space="preserve">时，</w:t>
      </w:r>
      <m:oMath>
        <m:sSub>
          <m:e>
            <m:r>
              <m:t>N</m:t>
            </m:r>
          </m:e>
          <m:sub>
            <m:r>
              <m:rPr>
                <m:nor/>
                <m:sty m:val="p"/>
              </m:rPr>
              <m:t>daily</m:t>
            </m:r>
          </m:sub>
        </m:sSub>
      </m:oMath>
      <w:r>
        <w:t xml:space="preserve"> </w:t>
      </w:r>
      <w:r>
        <w:rPr>
          <w:rFonts w:hint="eastAsia"/>
        </w:rPr>
        <w:t xml:space="preserve">从</w:t>
      </w:r>
      <w:r>
        <w:t xml:space="preserve"> 0.13 </w:t>
      </w:r>
      <w:r>
        <w:rPr>
          <w:rFonts w:hint="eastAsia"/>
        </w:rPr>
        <w:t xml:space="preserve">增至</w:t>
      </w:r>
      <w:r>
        <w:t xml:space="preserve"> </w:t>
      </w:r>
      <w:r>
        <w:rPr>
          <w:rFonts w:hint="eastAsia"/>
        </w:rPr>
        <w:t xml:space="preserve">2.62，</w:t>
      </w:r>
      <m:oMath>
        <m:sSub>
          <m:e>
            <m:r>
              <m:t>R</m:t>
            </m:r>
          </m:e>
          <m:sub>
            <m:r>
              <m:rPr>
                <m:nor/>
                <m:sty m:val="p"/>
              </m:rPr>
              <m:t>test</m:t>
            </m:r>
          </m:sub>
        </m:sSub>
      </m:oMath>
      <w:r>
        <w:t xml:space="preserve"> </w:t>
      </w:r>
      <w:r>
        <w:rPr>
          <w:rFonts w:hint="eastAsia"/>
        </w:rPr>
        <w:t xml:space="preserve">整体由</w:t>
      </w:r>
      <w:r>
        <w:t xml:space="preserve"> 1066.50 </w:t>
      </w:r>
      <w:r>
        <w:rPr>
          <w:rFonts w:hint="eastAsia"/>
        </w:rPr>
        <w:t xml:space="preserve">提高到</w:t>
      </w:r>
      <w:r>
        <w:t xml:space="preserve"> </w:t>
      </w:r>
      <w:r>
        <w:rPr>
          <w:rFonts w:hint="eastAsia"/>
        </w:rPr>
        <w:t xml:space="preserve">1704.65，</w:t>
      </w:r>
      <m:oMath>
        <m:sSub>
          <m:e>
            <m:r>
              <m:t>E</m:t>
            </m:r>
          </m:e>
          <m:sub>
            <m:r>
              <m:rPr>
                <m:nor/>
                <m:sty m:val="p"/>
              </m:rPr>
              <m:t>daily</m:t>
            </m:r>
          </m:sub>
        </m:sSub>
      </m:oMath>
      <w:r>
        <w:t xml:space="preserve"> </w:t>
      </w:r>
      <w:r>
        <w:rPr>
          <w:rFonts w:hint="eastAsia"/>
        </w:rPr>
        <w:t xml:space="preserve">也从</w:t>
      </w:r>
      <w:r>
        <w:t xml:space="preserve"> 6426.31 kWh/day </w:t>
      </w:r>
      <w:r>
        <w:rPr>
          <w:rFonts w:hint="eastAsia"/>
        </w:rPr>
        <w:t xml:space="preserve">提高到</w:t>
      </w:r>
      <w:r>
        <w:t xml:space="preserve"> 7806.51 </w:t>
      </w:r>
      <w:r>
        <w:rPr>
          <w:rFonts w:hint="eastAsia"/>
        </w:rPr>
        <w:t xml:space="preserve">kWh/day。整体来看，较低的</w:t>
      </w:r>
      <w:r>
        <w:t xml:space="preserve"> </w:t>
      </w:r>
      <m:oMath>
        <m:sSub>
          <m:e>
            <m:r>
              <m:t>w</m:t>
            </m:r>
          </m:e>
          <m:sub>
            <m:r>
              <m:t>s</m:t>
            </m:r>
          </m:sub>
        </m:sSub>
      </m:oMath>
      <w:r>
        <w:t xml:space="preserve"> </w:t>
      </w:r>
      <w:r>
        <w:rPr>
          <w:rFonts w:hint="eastAsia"/>
        </w:rPr>
        <w:t xml:space="preserve">会使门控较少响应快速负荷变化，触发次数和奖励都较低；较高的</w:t>
      </w:r>
      <w:r>
        <w:t xml:space="preserve"> </w:t>
      </w:r>
      <m:oMath>
        <m:sSub>
          <m:e>
            <m:r>
              <m:t>w</m:t>
            </m:r>
          </m:e>
          <m:sub>
            <m:r>
              <m:t>s</m:t>
            </m:r>
          </m:sub>
        </m:sSub>
      </m:oMath>
      <w:r>
        <w:t xml:space="preserve"> </w:t>
      </w:r>
      <w:r>
        <w:rPr>
          <w:rFonts w:hint="eastAsia"/>
        </w:rPr>
        <w:t xml:space="preserve">会增强对短时扰动的捕捉能力，带来更多控制更新和更高奖励，但同时推高能耗。因此，</w:t>
      </w:r>
      <m:oMath>
        <m:sSub>
          <m:e>
            <m:r>
              <m:t>w</m:t>
            </m:r>
          </m:e>
          <m:sub>
            <m:r>
              <m:t>s</m:t>
            </m:r>
          </m:sub>
        </m:sSub>
      </m:oMath>
      <w:r>
        <w:t xml:space="preserve"> </w:t>
      </w:r>
      <w:r>
        <w:rPr>
          <w:rFonts w:hint="eastAsia"/>
        </w:rPr>
        <w:t xml:space="preserve">的主要作用是在短期响应强度、奖励改善和能耗增加之间调节折衷关系。</w:t>
      </w:r>
    </w:p>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7,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rPr>
          <w:rFonts w:hint="eastAsia"/>
        </w:rPr>
        <w:t xml:space="preserve">总体来看，各参数主要通过改变触发次数影响奖励和能耗。增大</w:t>
      </w:r>
      <w:r>
        <w:t xml:space="preserve"> </w:t>
      </w:r>
      <m:oMath>
        <m:r>
          <m:t>q</m:t>
        </m:r>
      </m:oMath>
      <w:r>
        <w:t xml:space="preserve"> </w:t>
      </w:r>
      <w:r>
        <w:rPr>
          <w:rFonts w:hint="eastAsia"/>
        </w:rPr>
        <w:t xml:space="preserve">和</w:t>
      </w:r>
      <w:r>
        <w:t xml:space="preserve"> </w:t>
      </w:r>
      <m:oMath>
        <m:sSub>
          <m:e>
            <m:r>
              <m:t>w</m:t>
            </m:r>
          </m:e>
          <m:sub>
            <m:r>
              <m:t>s</m:t>
            </m:r>
          </m:sub>
        </m:sSub>
      </m:oMath>
      <w:r>
        <w:t xml:space="preserve"> </w:t>
      </w:r>
      <w:r>
        <w:rPr>
          <w:rFonts w:hint="eastAsia"/>
        </w:rPr>
        <w:t xml:space="preserve">通常会提高触发频率，奖励随之改善，但能耗也会增加；增大</w:t>
      </w:r>
      <w:r>
        <w:t xml:space="preserve"> </w:t>
      </w:r>
      <m:oMath>
        <m:sSub>
          <m:e>
            <m:r>
              <m:t>m</m:t>
            </m:r>
          </m:e>
          <m:sub>
            <m:r>
              <m:rPr>
                <m:sty m:val="p"/>
              </m:rPr>
              <m:t>h</m:t>
            </m:r>
            <m:r>
              <m:rPr>
                <m:sty m:val="p"/>
              </m:rPr>
              <m:t>y</m:t>
            </m:r>
            <m:r>
              <m:rPr>
                <m:sty m:val="p"/>
              </m:rPr>
              <m:t>s</m:t>
            </m:r>
          </m:sub>
        </m:sSub>
      </m:oMath>
      <w:r>
        <w:t xml:space="preserve"> </w:t>
      </w:r>
      <w:r>
        <w:rPr>
          <w:rFonts w:hint="eastAsia"/>
        </w:rPr>
        <w:t xml:space="preserve">会抑制触发，过大时会导致控制动作长期不更新；增大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会使门控由几乎不触发转向频繁触发，适中取值可显著提高奖励，但过高后收益趋缓；增大</w:t>
      </w:r>
      <w:r>
        <w:t xml:space="preserve"> </w:t>
      </w:r>
      <m:oMath>
        <m:r>
          <m:t>W</m:t>
        </m:r>
      </m:oMath>
      <w:r>
        <w:t xml:space="preserve"> </w:t>
      </w:r>
      <w:r>
        <w:rPr>
          <w:rFonts w:hint="eastAsia"/>
        </w:rPr>
        <w:t xml:space="preserve">会平滑短时波动，降低触发次数和能耗，但也可能削弱对快速扰动的响应。因此，本文在参数选取时首先排除使门控完全不触发或触发次数过高的取值；在剩余取值中，优先选择触发次数较少且奖励未明显下降的参数组合，并避免为提高奖励而引入过高的能耗增量。</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work,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46"/>
    <w:bookmarkEnd w:id="47"/>
    <w:bookmarkEnd w:id="48"/>
    <w:bookmarkStart w:id="49" w:name="总结"/>
    <w:p>
      <w:pPr>
        <w:pStyle w:val="Heading1"/>
      </w:pPr>
      <w:r>
        <w:t xml:space="preserve">6. </w:t>
      </w:r>
      <w:r>
        <w:rPr>
          <w:rFonts w:hint="eastAsia"/>
        </w:rPr>
        <w:t xml:space="preserve">总结</w:t>
      </w:r>
    </w:p>
    <w:bookmarkEnd w:id="49"/>
    <w:bookmarkStart w:id="50" w:name="Xb4f0c33f7cef1cc0b70e6d9c4614b3650d20a1a"/>
    <w:p>
      <w:pPr>
        <w:pStyle w:val="Heading1"/>
      </w:pPr>
      <w:r>
        <w:rPr>
          <w:rFonts w:hint="eastAsia"/>
        </w:rPr>
        <w:t xml:space="preserve">附录</w:t>
      </w:r>
      <w:r>
        <w:t xml:space="preserve"> A </w:t>
      </w:r>
      <w:r>
        <w:rPr>
          <w:rFonts w:hint="eastAsia"/>
        </w:rPr>
        <w:t xml:space="preserve">补充表格</w:t>
      </w:r>
      <w:r>
        <w:t xml:space="preserve"> / Appendix A Supplementary Tables</w:t>
      </w:r>
    </w:p>
    <w:p>
      <w:pPr>
        <w:pStyle w:val="FirstParagraph"/>
      </w:pPr>
      <w:r>
        <w:rPr>
          <w:rFonts w:hint="eastAsia"/>
        </w:rPr>
        <w:t xml:space="preserve">表</w:t>
      </w:r>
      <w:r>
        <w:t xml:space="preserve"> A1 HVAC </w:t>
      </w:r>
      <w:r>
        <w:rPr>
          <w:rFonts w:hint="eastAsia"/>
        </w:rPr>
        <w:t xml:space="preserve">系统关键设计参数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设备名称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数量</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额定功率</w:t>
            </w:r>
            <w:r>
              <w:rPr>
                <w:b/>
                <w:bCs/>
              </w:rPr>
              <w:t xml:space="preserve"> </w:t>
            </w:r>
            <m:oMath>
              <m:sSub>
                <m:e>
                  <m:r>
                    <m:t>P</m:t>
                  </m:r>
                </m:e>
                <m:sub>
                  <m:r>
                    <m:rPr>
                      <m:sty m:val="p"/>
                    </m:rPr>
                    <m:t>r</m:t>
                  </m:r>
                  <m:r>
                    <m:rPr>
                      <m:sty m:val="p"/>
                    </m:rPr>
                    <m:t>e</m:t>
                  </m:r>
                  <m:r>
                    <m:rPr>
                      <m:sty m:val="p"/>
                    </m:rPr>
                    <m:t>f</m:t>
                  </m:r>
                </m:sub>
              </m:sSub>
            </m:oMath>
            <w:r>
              <w:rPr>
                <w:rFonts w:hint="eastAsia"/>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额定制冷量（kW）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额定流量（</w:t>
            </w:r>
            <m:oMath>
              <m:sSup>
                <m:e>
                  <m:r>
                    <m:rPr>
                      <m:sty m:val="p"/>
                    </m:rPr>
                    <m:t>m</m:t>
                  </m:r>
                </m:e>
                <m:sup>
                  <m:r>
                    <m:rPr>
                      <m:sty m:val="p"/>
                    </m:rPr>
                    <m:t>3</m:t>
                  </m:r>
                </m:sup>
              </m:sSup>
              <m:r>
                <m:rPr>
                  <m:sty m:val="p"/>
                </m:rPr>
                <m:t>/</m:t>
              </m:r>
              <m:r>
                <m:rPr>
                  <m:sty m:val="p"/>
                </m:rPr>
                <m:t>h</m:t>
              </m:r>
            </m:oMath>
            <w:r>
              <w:rPr>
                <w:rFonts w:hint="eastAsia"/>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运行特性与关键参数</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离心式冷水机组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w:t>
            </w:r>
            <w:r>
              <w:rPr>
                <w:rFonts w:hint="eastAsia"/>
              </w:rPr>
              <w:t xml:space="preserve">随负荷率和冷凝侧运行条件变化；设计工况下冷冻水供水温度设定点为</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rPr>
                <w:rFonts w:hint="eastAsia"/>
              </w:rPr>
              <w:t xml:space="preserve">；控制设定值可在</w:t>
            </w:r>
            <w:r>
              <w:t xml:space="preserve"> </w:t>
            </w:r>
            <m:oMath>
              <m:r>
                <m:t>6</m:t>
              </m:r>
            </m:oMath>
            <w:r>
              <w:t xml:space="preserve"> </w:t>
            </w:r>
            <w:r>
              <w:rPr>
                <w:rFonts w:hint="eastAsia"/>
              </w:rPr>
              <w:t xml:space="preserve">至</w:t>
            </w:r>
            <w:r>
              <w:t xml:space="preserve"> </w:t>
            </w:r>
            <m:oMath>
              <m:r>
                <m:t>15</m:t>
              </m:r>
              <m:r>
                <m:t> </m:t>
              </m:r>
              <m:sSup>
                <m:e>
                  <m:r>
                    <m:rPr>
                      <m:sty m:val="p"/>
                    </m:rPr>
                    <m:t>​</m:t>
                  </m:r>
                </m:e>
                <m:sup>
                  <m:r>
                    <m:rPr>
                      <m:sty m:val="p"/>
                    </m:rPr>
                    <m:t>∘</m:t>
                  </m:r>
                </m:sup>
              </m:sSup>
              <m:r>
                <m:rPr>
                  <m:sty m:val="p"/>
                </m:rPr>
                <m:t>C</m:t>
              </m:r>
            </m:oMath>
            <w:r>
              <w:t xml:space="preserve"> </w:t>
            </w:r>
            <w:r>
              <w:rPr>
                <w:rFonts w:hint="eastAsia"/>
              </w:rPr>
              <w:t xml:space="preserve">范围内调节</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冷冻水泵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变工况运行；性能受室外湿球温度</w:t>
            </w:r>
            <w:r>
              <w:t xml:space="preserve"> </w:t>
            </w:r>
            <m:oMath>
              <m:sSub>
                <m:e>
                  <m:r>
                    <m:t>T</m:t>
                  </m:r>
                </m:e>
                <m:sub>
                  <m:r>
                    <m:rPr>
                      <m:sty m:val="p"/>
                    </m:rPr>
                    <m:t>w</m:t>
                  </m:r>
                  <m:r>
                    <m:rPr>
                      <m:sty m:val="p"/>
                    </m:rPr>
                    <m:t>b</m:t>
                  </m:r>
                </m:sub>
              </m:sSub>
            </m:oMath>
            <w:r>
              <w:t xml:space="preserve"> </w:t>
            </w:r>
            <w:r>
              <w:rPr>
                <w:rFonts w:hint="eastAsia"/>
              </w:rPr>
              <w:t xml:space="preserve">影响</w:t>
            </w:r>
          </w:p>
        </w:tc>
      </w:tr>
    </w:tbl>
    <w:p>
      <w:pPr>
        <w:pStyle w:val="BodyText"/>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power</w:t>
            </w:r>
            <w:r>
              <w:rPr>
                <w:b/>
                <w:bCs/>
              </w:rPr>
              <w:t xml:space="preserve"> </w:t>
            </w:r>
            <m:oMath>
              <m:sSub>
                <m:e>
                  <m:r>
                    <m:t>P</m:t>
                  </m:r>
                </m:e>
                <m:sub>
                  <m:r>
                    <m:rPr>
                      <m:sty m:val="p"/>
                    </m:rPr>
                    <m:t>r</m:t>
                  </m:r>
                  <m:r>
                    <m:rPr>
                      <m:sty m:val="p"/>
                    </m:rPr>
                    <m:t>e</m:t>
                  </m:r>
                  <m:r>
                    <m:rPr>
                      <m:sty m:val="p"/>
                    </m:rPr>
                    <m:t>f</m:t>
                  </m:r>
                </m:sub>
              </m:sSub>
            </m:oMath>
            <w:r>
              <w:rPr>
                <w:b/>
                <w:bCs/>
              </w:rPr>
              <w:t xml:space="preserve"> </w:t>
            </w:r>
            <w:r>
              <w:rPr>
                <w:b/>
                <w:bCs/>
              </w:rPr>
              <w:t xml:space="preserve">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cooling capacity 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flow rate in</w:t>
            </w:r>
            <w:r>
              <w:rPr>
                <w:b/>
                <w:bCs/>
              </w:rPr>
              <w:t xml:space="preserve"> </w:t>
            </w:r>
            <m:oMath>
              <m:sSup>
                <m:e>
                  <m:r>
                    <m:rPr>
                      <m:sty m:val="p"/>
                    </m:rPr>
                    <m:t>m</m:t>
                  </m:r>
                </m:e>
                <m:sup>
                  <m:r>
                    <m:rPr>
                      <m:sty m:val="p"/>
                    </m:rPr>
                    <m:t>3</m:t>
                  </m:r>
                </m:sup>
              </m:sSup>
              <m:r>
                <m:rPr>
                  <m:sty m:val="p"/>
                </m:rPr>
                <m:t>/</m:t>
              </m:r>
              <m:r>
                <m:rPr>
                  <m:sty m:val="p"/>
                </m:rPr>
                <m:t>h</m:t>
              </m:r>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can be adjusted from</w:t>
            </w:r>
            <w:r>
              <w:t xml:space="preserve"> </w:t>
            </w:r>
            <m:oMath>
              <m:r>
                <m:t>6</m:t>
              </m:r>
            </m:oMath>
            <w:r>
              <w:t xml:space="preserve"> </w:t>
            </w:r>
            <w:r>
              <w:t xml:space="preserve">to</w:t>
            </w:r>
            <w:r>
              <w:t xml:space="preserve"> </w:t>
            </w:r>
            <m:oMath>
              <m:r>
                <m:t>15</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rPr>
          <w:rFonts w:hint="eastAsia"/>
        </w:rPr>
        <w:t xml:space="preserve">表</w:t>
      </w:r>
      <w:r>
        <w:t xml:space="preserve"> A2 </w:t>
      </w:r>
      <w:r>
        <w:rPr>
          <w:rFonts w:hint="eastAsia"/>
        </w:rPr>
        <w:t xml:space="preserve">关键超参数设置</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模块</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参数描述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取值</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w:t>
            </w:r>
            <w:r>
              <w:rPr>
                <w:rFonts w:hint="eastAsia"/>
                <w:b/>
                <w:bCs/>
              </w:rPr>
              <w:t xml:space="preserve">智能体</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学习率</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折扣因子</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经验回放池容量</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小批量大小</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探索率调度</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至</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探索率衰减因子</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目标网络更新频率</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rPr>
                <w:rFonts w:hint="eastAsia"/>
              </w:rPr>
              <w:t xml:space="preserve">步</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网络结构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状态维度与动作数量</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全局更新率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局部窗口长度</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偏置校正项</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分位水平</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w:t>
            </w:r>
            <w:r>
              <w:rPr>
                <w:rFonts w:hint="eastAsia"/>
              </w:rPr>
              <w:t xml:space="preserve">尺度系数</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分位数融合权重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滞回裕度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多尺度融合权重</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t</m:t>
              </m:r>
              <m:r>
                <m:t>o</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State dimension / action cardinality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rPr>
          <w:rFonts w:hint="eastAsia"/>
        </w:rPr>
        <w:t xml:space="preserve">表</w:t>
      </w:r>
      <w:r>
        <w:t xml:space="preserve"> A3 </w:t>
      </w:r>
      <w:r>
        <w:rPr>
          <w:rFonts w:hint="eastAsia"/>
        </w:rPr>
        <w:t xml:space="preserve">评价指标与优化方向</w:t>
      </w:r>
    </w:p>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类别</w:t>
            </w:r>
            <w:r>
              <w:rPr>
                <w:b/>
                <w:bCs/>
              </w:rPr>
              <w:t xml:space="preserve"> (Category)</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指标名称</w:t>
            </w:r>
            <w:r>
              <w:rPr>
                <w:b/>
                <w:bCs/>
              </w:rPr>
              <w:t xml:space="preserve"> (Metric)</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r>
              <w:rPr>
                <w:b/>
                <w:bCs/>
              </w:rPr>
              <w:t xml:space="preserve"> (Symbol)</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单位</w:t>
            </w:r>
            <w:r>
              <w:rPr>
                <w:b/>
                <w:bCs/>
              </w:rPr>
              <w:t xml:space="preserve"> (Unit)</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优化目标</w:t>
            </w:r>
            <w:r>
              <w:rPr>
                <w:b/>
                <w:bCs/>
              </w:rPr>
              <w:t xml:space="preserve"> (Goal)</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能耗效率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日均能耗</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相对节能率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平均冷机功率</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温度控制</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动作平滑度</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性能保持率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控制稀疏性</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日均触发次数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动作更新总次数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动作压缩比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动作减少率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触发间隔</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动作保持长度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机制与执行效率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总奖励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平均更新奖励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0"/>
    <w:bookmarkStart w:id="51"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svg"/><Relationship Id="rId10" Type="http://schemas.openxmlformats.org/officeDocument/2006/relationships/image" Target="media/rId10.svg"/><Relationship Id="rId20" Type="http://schemas.openxmlformats.org/officeDocument/2006/relationships/image" Target="media/rId20.svg"/><Relationship Id="rId23" Type="http://schemas.openxmlformats.org/officeDocument/2006/relationships/image" Target="media/rId23.svg"/><Relationship Id="rId31" Type="http://schemas.openxmlformats.org/officeDocument/2006/relationships/image" Target="media/rId31.svg"/><Relationship Id="rId34" Type="http://schemas.openxmlformats.org/officeDocument/2006/relationships/image" Target="media/rId34.svg"/><Relationship Id="rId37" Type="http://schemas.openxmlformats.org/officeDocument/2006/relationships/image" Target="media/rId37.svg"/><Relationship Id="rId40" Type="http://schemas.openxmlformats.org/officeDocument/2006/relationships/image" Target="media/rId4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2026-06-09T08:29:53Z</dcterms:created>
  <dcterms:modified xsi:type="dcterms:W3CDTF">2026-06-09T08:29:53Z</dcterms:modified>
</cp:coreProperties>
</file>

<file path=docProps/custom.xml><?xml version="1.0" encoding="utf-8"?>
<Properties xmlns="http://schemas.openxmlformats.org/officeDocument/2006/custom-properties" xmlns:vt="http://schemas.openxmlformats.org/officeDocument/2006/docPropsVTypes"/>
</file>