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投射營造了感知。你眼裡的世界全是由你賦予的，沒有再多了。不過，雖然沒有再多，卻也並不更少。為此之故，它對你無比重要。因為它見證了你的心境，亦是你內在狀態的外在成像。一個人怎麼思想，就會怎麼感知。為此之故，不要費力改變這個世界，而要選擇改變你對世界的看法。感知是果，而不是因。可見在奇蹟中區分難易是毫無意義的事。慧眼所見的一切皆已痊癒，且神聖無比。其餘的則不具任何意義。而只要是無意義的，即是混亂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天譴實是你對自己的評判，而你也會將其投射給這世界。一旦你眼裡的它受了天譴，你眼之所見便無一不是你對上主之子的傷害。倘使你著眼於浩劫與災難，就是在企圖釘死他。倘使你見到的是希望與神聖性，你就與上主的旨意一同釋放了他。在這兩者之外，你別無選擇。你將見證自己做出的選擇，並由此學習認清自己選擇了哪一方。眼前的世界不過是透露了你允許自己能在自身之內見到多少喜樂，並納為己有。所以，如果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世界的意義，賦予它喜樂的能力則必在你內。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