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有一位聖子。今日我願著眼的正是這位聖子。他是祢的一體受造。我為何要在永恆的一裏見到多種多樣的形式？我為何要給它多種多樣的名稱，既然一個就夠？畢竟，祢的聖子必然帶有祢的名，因祢創造了他。讓我別把這位聖子視為天父或自己的陌路。因為我們既屬於彼此，又都是祢的一部分，祢是我們的源頭，我們也永遠結合於祢的愛；永遠是那神聖的上主之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我們都是一體，今日我們就要認清自己的真實面目。我們願意回家，並在一體之境裏安歇。因為那兒才有平安，而平安也無法在其他的地方尋求與尋獲。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