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我滿心喜悅的醒來，只期待上主的幸福從天而降。我只祈求祂的幸福，心裡明白聖靈的思維必會答覆我的邀請，因為那就是它的目的地。而在我接納了神聖性的一刻，我也只祈求令人喜悅的事物。畢竟，神智不清若已離我而去，我也已轉而接納自己的神聖性，痛苦對我又有什麼用，受苦可以完成什麼目的，而悲慟與失落又能帶來什麼益處？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父啊，我的神聖性非祢莫屬。讓我在此歡慶，並藉著寬恕恢復清明。祢的聖子仍是祢創造的模樣。我的神聖性既屬於我，也屬於祢。然而，有什麼能改變得了神聖本身？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