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就是上主之子。我豈能與此不同？上主難道創造了可朽之物？必然會死的在上主愛子的眼裏又有何用？但一物若屬中性，便看不見死亡，因為恐懼的念頭無法在此投資，而愛的倣品也不能賦予其上。只要它還有用處，這一中性特質就會保護它。隨後，它就會被放在一邊，因為它已失去了目的。它不會生病、衰老、和受傷。它不過是失去了用途和需要，而被人丟棄罷了。今日，讓我別在它身上見到更多用途；這陣子，它仍在也仍能發揮作用，且於可用之時亦屬堪用，直到它讓位給了更大的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父啊，我的身體不會是祢的聖子。而未被創生之物既非有罪，亦非無罪；既不好，也不壞。那麼就讓我運用這個夢來協助祢的計劃，以便我們能從自己營造的夢裏醒來。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