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我的神聖性遠遠超過了我的所知所見。但我的天父既創造了它，亦肯認我的神聖性與祂的無異。我們的共同旨意明白這點。我們的共同旨意了知這就是事實。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父啊，我的神聖性並不出自於我。它既不取決於我，就無法毀於罪惡。也不致承受攻擊。幻相可以遮蔽它，卻熄滅不了它的光輝，或叫它由明轉暗。它永遠完美，不受一點侵擾。萬物都在它內痊癒，因為它們仍是祢創造的模樣。而我能了知自己的神聖性。因為是神聖性創造了我，而我能了知自己的神聖源頭，因為祢的旨意便是為我所知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