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我的神聖性遠遠超過了我的所知所見。但我的天父既創造了它，亦肯認我的神聖性與祂的無異。我們的共同旨意明白這點。我們的共同旨意了知這就是事實。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的神聖性並不出自於我。它既不取決於我，就無法毀於罪惡，也不致承受攻擊。幻相可以遮蔽它，卻熄滅不了它的光輝，或叫它由明轉暗。它永遠完美，不受一點侵擾。萬物都在它內痊癒，因為它們仍是祢創造的模樣。而我能了知自己的神聖性。因為是神聖性創造了我，而我能了知自己的神聖源頭，因為祢的旨意便是為我所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