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這便是救恩的基調,我眼裡的景象反映了我心中的過程，而「我想要什麼」的觀念則是它的起始點。心靈會由此編造出事物的形像，特別是經它渴求、判斷為有價值，進而企圖追尋的一切。它還會接著把這些形像投射於外，並著眼於上，一面奉為真實，一面佔有之、守護之。神智不清的世界出自神智不清的願望。受盡譴責的世界則出自心靈的評判。而寬恕之念卻能催生出一個溫柔的世界，除了善待神聖的上主之子，還會為他提供一個可以暫時歇腳的可親家園，一旦他再度上路，就會幫助自己的弟兄一同前行，找尋通往天堂與上主的道路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父啊，祢的觀念反映了真理，而我的觀念一旦脫離了祢的，就只會編造出夢境。不是反映了祢的觀念的，我就不願著眼，因為只有它們才可確立真理。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