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今日我們要複習下述觀念：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 （11）我那些無意義的念頭向我展現的是個無意義的世界。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既然我覺知到的念頭不具任何意義，則描畫了它們的世界亦是如此。產生這世界的既是瘋狂的念頭，後者產生的一切亦屬瘋狂。實相並不瘋狂，而我既有真實的心念，亦有瘋狂的念頭。為此之故，我若以自己的真實心念為我睜眼去看的嚮導，便能見到一個真實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（12）我會煩惱，是因為見到了一個無意義的世界。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神智失常的念頭使人煩惱。它們產生的是個完全無序的世界。只有混亂掌理了這個反映著混亂思維的世界，而混亂並無法則可言。一旦活在這樣的世界，我就無法平安。好在世界不是真的，除非我選擇珍視，否則也完全毋需看見它。而我也不願選擇珍視一個徹底瘋狂且不具意義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（13）無意義的世界便會引發恐懼。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徹底的神智失常便會引發恐懼，因為它完全不可靠，亦無信任的基礎。瘋狂之物必不可靠。它提供不了安全與希望。但這樣的世界並不真實。我賦予了它真實的錯覺，並為了自己的信以為真而受苦。如今我選擇撤除這一信念，並把自己的信任投諸實相。一旦如此選擇，就能徹底逃脫恐懼世界的種種結果，因為我已認清它並不存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4.（14）上主並未創造一個無意義的世界。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倘使上主並未創造一個無意義的世界，它又怎能存在？祂是一切意義的神聖源頭，而一切真實亦存乎祂的天心。它們亦在我心中，因為那是祂與我一同創造之物。我既可在完美的受造裡安居，又何必為了自身瘋狂念頭的結果而持續受苦？讓我記著自己的決定富有力量，並認清自己的真實居所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5.（15）我的思維不過是我所營造的形像。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眼裡的一切無不反映了我的思維。是這些思維告訴了我，我在那兒，我又是什麼。我見到了一個充斥著痛苦、失落、與死亡的世界，而這一事實使我明白，自己不過是見到了自身瘋狂信念的表徵，因而並未令自己的真實心念將其仁慈的光芒投射於我眼之所見。但上主之道是確定的。我所營造的形像亦無法勝過祂，因為這並非我的心願。我的心願即屬於祂，我不願在祂跟前放置其他的神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