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E0BBC" w14:textId="77777777" w:rsidR="00EB5399" w:rsidRPr="00EB5399" w:rsidRDefault="00EB5399" w:rsidP="00EB5399">
      <w:pPr>
        <w:autoSpaceDE w:val="0"/>
        <w:autoSpaceDN w:val="0"/>
        <w:adjustRightInd w:val="0"/>
        <w:spacing w:after="0" w:line="240" w:lineRule="auto"/>
        <w:rPr>
          <w:rFonts w:cs="Times-Roman"/>
          <w:b/>
          <w:sz w:val="28"/>
          <w:szCs w:val="28"/>
          <w:u w:val="single"/>
        </w:rPr>
      </w:pPr>
      <w:r>
        <w:rPr>
          <w:rFonts w:cs="Times-Roman"/>
          <w:b/>
          <w:sz w:val="24"/>
          <w:szCs w:val="24"/>
        </w:rPr>
        <w:t xml:space="preserve">                                                     </w:t>
      </w:r>
      <w:r>
        <w:rPr>
          <w:rFonts w:cs="Times-Roman"/>
          <w:b/>
          <w:sz w:val="28"/>
          <w:szCs w:val="28"/>
        </w:rPr>
        <w:t xml:space="preserve">                 </w:t>
      </w:r>
      <w:r w:rsidRPr="00EB5399">
        <w:rPr>
          <w:rFonts w:cs="Times-Roman"/>
          <w:b/>
          <w:sz w:val="28"/>
          <w:szCs w:val="28"/>
        </w:rPr>
        <w:t xml:space="preserve"> </w:t>
      </w:r>
      <w:r w:rsidR="004A3925">
        <w:rPr>
          <w:rFonts w:cs="Times-Roman"/>
          <w:b/>
          <w:sz w:val="28"/>
          <w:szCs w:val="28"/>
          <w:u w:val="single"/>
        </w:rPr>
        <w:t>Ex3andEx12Chp6</w:t>
      </w:r>
    </w:p>
    <w:p w14:paraId="76B4F613" w14:textId="77777777" w:rsidR="00EB5399" w:rsidRDefault="004A3925" w:rsidP="00EB5399">
      <w:pPr>
        <w:autoSpaceDE w:val="0"/>
        <w:autoSpaceDN w:val="0"/>
        <w:adjustRightInd w:val="0"/>
        <w:spacing w:after="0" w:line="240" w:lineRule="auto"/>
        <w:rPr>
          <w:rFonts w:cs="Times-Roman"/>
          <w:b/>
          <w:sz w:val="28"/>
          <w:szCs w:val="28"/>
        </w:rPr>
      </w:pPr>
      <w:r>
        <w:rPr>
          <w:rFonts w:cs="Times-Roman"/>
          <w:b/>
          <w:sz w:val="28"/>
          <w:szCs w:val="28"/>
        </w:rPr>
        <w:t>Exercise 3-Chapter 6</w:t>
      </w:r>
    </w:p>
    <w:p w14:paraId="17511B62" w14:textId="3453DBE2" w:rsidR="00EB5399" w:rsidRDefault="004A3925" w:rsidP="00EB5399">
      <w:pPr>
        <w:autoSpaceDE w:val="0"/>
        <w:autoSpaceDN w:val="0"/>
        <w:adjustRightInd w:val="0"/>
        <w:spacing w:after="0" w:line="240" w:lineRule="auto"/>
        <w:rPr>
          <w:rFonts w:cs="Times-Roman"/>
          <w:sz w:val="24"/>
          <w:szCs w:val="24"/>
        </w:rPr>
      </w:pPr>
      <w:r w:rsidRPr="004A3925">
        <w:rPr>
          <w:rFonts w:cs="Times-Roman"/>
          <w:sz w:val="24"/>
          <w:szCs w:val="24"/>
        </w:rPr>
        <w:t>In the underlying model of Fig. 6-4, it is assumed that packets may be lost by the network layer and thus must be individually acknowledged. Suppose that the network layer is 100 percent reliable and never loses packets. What changes, if any, are needed to Fig. 6-4?</w:t>
      </w:r>
    </w:p>
    <w:p w14:paraId="10273F9A" w14:textId="6FE5A3CF" w:rsidR="00605D30" w:rsidRDefault="00605D30" w:rsidP="00EB5399">
      <w:pPr>
        <w:autoSpaceDE w:val="0"/>
        <w:autoSpaceDN w:val="0"/>
        <w:adjustRightInd w:val="0"/>
        <w:spacing w:after="0" w:line="240" w:lineRule="auto"/>
        <w:rPr>
          <w:rFonts w:cs="Times-Roman"/>
          <w:sz w:val="24"/>
          <w:szCs w:val="24"/>
        </w:rPr>
      </w:pPr>
      <w:r>
        <w:rPr>
          <w:rFonts w:cs="Times-Roman"/>
          <w:sz w:val="24"/>
          <w:szCs w:val="24"/>
        </w:rPr>
        <w:tab/>
      </w:r>
    </w:p>
    <w:p w14:paraId="1D944869" w14:textId="105E2848" w:rsidR="00EB5399" w:rsidRDefault="00605D30" w:rsidP="00EB5399">
      <w:pPr>
        <w:autoSpaceDE w:val="0"/>
        <w:autoSpaceDN w:val="0"/>
        <w:adjustRightInd w:val="0"/>
        <w:spacing w:after="0" w:line="240" w:lineRule="auto"/>
        <w:rPr>
          <w:rFonts w:cs="Times-Roman"/>
          <w:sz w:val="24"/>
          <w:szCs w:val="24"/>
        </w:rPr>
      </w:pPr>
      <w:r>
        <w:rPr>
          <w:rFonts w:cs="Times-Roman"/>
          <w:sz w:val="24"/>
          <w:szCs w:val="24"/>
        </w:rPr>
        <w:tab/>
        <w:t>The network layer will become 100% reliable if you remove the passive establishment pending because it is not dependent on the acknowledgement and so transactions happen immediately.</w:t>
      </w:r>
    </w:p>
    <w:p w14:paraId="5CAA9466" w14:textId="77777777" w:rsidR="004A3925" w:rsidRDefault="004A3925" w:rsidP="00EB5399">
      <w:pPr>
        <w:autoSpaceDE w:val="0"/>
        <w:autoSpaceDN w:val="0"/>
        <w:adjustRightInd w:val="0"/>
        <w:spacing w:after="0" w:line="240" w:lineRule="auto"/>
        <w:rPr>
          <w:rFonts w:cs="Times-Roman"/>
          <w:sz w:val="24"/>
          <w:szCs w:val="24"/>
        </w:rPr>
      </w:pPr>
      <w:r>
        <w:rPr>
          <w:noProof/>
        </w:rPr>
        <w:drawing>
          <wp:inline distT="0" distB="0" distL="0" distR="0" wp14:anchorId="6CF04C27" wp14:editId="59A67498">
            <wp:extent cx="4953000" cy="3762375"/>
            <wp:effectExtent l="0" t="0" r="0" b="9525"/>
            <wp:docPr id="1126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68" name="Picture 4"/>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53000" cy="3762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chemeClr val="tx1"/>
                          </a:solidFill>
                          <a:miter lim="800000"/>
                          <a:headEnd/>
                          <a:tailEnd/>
                        </a14:hiddenLine>
                      </a:ext>
                    </a:extLst>
                  </pic:spPr>
                </pic:pic>
              </a:graphicData>
            </a:graphic>
          </wp:inline>
        </w:drawing>
      </w:r>
    </w:p>
    <w:p w14:paraId="170BE5FF" w14:textId="77777777" w:rsidR="004A3925" w:rsidRPr="004A3925" w:rsidRDefault="004A3925" w:rsidP="00EB5399">
      <w:pPr>
        <w:autoSpaceDE w:val="0"/>
        <w:autoSpaceDN w:val="0"/>
        <w:adjustRightInd w:val="0"/>
        <w:spacing w:after="0" w:line="240" w:lineRule="auto"/>
        <w:rPr>
          <w:rFonts w:cs="Times-Roman"/>
          <w:b/>
          <w:sz w:val="24"/>
          <w:szCs w:val="24"/>
        </w:rPr>
      </w:pPr>
      <w:r w:rsidRPr="004A3925">
        <w:rPr>
          <w:rFonts w:cs="Times-Roman"/>
          <w:b/>
          <w:sz w:val="24"/>
          <w:szCs w:val="24"/>
        </w:rPr>
        <w:t>Figure 6-4. A state diagram for a simple connection management scheme. Transitions labeled in italics are caused by packet arrivals. The solid lines show the client’s state sequence. The dashed lines show the server’s state sequence</w:t>
      </w:r>
    </w:p>
    <w:p w14:paraId="3E83326A" w14:textId="77777777" w:rsidR="004A3925" w:rsidRPr="00EB5399" w:rsidRDefault="004A3925" w:rsidP="00EB5399">
      <w:pPr>
        <w:autoSpaceDE w:val="0"/>
        <w:autoSpaceDN w:val="0"/>
        <w:adjustRightInd w:val="0"/>
        <w:spacing w:after="0" w:line="240" w:lineRule="auto"/>
        <w:rPr>
          <w:rFonts w:cs="Times-Roman"/>
          <w:sz w:val="24"/>
          <w:szCs w:val="24"/>
        </w:rPr>
      </w:pPr>
    </w:p>
    <w:p w14:paraId="4A31F0FD" w14:textId="77777777" w:rsidR="00EB5399" w:rsidRDefault="004A3925" w:rsidP="00EB5399">
      <w:pPr>
        <w:autoSpaceDE w:val="0"/>
        <w:autoSpaceDN w:val="0"/>
        <w:adjustRightInd w:val="0"/>
        <w:spacing w:after="0" w:line="240" w:lineRule="auto"/>
        <w:rPr>
          <w:rFonts w:cs="Times-Roman"/>
          <w:b/>
          <w:sz w:val="28"/>
          <w:szCs w:val="28"/>
        </w:rPr>
      </w:pPr>
      <w:r>
        <w:rPr>
          <w:rFonts w:cs="Times-Roman"/>
          <w:b/>
          <w:sz w:val="28"/>
          <w:szCs w:val="28"/>
        </w:rPr>
        <w:t>Exercise 12-Chapter 6</w:t>
      </w:r>
    </w:p>
    <w:p w14:paraId="78F6E3A3" w14:textId="47D16F90" w:rsidR="004A3925" w:rsidRDefault="004A3925" w:rsidP="00EB5399">
      <w:pPr>
        <w:autoSpaceDE w:val="0"/>
        <w:autoSpaceDN w:val="0"/>
        <w:adjustRightInd w:val="0"/>
        <w:spacing w:after="0" w:line="240" w:lineRule="auto"/>
        <w:rPr>
          <w:rFonts w:cs="Times-Roman"/>
          <w:sz w:val="24"/>
          <w:szCs w:val="24"/>
        </w:rPr>
      </w:pPr>
      <w:r w:rsidRPr="004A3925">
        <w:rPr>
          <w:rFonts w:cs="Times-Roman"/>
          <w:sz w:val="24"/>
          <w:szCs w:val="24"/>
        </w:rPr>
        <w:t>In Figure 6-20, suppose a new flow E is added that takes a path from R1 to R2 to R6. How does the max-min bandwidth allocation change for the five flows?</w:t>
      </w:r>
    </w:p>
    <w:p w14:paraId="48B1B6E3" w14:textId="64C1F88E" w:rsidR="00605D30" w:rsidRDefault="00605D30" w:rsidP="00EB5399">
      <w:pPr>
        <w:autoSpaceDE w:val="0"/>
        <w:autoSpaceDN w:val="0"/>
        <w:adjustRightInd w:val="0"/>
        <w:spacing w:after="0" w:line="240" w:lineRule="auto"/>
        <w:rPr>
          <w:rFonts w:cs="Times-Roman"/>
          <w:sz w:val="24"/>
          <w:szCs w:val="24"/>
        </w:rPr>
      </w:pPr>
    </w:p>
    <w:p w14:paraId="0069547A" w14:textId="43BBBA42" w:rsidR="00605D30" w:rsidRDefault="00605D30" w:rsidP="00EB5399">
      <w:pPr>
        <w:autoSpaceDE w:val="0"/>
        <w:autoSpaceDN w:val="0"/>
        <w:adjustRightInd w:val="0"/>
        <w:spacing w:after="0" w:line="240" w:lineRule="auto"/>
        <w:rPr>
          <w:rFonts w:cs="Times-Roman"/>
          <w:sz w:val="24"/>
          <w:szCs w:val="24"/>
        </w:rPr>
      </w:pPr>
      <w:r>
        <w:rPr>
          <w:rFonts w:cs="Times-Roman"/>
          <w:sz w:val="24"/>
          <w:szCs w:val="24"/>
        </w:rPr>
        <w:tab/>
        <w:t>It will change to:</w:t>
      </w:r>
    </w:p>
    <w:p w14:paraId="13E541CF" w14:textId="427BE117" w:rsidR="00605D30" w:rsidRDefault="00605D30" w:rsidP="00EB5399">
      <w:pPr>
        <w:autoSpaceDE w:val="0"/>
        <w:autoSpaceDN w:val="0"/>
        <w:adjustRightInd w:val="0"/>
        <w:spacing w:after="0" w:line="240" w:lineRule="auto"/>
        <w:rPr>
          <w:rFonts w:cs="Times-Roman"/>
          <w:sz w:val="24"/>
          <w:szCs w:val="24"/>
        </w:rPr>
      </w:pPr>
      <w:r>
        <w:rPr>
          <w:rFonts w:cs="Times-Roman"/>
          <w:sz w:val="24"/>
          <w:szCs w:val="24"/>
        </w:rPr>
        <w:tab/>
      </w:r>
      <w:r>
        <w:rPr>
          <w:rFonts w:cs="Times-Roman"/>
          <w:sz w:val="24"/>
          <w:szCs w:val="24"/>
        </w:rPr>
        <w:tab/>
        <w:t>A – ½ on links R1R2 and R2R3</w:t>
      </w:r>
    </w:p>
    <w:p w14:paraId="2576F9C3" w14:textId="23CDF457" w:rsidR="00605D30" w:rsidRDefault="00605D30" w:rsidP="00EB5399">
      <w:pPr>
        <w:autoSpaceDE w:val="0"/>
        <w:autoSpaceDN w:val="0"/>
        <w:adjustRightInd w:val="0"/>
        <w:spacing w:after="0" w:line="240" w:lineRule="auto"/>
        <w:rPr>
          <w:rFonts w:cs="Times-Roman"/>
          <w:sz w:val="24"/>
          <w:szCs w:val="24"/>
        </w:rPr>
      </w:pPr>
      <w:r>
        <w:rPr>
          <w:rFonts w:cs="Times-Roman"/>
          <w:sz w:val="24"/>
          <w:szCs w:val="24"/>
        </w:rPr>
        <w:tab/>
      </w:r>
      <w:r>
        <w:rPr>
          <w:rFonts w:cs="Times-Roman"/>
          <w:sz w:val="24"/>
          <w:szCs w:val="24"/>
        </w:rPr>
        <w:tab/>
        <w:t>E – ½ on links R1R2 and R2 R6</w:t>
      </w:r>
    </w:p>
    <w:p w14:paraId="2F237251" w14:textId="4AE9BA41" w:rsidR="00605D30" w:rsidRDefault="00605D30" w:rsidP="00EB5399">
      <w:pPr>
        <w:autoSpaceDE w:val="0"/>
        <w:autoSpaceDN w:val="0"/>
        <w:adjustRightInd w:val="0"/>
        <w:spacing w:after="0" w:line="240" w:lineRule="auto"/>
        <w:rPr>
          <w:rFonts w:cs="Times-Roman"/>
          <w:sz w:val="24"/>
          <w:szCs w:val="24"/>
        </w:rPr>
      </w:pPr>
      <w:r>
        <w:rPr>
          <w:rFonts w:cs="Times-Roman"/>
          <w:sz w:val="24"/>
          <w:szCs w:val="24"/>
        </w:rPr>
        <w:tab/>
      </w:r>
      <w:r>
        <w:rPr>
          <w:rFonts w:cs="Times-Roman"/>
          <w:sz w:val="24"/>
          <w:szCs w:val="24"/>
        </w:rPr>
        <w:tab/>
        <w:t>B – 1/3 on links R4R5, R5R2, and R2R3</w:t>
      </w:r>
    </w:p>
    <w:p w14:paraId="039B32E6" w14:textId="3042F3C6" w:rsidR="00605D30" w:rsidRDefault="00605D30" w:rsidP="00EB5399">
      <w:pPr>
        <w:autoSpaceDE w:val="0"/>
        <w:autoSpaceDN w:val="0"/>
        <w:adjustRightInd w:val="0"/>
        <w:spacing w:after="0" w:line="240" w:lineRule="auto"/>
        <w:rPr>
          <w:rFonts w:cs="Times-Roman"/>
          <w:sz w:val="24"/>
          <w:szCs w:val="24"/>
        </w:rPr>
      </w:pPr>
      <w:r>
        <w:rPr>
          <w:rFonts w:cs="Times-Roman"/>
          <w:sz w:val="24"/>
          <w:szCs w:val="24"/>
        </w:rPr>
        <w:tab/>
      </w:r>
      <w:r>
        <w:rPr>
          <w:rFonts w:cs="Times-Roman"/>
          <w:sz w:val="24"/>
          <w:szCs w:val="24"/>
        </w:rPr>
        <w:tab/>
        <w:t>C – 1/3 on links R4R5 and R5R6</w:t>
      </w:r>
    </w:p>
    <w:p w14:paraId="138EC2BB" w14:textId="19F7A8AE" w:rsidR="00605D30" w:rsidRDefault="00605D30" w:rsidP="00EB5399">
      <w:pPr>
        <w:autoSpaceDE w:val="0"/>
        <w:autoSpaceDN w:val="0"/>
        <w:adjustRightInd w:val="0"/>
        <w:spacing w:after="0" w:line="240" w:lineRule="auto"/>
        <w:rPr>
          <w:rFonts w:cs="Times-Roman"/>
          <w:sz w:val="24"/>
          <w:szCs w:val="24"/>
        </w:rPr>
      </w:pPr>
      <w:r>
        <w:rPr>
          <w:rFonts w:cs="Times-Roman"/>
          <w:sz w:val="24"/>
          <w:szCs w:val="24"/>
        </w:rPr>
        <w:tab/>
      </w:r>
      <w:r>
        <w:rPr>
          <w:rFonts w:cs="Times-Roman"/>
          <w:sz w:val="24"/>
          <w:szCs w:val="24"/>
        </w:rPr>
        <w:tab/>
        <w:t>D – 1/3 on links R4R5 and R5R6</w:t>
      </w:r>
      <w:bookmarkStart w:id="0" w:name="_GoBack"/>
      <w:bookmarkEnd w:id="0"/>
    </w:p>
    <w:p w14:paraId="3287DA3A" w14:textId="77777777" w:rsidR="004A3925" w:rsidRDefault="004A3925" w:rsidP="00EB5399">
      <w:pPr>
        <w:autoSpaceDE w:val="0"/>
        <w:autoSpaceDN w:val="0"/>
        <w:adjustRightInd w:val="0"/>
        <w:spacing w:after="0" w:line="240" w:lineRule="auto"/>
        <w:rPr>
          <w:rFonts w:cs="Times-Roman"/>
          <w:sz w:val="24"/>
          <w:szCs w:val="24"/>
        </w:rPr>
      </w:pPr>
    </w:p>
    <w:p w14:paraId="20CBC035" w14:textId="77777777" w:rsidR="004A3925" w:rsidRDefault="004A3925" w:rsidP="00EB5399">
      <w:pPr>
        <w:autoSpaceDE w:val="0"/>
        <w:autoSpaceDN w:val="0"/>
        <w:adjustRightInd w:val="0"/>
        <w:spacing w:after="0" w:line="240" w:lineRule="auto"/>
        <w:rPr>
          <w:rFonts w:cs="Times-Roman"/>
          <w:sz w:val="24"/>
          <w:szCs w:val="24"/>
        </w:rPr>
      </w:pPr>
      <w:r>
        <w:rPr>
          <w:noProof/>
        </w:rPr>
        <w:drawing>
          <wp:inline distT="0" distB="0" distL="0" distR="0" wp14:anchorId="61D3D1F2" wp14:editId="162A0BE1">
            <wp:extent cx="4495800" cy="1381125"/>
            <wp:effectExtent l="0" t="0" r="0" b="9525"/>
            <wp:docPr id="19460"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460" name="Picture 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1381125"/>
                    </a:xfrm>
                    <a:prstGeom prst="rect">
                      <a:avLst/>
                    </a:prstGeom>
                    <a:noFill/>
                    <a:ln>
                      <a:noFill/>
                    </a:ln>
                  </pic:spPr>
                </pic:pic>
              </a:graphicData>
            </a:graphic>
          </wp:inline>
        </w:drawing>
      </w:r>
    </w:p>
    <w:p w14:paraId="56E6BD12" w14:textId="02DC2802" w:rsidR="00EB5399" w:rsidRPr="00EB5399" w:rsidRDefault="004A3925" w:rsidP="00EB5399">
      <w:pPr>
        <w:autoSpaceDE w:val="0"/>
        <w:autoSpaceDN w:val="0"/>
        <w:adjustRightInd w:val="0"/>
        <w:spacing w:after="0" w:line="240" w:lineRule="auto"/>
        <w:rPr>
          <w:rFonts w:cs="Times-Roman"/>
          <w:b/>
          <w:sz w:val="24"/>
          <w:szCs w:val="24"/>
        </w:rPr>
      </w:pPr>
      <w:r>
        <w:rPr>
          <w:rFonts w:cs="Times-Roman"/>
          <w:sz w:val="24"/>
          <w:szCs w:val="24"/>
        </w:rPr>
        <w:t xml:space="preserve">  </w:t>
      </w:r>
      <w:r w:rsidRPr="004A3925">
        <w:rPr>
          <w:rFonts w:cs="Times-Roman"/>
          <w:b/>
          <w:sz w:val="24"/>
          <w:szCs w:val="24"/>
        </w:rPr>
        <w:t>Figure 6-20. Max-min bandwidth allocation for four flows</w:t>
      </w:r>
    </w:p>
    <w:sectPr w:rsidR="00EB5399" w:rsidRPr="00EB5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399"/>
    <w:rsid w:val="001D696E"/>
    <w:rsid w:val="00425816"/>
    <w:rsid w:val="004A3925"/>
    <w:rsid w:val="00571F15"/>
    <w:rsid w:val="00605D30"/>
    <w:rsid w:val="00917356"/>
    <w:rsid w:val="00EB5399"/>
    <w:rsid w:val="00F20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AFC6"/>
  <w15:chartTrackingRefBased/>
  <w15:docId w15:val="{6CDCE37E-585C-4A63-BA6E-95E61007A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arjundev reddy alipur</dc:creator>
  <cp:keywords/>
  <dc:description/>
  <cp:lastModifiedBy>Landon Leigh</cp:lastModifiedBy>
  <cp:revision>3</cp:revision>
  <dcterms:created xsi:type="dcterms:W3CDTF">2019-10-17T23:03:00Z</dcterms:created>
  <dcterms:modified xsi:type="dcterms:W3CDTF">2019-10-17T23:11:00Z</dcterms:modified>
</cp:coreProperties>
</file>