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A1A1A"/>
          <w:sz w:val="56"/>
          <w:szCs w:val="56"/>
        </w:rPr>
        <w:t xml:space="preserve">Ontraport MCP Server</w:t>
      </w:r>
    </w:p>
    <w:p>
      <w:pPr>
        <w:spacing w:after="120"/>
        <w:jc w:val="center"/>
      </w:pPr>
      <w:r>
        <w:rPr>
          <w:rFonts w:ascii="Arial" w:cs="Arial" w:eastAsia="Arial" w:hAnsi="Arial"/>
          <w:color w:val="555555"/>
          <w:sz w:val="32"/>
          <w:szCs w:val="32"/>
        </w:rPr>
        <w:t xml:space="preserve">v1 Build Spec</w:t>
      </w:r>
    </w:p>
    <w:p>
      <w:pPr>
        <w:spacing w:after="400"/>
        <w:jc w:val="center"/>
      </w:pPr>
      <w:r>
        <w:rPr>
          <w:rFonts w:ascii="Arial" w:cs="Arial" w:eastAsia="Arial" w:hAnsi="Arial"/>
          <w:color w:val="888888"/>
          <w:sz w:val="22"/>
          <w:szCs w:val="22"/>
        </w:rPr>
        <w:t xml:space="preserve">Prepared for Claude Code  |  March 2026</w:t>
      </w:r>
    </w:p>
    <w:p>
      <w:pPr>
        <w:pBdr>
          <w:bottom w:val="single" w:color="2B3A4A" w:sz="6" w:space="1"/>
        </w:pBdr>
      </w:pPr>
    </w:p>
    <w:p>
      <w:pPr>
        <w:spacing w:after="80"/>
      </w:pPr>
    </w:p>
    <w:p>
      <w:pPr>
        <w:spacing w:after="120"/>
      </w:pPr>
      <w:r>
        <w:rPr>
          <w:rFonts w:ascii="Arial" w:cs="Arial" w:eastAsia="Arial" w:hAnsi="Arial"/>
          <w:sz w:val="21"/>
          <w:szCs w:val="21"/>
        </w:rPr>
        <w:t xml:space="preserve">This document specifies the Ontraport MCP (Model Context Protocol) server — a hosted HTTPS service that exposes Ontraport functionality as structured tools consumable by any MCP-compatible AI agent.</w:t>
      </w:r>
    </w:p>
    <w:p>
      <w:pPr>
        <w:spacing w:after="120"/>
      </w:pPr>
      <w:r>
        <w:rPr>
          <w:rFonts w:ascii="Arial" w:cs="Arial" w:eastAsia="Arial" w:hAnsi="Arial"/>
          <w:sz w:val="21"/>
          <w:szCs w:val="21"/>
        </w:rPr>
        <w:t xml:space="preserve">The MCP server is a translation layer. It does not contain business logic. It receives tool calls from AI agents, authenticates them against Ontraport API credentials, translates them into the appropriate Ontraport REST API calls, and returns clean structured responses.</w:t>
      </w:r>
    </w:p>
    <w:p>
      <w:pPr>
        <w:spacing w:after="120"/>
      </w:pPr>
      <w:r>
        <w:rPr>
          <w:rFonts w:ascii="Arial" w:cs="Arial" w:eastAsia="Arial" w:hAnsi="Arial"/>
          <w:sz w:val="21"/>
          <w:szCs w:val="21"/>
        </w:rPr>
        <w:t xml:space="preserve">Target consumers: Ontraport customers building AI agents, third-party developers, and agency partners building agent-powered integrations on behalf of clients.</w:t>
      </w:r>
    </w:p>
    <w:p>
      <w:r>
        <w:br w:type="page"/>
      </w:r>
    </w:p>
    <w:p>
      <w:pPr>
        <w:pStyle w:val="Heading1"/>
        <w:spacing w:before="360" w:after="200"/>
      </w:pPr>
      <w:r>
        <w:rPr>
          <w:rFonts w:ascii="Arial" w:cs="Arial" w:eastAsia="Arial" w:hAnsi="Arial"/>
        </w:rPr>
        <w:t xml:space="preserve">Architecture</w:t>
      </w:r>
    </w:p>
    <w:p>
      <w:pPr>
        <w:pStyle w:val="Heading2"/>
        <w:spacing w:before="280" w:after="160"/>
      </w:pPr>
      <w:r>
        <w:rPr>
          <w:rFonts w:ascii="Arial" w:cs="Arial" w:eastAsia="Arial" w:hAnsi="Arial"/>
        </w:rPr>
        <w:t xml:space="preserve">What It Is</w:t>
      </w:r>
    </w:p>
    <w:p>
      <w:pPr>
        <w:spacing w:after="120"/>
      </w:pPr>
      <w:r>
        <w:rPr>
          <w:rFonts w:ascii="Arial" w:cs="Arial" w:eastAsia="Arial" w:hAnsi="Arial"/>
          <w:sz w:val="21"/>
          <w:szCs w:val="21"/>
        </w:rPr>
        <w:t xml:space="preserve">A single hosted HTTPS endpoint that implements the MCP protocol. It does two things:</w:t>
      </w:r>
    </w:p>
    <w:p>
      <w:pPr>
        <w:spacing w:after="120"/>
      </w:pPr>
      <w:r>
        <w:rPr>
          <w:rFonts w:ascii="Arial" w:cs="Arial" w:eastAsia="Arial" w:hAnsi="Arial"/>
          <w:sz w:val="21"/>
          <w:szCs w:val="21"/>
        </w:rPr>
        <w:t xml:space="preserve">1. Serves a dynamic tool manifest — on every agent connection, calls the Ontraport API to discover what objects exist in that account, then builds and returns a manifest tailored to those credentials.</w:t>
      </w:r>
    </w:p>
    <w:p>
      <w:pPr>
        <w:spacing w:after="120"/>
      </w:pPr>
      <w:r>
        <w:rPr>
          <w:rFonts w:ascii="Arial" w:cs="Arial" w:eastAsia="Arial" w:hAnsi="Arial"/>
          <w:sz w:val="21"/>
          <w:szCs w:val="21"/>
        </w:rPr>
        <w:t xml:space="preserve">2. Executes tool calls — receives tool invocation requests from agents, validates auth, translates to Ontraport API calls, and returns clean structured responses.</w:t>
      </w:r>
    </w:p>
    <w:p>
      <w:pPr>
        <w:spacing w:after="120"/>
      </w:pPr>
      <w:r>
        <w:rPr>
          <w:rFonts w:ascii="Arial" w:cs="Arial" w:eastAsia="Arial" w:hAnsi="Arial"/>
          <w:b/>
          <w:bCs/>
          <w:sz w:val="21"/>
          <w:szCs w:val="21"/>
        </w:rPr>
        <w:t xml:space="preserve">Base URL pattern: https://mcp.ontraport.com/v1</w:t>
      </w:r>
    </w:p>
    <w:p>
      <w:pPr>
        <w:pStyle w:val="Heading2"/>
        <w:spacing w:before="280" w:after="160"/>
      </w:pPr>
      <w:r>
        <w:rPr>
          <w:rFonts w:ascii="Arial" w:cs="Arial" w:eastAsia="Arial" w:hAnsi="Arial"/>
        </w:rPr>
        <w:t xml:space="preserve">Dynamic Manifest Generation</w:t>
      </w:r>
    </w:p>
    <w:p>
      <w:pPr>
        <w:spacing w:after="120"/>
      </w:pPr>
      <w:r>
        <w:rPr>
          <w:rFonts w:ascii="Arial" w:cs="Arial" w:eastAsia="Arial" w:hAnsi="Arial"/>
          <w:sz w:val="21"/>
          <w:szCs w:val="21"/>
        </w:rPr>
        <w:t xml:space="preserve">Not all Ontraport accounts have the same objects. Every custom object a customer creates generates its own API endpoints with a unique object type ID. Because of this, the tool manifest cannot be static — it must be generated fresh on every agent connection using the credentials provided.</w:t>
      </w:r>
    </w:p>
    <w:p>
      <w:pPr>
        <w:spacing w:after="120"/>
      </w:pPr>
      <w:r>
        <w:rPr>
          <w:rFonts w:ascii="Arial" w:cs="Arial" w:eastAsia="Arial" w:hAnsi="Arial"/>
          <w:sz w:val="21"/>
          <w:szCs w:val="21"/>
        </w:rPr>
        <w:t xml:space="preserve">On connection, before returning the manifest, the MCP server calls the Ontraport /objects/meta endpoint with the provided Api-Key and Api-Appid. This returns the full list of object types available in that account, including all custom objects and their field definitions.</w:t>
      </w:r>
    </w:p>
    <w:p>
      <w:pPr>
        <w:spacing w:after="120"/>
      </w:pPr>
      <w:r>
        <w:rPr>
          <w:rFonts w:ascii="Arial" w:cs="Arial" w:eastAsia="Arial" w:hAnsi="Arial"/>
          <w:sz w:val="21"/>
          <w:szCs w:val="21"/>
        </w:rPr>
        <w:t xml:space="preserve">The server then builds the manifest by combining:</w:t>
      </w:r>
    </w:p>
    <w:p>
      <w:pPr>
        <w:spacing w:after="120"/>
      </w:pPr>
      <w:r>
        <w:rPr>
          <w:rFonts w:ascii="Arial" w:cs="Arial" w:eastAsia="Arial" w:hAnsi="Arial"/>
          <w:sz w:val="21"/>
          <w:szCs w:val="21"/>
        </w:rPr>
        <w:t xml:space="preserve">• The static tools that exist for every account (contacts, tags, sequences, tasks, notes, messages, purchases, transactions, products)</w:t>
      </w:r>
    </w:p>
    <w:p>
      <w:pPr>
        <w:spacing w:after="120"/>
      </w:pPr>
      <w:r>
        <w:rPr>
          <w:rFonts w:ascii="Arial" w:cs="Arial" w:eastAsia="Arial" w:hAnsi="Arial"/>
          <w:sz w:val="21"/>
          <w:szCs w:val="21"/>
        </w:rPr>
        <w:t xml:space="preserve">• Dynamically generated tool variants for each custom object found in /objects/meta, using that object’s type ID, name, and available fields</w:t>
      </w:r>
    </w:p>
    <w:p>
      <w:pPr>
        <w:spacing w:after="120"/>
      </w:pPr>
      <w:r>
        <w:rPr>
          <w:rFonts w:ascii="Arial" w:cs="Arial" w:eastAsia="Arial" w:hAnsi="Arial"/>
          <w:sz w:val="21"/>
          <w:szCs w:val="21"/>
        </w:rPr>
        <w:t xml:space="preserve">The manifest is not cached. Every connection triggers a fresh /objects/meta call so the manifest always reflects the current state of the account.</w:t>
      </w:r>
    </w:p>
    <w:p>
      <w:pPr>
        <w:pStyle w:val="Heading3"/>
        <w:spacing w:before="200" w:after="120"/>
      </w:pPr>
      <w:r>
        <w:rPr>
          <w:rFonts w:ascii="Arial" w:cs="Arial" w:eastAsia="Arial" w:hAnsi="Arial"/>
        </w:rPr>
        <w:t xml:space="preserve">Manifest Size Guard</w:t>
      </w:r>
    </w:p>
    <w:p>
      <w:pPr>
        <w:spacing w:after="120"/>
      </w:pPr>
      <w:r>
        <w:rPr>
          <w:rFonts w:ascii="Arial" w:cs="Arial" w:eastAsia="Arial" w:hAnsi="Arial"/>
          <w:sz w:val="21"/>
          <w:szCs w:val="21"/>
        </w:rPr>
        <w:t xml:space="preserve">If an account has a large number of custom objects, the generated manifest can become too large for an LLM’s context window and degrade tool selection accuracy. The MCP server should enforce a maximum manifest size of 100 tools. If the account exceeds this threshold, static tools are always included, and custom object tools are sorted by most-recently-modified and truncated. The manifest should include a note to the agent indicating that additional custom objects exist but were omitted, and that the agent can request a specific custom object by name.</w:t>
      </w:r>
    </w:p>
    <w:p>
      <w:pPr>
        <w:pStyle w:val="Heading2"/>
        <w:spacing w:before="280" w:after="160"/>
      </w:pPr>
      <w:r>
        <w:rPr>
          <w:rFonts w:ascii="Arial" w:cs="Arial" w:eastAsia="Arial" w:hAnsi="Arial"/>
        </w:rPr>
        <w:t xml:space="preserve">Authentication</w:t>
      </w:r>
    </w:p>
    <w:p>
      <w:pPr>
        <w:spacing w:after="120"/>
      </w:pPr>
      <w:r>
        <w:rPr>
          <w:rFonts w:ascii="Arial" w:cs="Arial" w:eastAsia="Arial" w:hAnsi="Arial"/>
          <w:sz w:val="21"/>
          <w:szCs w:val="21"/>
        </w:rPr>
        <w:t xml:space="preserve">Every request must include two headers, matching Ontraport’s existing API authentication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5560"/>
      </w:tblGrid>
      <w:tr>
        <w:tc>
          <w:tcPr>
            <w:tcW w:type="dxa" w:w="18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Parameter</w:t>
            </w:r>
          </w:p>
        </w:tc>
        <w:tc>
          <w:tcPr>
            <w:tcW w:type="dxa" w:w="11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Required</w:t>
            </w:r>
          </w:p>
        </w:tc>
        <w:tc>
          <w:tcPr>
            <w:tcW w:type="dxa" w:w="55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Api-Key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Yes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account’s API key, scoped to the desired permissions.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Api-Appid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Yes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account’s unique App ID.</w:t>
            </w:r>
          </w:p>
        </w:tc>
      </w:tr>
    </w:tbl>
    <w:p>
      <w:pPr>
        <w:spacing w:after="80"/>
      </w:pPr>
    </w:p>
    <w:p>
      <w:pPr>
        <w:spacing w:after="120"/>
      </w:pPr>
      <w:r>
        <w:rPr>
          <w:rFonts w:ascii="Arial" w:cs="Arial" w:eastAsia="Arial" w:hAnsi="Arial"/>
          <w:sz w:val="21"/>
          <w:szCs w:val="21"/>
        </w:rPr>
        <w:t xml:space="preserve">The MCP server passes these credentials directly to the Ontraport API on each call. No new auth infrastructure is required. Scoping is enforced by the existing Ontraport API key scope system — if a key does not have a required scope, the underlying API call will fail and the MCP server returns a clean permission error to the agent.</w:t>
      </w:r>
    </w:p>
    <w:p>
      <w:pPr>
        <w:pStyle w:val="Heading3"/>
        <w:spacing w:before="200" w:after="120"/>
      </w:pPr>
      <w:r>
        <w:rPr>
          <w:rFonts w:ascii="Arial" w:cs="Arial" w:eastAsia="Arial" w:hAnsi="Arial"/>
        </w:rPr>
        <w:t xml:space="preserve">MCP Transport &amp; Credential Delivery</w:t>
      </w:r>
    </w:p>
    <w:p>
      <w:pPr>
        <w:spacing w:after="120"/>
      </w:pPr>
      <w:r>
        <w:rPr>
          <w:rFonts w:ascii="Arial" w:cs="Arial" w:eastAsia="Arial" w:hAnsi="Arial"/>
          <w:sz w:val="21"/>
          <w:szCs w:val="21"/>
        </w:rPr>
        <w:t xml:space="preserve">The MCP server uses the Streamable HTTP transport (POST to the base URL). Agents provide Api-Key and Api-Appid as custom HTTP headers on every request. The server must reject any connection where either header is missing with a 401 before making any downstream calls. Credentials must never be logged or persisted by the MCP server itself.</w:t>
      </w:r>
    </w:p>
    <w:p>
      <w:pPr>
        <w:pStyle w:val="Heading2"/>
        <w:spacing w:before="280" w:after="160"/>
      </w:pPr>
      <w:r>
        <w:rPr>
          <w:rFonts w:ascii="Arial" w:cs="Arial" w:eastAsia="Arial" w:hAnsi="Arial"/>
        </w:rPr>
        <w:t xml:space="preserve">Rate Limiting</w:t>
      </w:r>
    </w:p>
    <w:p>
      <w:pPr>
        <w:spacing w:after="120"/>
      </w:pPr>
      <w:r>
        <w:rPr>
          <w:rFonts w:ascii="Arial" w:cs="Arial" w:eastAsia="Arial" w:hAnsi="Arial"/>
          <w:sz w:val="21"/>
          <w:szCs w:val="21"/>
        </w:rPr>
        <w:t xml:space="preserve">Ontraport allows 180 API requests per minute per account. The MCP server inherits this limit transparently — it does not add its own rate limiting in v1. If the limit is exceeded, the server returns a 429 with the standard Ontraport rate limit headers so the agent can back off appropriately.</w:t>
      </w:r>
    </w:p>
    <w:p>
      <w:pPr>
        <w:pStyle w:val="Heading2"/>
        <w:spacing w:before="280" w:after="160"/>
      </w:pPr>
      <w:r>
        <w:rPr>
          <w:rFonts w:ascii="Arial" w:cs="Arial" w:eastAsia="Arial" w:hAnsi="Arial"/>
        </w:rPr>
        <w:t xml:space="preserve">Response Format</w:t>
      </w:r>
    </w:p>
    <w:p>
      <w:pPr>
        <w:spacing w:after="120"/>
      </w:pPr>
      <w:r>
        <w:rPr>
          <w:rFonts w:ascii="Arial" w:cs="Arial" w:eastAsia="Arial" w:hAnsi="Arial"/>
          <w:sz w:val="21"/>
          <w:szCs w:val="21"/>
        </w:rPr>
        <w:t xml:space="preserve">All tool responses are JSON objects with the following structure:</w:t>
      </w:r>
    </w:p>
    <w:p>
      <w:pPr>
        <w:spacing w:after="120"/>
      </w:pPr>
      <w:r>
        <w:rPr>
          <w:rFonts w:ascii="Arial" w:cs="Arial" w:eastAsia="Arial" w:hAnsi="Arial"/>
          <w:sz w:val="21"/>
          <w:szCs w:val="21"/>
        </w:rPr>
        <w:t xml:space="preserve">• Success: The Ontraport API response data, cleaned of internal metadata (system_source, import_id, bindex, and other non-useful fields). The data field contains the object(s) requested.</w:t>
      </w:r>
    </w:p>
    <w:p>
      <w:pPr>
        <w:spacing w:after="120"/>
      </w:pPr>
      <w:r>
        <w:rPr>
          <w:rFonts w:ascii="Arial" w:cs="Arial" w:eastAsia="Arial" w:hAnsi="Arial"/>
          <w:sz w:val="21"/>
          <w:szCs w:val="21"/>
        </w:rPr>
        <w:t xml:space="preserve">• Error: A structured object with code (HTTP status), error (machine-readable error type), and message (human-readable explanation). See the Error Handling section for the full taxonomy.</w:t>
      </w:r>
    </w:p>
    <w:p>
      <w:pPr>
        <w:pStyle w:val="Heading2"/>
        <w:spacing w:before="280" w:after="160"/>
      </w:pPr>
      <w:r>
        <w:rPr>
          <w:rFonts w:ascii="Arial" w:cs="Arial" w:eastAsia="Arial" w:hAnsi="Arial"/>
        </w:rPr>
        <w:t xml:space="preserve">Versioning</w:t>
      </w:r>
    </w:p>
    <w:p>
      <w:pPr>
        <w:spacing w:after="120"/>
      </w:pPr>
      <w:r>
        <w:rPr>
          <w:rFonts w:ascii="Arial" w:cs="Arial" w:eastAsia="Arial" w:hAnsi="Arial"/>
          <w:sz w:val="21"/>
          <w:szCs w:val="21"/>
        </w:rPr>
        <w:t xml:space="preserve">The URL includes /v1 as the version prefix. When v2 ships, v1 will remain operational for a minimum of 12 months with a deprecation notice returned in response headers (X-API-Deprecation-Date). Tool names and input schemas within a version are immutable — non-breaking additions (new optional parameters, new tools) can be added to v1; breaking changes require v2.</w:t>
      </w:r>
    </w:p>
    <w:p>
      <w:r>
        <w:br w:type="page"/>
      </w:r>
    </w:p>
    <w:p>
      <w:pPr>
        <w:pStyle w:val="Heading1"/>
        <w:spacing w:before="360" w:after="200"/>
      </w:pPr>
      <w:r>
        <w:rPr>
          <w:rFonts w:ascii="Arial" w:cs="Arial" w:eastAsia="Arial" w:hAnsi="Arial"/>
        </w:rPr>
        <w:t xml:space="preserve">Error Handling</w:t>
      </w:r>
    </w:p>
    <w:p>
      <w:pPr>
        <w:spacing w:after="120"/>
      </w:pPr>
      <w:r>
        <w:rPr>
          <w:rFonts w:ascii="Arial" w:cs="Arial" w:eastAsia="Arial" w:hAnsi="Arial"/>
          <w:sz w:val="21"/>
          <w:szCs w:val="21"/>
        </w:rPr>
        <w:t xml:space="preserve">The MCP server translates Ontraport API errors into structured responses that give AI agents enough information to decide whether to retry, fix inputs, or report the issue to the user. The following table defines the complete error taxonomy: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HTTP Code</w:t>
            </w:r>
          </w:p>
        </w:tc>
        <w:tc>
          <w:tcPr>
            <w:tcW w:type="dxa" w:w="2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Category</w:t>
            </w:r>
          </w:p>
        </w:tc>
        <w:tc>
          <w:tcPr>
            <w:tcW w:type="dxa" w:w="61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Agent Guidance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Success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Request completed. Parse the data field from the JSON response.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400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Bad Request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Do not retry. Fix malformed input parameters and try again.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401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Unauthorized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Invalid or missing Api-Key / Api-Appid. Do not retry without new credentials.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403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Forbidden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API key does not have the required scope for this operation. Report the missing scope to the 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404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Not Found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requested object ID does not exist, or the endpoint URL is incorrect. Verify object IDs before retrying.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422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Unprocessable Entity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Field validation failed (e.g., invalid email format). Fix the invalid field values and retry.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429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Rate Limited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Retry after a backoff. Read the Retry-After header if present. Ontraport allows 180 requests/minute/account.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500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Server Error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Retry with exponential backoff (max 3 attempts). If persistent, report to the user.</w:t>
            </w:r>
          </w:p>
        </w:tc>
      </w:tr>
    </w:tbl>
    <w:p>
      <w:pPr>
        <w:spacing w:after="80"/>
      </w:pPr>
    </w:p>
    <w:p>
      <w:pPr>
        <w:pStyle w:val="Heading3"/>
        <w:spacing w:before="200" w:after="120"/>
      </w:pPr>
      <w:r>
        <w:rPr>
          <w:rFonts w:ascii="Arial" w:cs="Arial" w:eastAsia="Arial" w:hAnsi="Arial"/>
        </w:rPr>
        <w:t xml:space="preserve">Manifest Generation Failure</w:t>
      </w:r>
    </w:p>
    <w:p>
      <w:pPr>
        <w:spacing w:after="120"/>
      </w:pPr>
      <w:r>
        <w:rPr>
          <w:rFonts w:ascii="Arial" w:cs="Arial" w:eastAsia="Arial" w:hAnsi="Arial"/>
          <w:sz w:val="21"/>
          <w:szCs w:val="21"/>
        </w:rPr>
        <w:t xml:space="preserve">If the /objects/meta call fails during connection initialization (e.g., invalid credentials, Ontraport outage), the MCP server must not return a partial manifest. Instead, it should return an MCP error response with a clear message indicating that the tool manifest could not be generated, along with the underlying HTTP status code from Ontraport.</w:t>
      </w:r>
    </w:p>
    <w:p>
      <w:r>
        <w:br w:type="page"/>
      </w:r>
    </w:p>
    <w:p>
      <w:pPr>
        <w:pStyle w:val="Heading1"/>
        <w:spacing w:before="360" w:after="200"/>
      </w:pPr>
      <w:r>
        <w:rPr>
          <w:rFonts w:ascii="Arial" w:cs="Arial" w:eastAsia="Arial" w:hAnsi="Arial"/>
        </w:rPr>
        <w:t xml:space="preserve">Tool Definitions</w:t>
      </w:r>
    </w:p>
    <w:p>
      <w:pPr>
        <w:spacing w:after="120"/>
      </w:pPr>
      <w:r>
        <w:rPr>
          <w:rFonts w:ascii="Arial" w:cs="Arial" w:eastAsia="Arial" w:hAnsi="Arial"/>
          <w:sz w:val="21"/>
          <w:szCs w:val="21"/>
        </w:rPr>
        <w:t xml:space="preserve">The following tools comprise the v1 manifest. Each tool maps to one or more Ontraport API endpoints. The Scope Required column indicates which API key scope must be present for the call to succeed.</w:t>
      </w:r>
    </w:p>
    <w:p>
      <w:pPr>
        <w:spacing w:after="120"/>
      </w:pPr>
      <w:r>
        <w:rPr>
          <w:rFonts w:ascii="Arial" w:cs="Arial" w:eastAsia="Arial" w:hAnsi="Arial"/>
          <w:i/>
          <w:iCs/>
          <w:color w:val="666666"/>
          <w:sz w:val="21"/>
          <w:szCs w:val="21"/>
        </w:rPr>
        <w:t xml:space="preserve">Tool descriptions are what the AI agent reads at runtime to decide whether and how to call a tool. They must be clear, specific, and written in plain language. These descriptions should be treated as product copy, not technical documentation. The descriptions below should be reviewed by a product writer before shipping.</w:t>
      </w:r>
    </w:p>
    <w:p>
      <w:pPr>
        <w:pStyle w:val="Heading2"/>
        <w:spacing w:before="280" w:after="160"/>
      </w:pPr>
      <w:r>
        <w:rPr>
          <w:rFonts w:ascii="Arial" w:cs="Arial" w:eastAsia="Arial" w:hAnsi="Arial"/>
        </w:rPr>
        <w:t xml:space="preserve">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get_contact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a single contact record by ID or email address. Returns all standard and custom fields for the contact. Use this when you have a specific contact to look up.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/Contact or GET /object/getByEmail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or email (string)</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search_contacts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Search for contacts matching specific criteria. Supports field-value conditions (e.g., last name equals 'Smith'), tag filters, and free-text search across all fields. Results are paginated with a maximum of 50 per request. Use get_contact_count first if you need to know total results before paginating.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/Contacts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search (string, optional), listFields (comma-separated field names, optional), sort (field name, optional), sortDir ('asc' or 'desc', optional), start (integer, default 0), range (integer, default 50, max 50)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create_contact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Create a new contact record. This allows duplicate emails — if you want to avoid duplicates, use merge_or_create_contact instead. Returns the full contact record including the new 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/Contacts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email (string, recommended), firstname (string, optional), lastname (string, optional), plus any standard or custom fields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merge_or_create_contact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Look up a contact by email. If one exists, update it with the supplied fields. If none exists, create a new contact. This is the safest tool for agent use cases where you don’t know if a contact already exists. Uses email as the unique matching key.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/Contacts/saveorupdate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email (string, required), plus any standard or custom fields. ignore_blanks (boolean, optional — when true, empty strings won’t overwrite existing values)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update_contact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Update one or more fields on an existing contact. You must know the contact’s ID. Only the fields you include will be changed; all other fields remain untouched.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/Contacts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 plus any fields to update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delete_contact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Permanently delete a single contact record. This cannot be undone. The contact is removed from all sequences, campaigns, and tags.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DELETE /Contact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contacts.delete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get_contact_count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the total number of contacts matching optional criteria without returning the contacts themselves. Use this before paginating search_contacts to know how many pages to expect.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/Contacts/getInfo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search (string,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contacts.read</w:t>
            </w:r>
          </w:p>
        </w:tc>
      </w:tr>
    </w:tbl>
    <w:p>
      <w:pPr>
        <w:pStyle w:val="Heading2"/>
        <w:spacing w:before="280" w:after="160"/>
      </w:pPr>
      <w:r>
        <w:rPr>
          <w:rFonts w:ascii="Arial" w:cs="Arial" w:eastAsia="Arial" w:hAnsi="Arial"/>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add_tag_by_name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Apply one or more tags to one or more contacts by tag name. If a tag with that name doesn’t exist yet, it will be created automatically. This is the preferred tagging tool because agents typically know tag names, not IDs.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/objects/tagByName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(array of contact IDs, required), add_names (array of tag name strings,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tags.write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remove_tag_by_name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Remove one or more tags from one or more contacts by tag name. If the tag name doesn’t exist, it is silently ignored — no error is returned.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DELETE /objects/tagByName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(array of contact IDs, required), remove_names (array of tag name strings,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tags.write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add_tag_by_id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Apply one or more tags to one or more contacts by tag ID. Use this only when you already have the tag 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/objects/tag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(comma-separated contact IDs, required), add_list (comma-separated tag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tags.write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remove_tag_by_id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Remove one or more tags from one or more contacts by tag 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DELETE /objects/tag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(comma-separated contact IDs, required), remove_list (comma-separated tag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tags.write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get_contacts_by_tag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all contacts that have a specific tag applied. Supports filtering by tag name or tag ID. Results are paginated.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/objects/tag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tag_name (string) or tag_id (integer) — one is required. start (integer, optional), range (integer, optional, max 50), listFields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list_tags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the full list of tags defined in the account. Use this to look up tag IDs or verify tag names before applying them.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/Tags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start (integer, optional), range (integer, optional, max 50), sort (optional), sortDir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tags.read</w:t>
            </w:r>
          </w:p>
        </w:tc>
      </w:tr>
    </w:tbl>
    <w:p>
      <w:pPr>
        <w:pStyle w:val="Heading2"/>
        <w:spacing w:before="280" w:after="160"/>
      </w:pPr>
      <w:r>
        <w:rPr>
          <w:rFonts w:ascii="Arial" w:cs="Arial" w:eastAsia="Arial" w:hAnsi="Arial"/>
        </w:rPr>
        <w:t xml:space="preserve">Sequences &amp; Campaigns (Automations)</w:t>
      </w:r>
    </w:p>
    <w:p>
      <w:pPr>
        <w:spacing w:after="120"/>
      </w:pPr>
      <w:r>
        <w:rPr>
          <w:rFonts w:ascii="Arial" w:cs="Arial" w:eastAsia="Arial" w:hAnsi="Arial"/>
          <w:i/>
          <w:iCs/>
          <w:color w:val="666666"/>
          <w:sz w:val="21"/>
          <w:szCs w:val="21"/>
        </w:rPr>
        <w:t xml:space="preserve">Note: In the Ontraport UI, “campaigns” are called “automations.” The API uses the term “campaign” throughout. The sub_type parameter distinguishes between legacy Sequences and Campaigns/Automations.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subscribe_to_sequence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Enroll one or more contacts in one or more sequences or campaigns (automations). Specify sub_type to indicate whether you’re subscribing to a Sequence or a Campaign.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/objects/subscribe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(comma-separated contact IDs, required), add_list (comma-separated sequence/campaign IDs, required), sub_type ('Sequence' or 'Campaign', defaults to 'Campaign')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sequences.write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unsubscribe_from_sequence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Remove one or more contacts from one or more sequences or campaigns. The contact will stop receiving steps from the specified sequence/campaign.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DELETE /objects/subscribe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(comma-separated contact IDs, required), remove_list (comma-separated sequence/campaign IDs, required), sub_type ('Sequence' or 'Campaign', defaults to 'Campaign')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sequences.write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pause_rules_and_sequences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Pause all rules, sequences, and sequence subscribers for a contact. While paused, no automated actions will fire for this contact.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/objects/pause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(comma-separated object IDs, required), objectID (integer, required — use 0 for contacts)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sequences.write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unpause_rules_and_sequences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Resume all previously paused rules, sequences, and sequence subscribers for a contact.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/objects/unpause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(comma-separated object IDs, required), objectID (integer, required — use 0 for contacts)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sequences.write</w:t>
            </w:r>
          </w:p>
        </w:tc>
      </w:tr>
    </w:tbl>
    <w:p>
      <w:pPr>
        <w:pStyle w:val="Heading2"/>
        <w:spacing w:before="280" w:after="160"/>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assign_task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Create and assign a task to one or more contacts. Requires a task message ID (the template for the task) and supports setting due date and assignee.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/task/assign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object_type_id (integer, required — 0 for contacts), ids (array of contact IDs, required), message.id (integer — task message ID, required), message.due_date (Unix timestamp, optional), message.task_owner (user ID,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tasks.write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complete_task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Mark one or more tasks as completed. Optionally include a task outcome and followup task data.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/task/complete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object_type_id (integer, required — 0 for contacts), ids (array of task IDs, required), data.outcome (string prefixed with ':=',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tasks.write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cancel_task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Cancel one or more tasks. Cancelled tasks remain in the system with status 2 but are no longer actionable.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/task/cancel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objectID (integer, required), ids (array of task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tasks.write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update_task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Update a task’s assignee, due date, or status. Requires the task 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/Tasks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 owner (integer, optional), date_due (Unix timestamp, optional), status (integer: 0=Pending, 1=Complete, 2=Cancelled,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tasks.write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get_tasks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tasks, optionally filtered by criteria. Results are paginated.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/Tasks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sort (field name, optional), sortDir ('asc' or 'desc', optional), condition (JSON string, optional), start (integer, optional), range (integer, optional, max 50)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tasks.read</w:t>
            </w:r>
          </w:p>
        </w:tc>
      </w:tr>
    </w:tbl>
    <w:p>
      <w:pPr>
        <w:pStyle w:val="Heading2"/>
        <w:spacing w:before="280" w:after="160"/>
      </w:pPr>
      <w:r>
        <w:rPr>
          <w:rFonts w:ascii="Arial" w:cs="Arial" w:eastAsia="Arial" w:hAnsi="Arial"/>
        </w:rPr>
        <w:t xml:space="preserve">Notes</w:t>
      </w:r>
    </w:p>
    <w:p>
      <w:pPr>
        <w:spacing w:after="120"/>
      </w:pPr>
      <w:r>
        <w:rPr>
          <w:rFonts w:ascii="Arial" w:cs="Arial" w:eastAsia="Arial" w:hAnsi="Arial"/>
          <w:i/>
          <w:iCs/>
          <w:color w:val="666666"/>
          <w:sz w:val="21"/>
          <w:szCs w:val="21"/>
        </w:rPr>
        <w:t xml:space="preserve">Notes use the generic objects API with object type ID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create_note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Create a note attached to a contact record. Notes are visible on the contact’s record in the Ontraport UI.</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/objects (objectID=12)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objectID (integer, always 12), contact_id (integer, required), data (string — the note text, required), owner (integer,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notes.write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get_notes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notes, optionally filtered by contact ID or other criteria.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/objects (objectID=12)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objectID (integer, always 12), condition (JSON string, optional — filter by contact_id), start (integer, optional), range (integer, optional, max 50)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notes.read</w:t>
            </w:r>
          </w:p>
        </w:tc>
      </w:tr>
    </w:tbl>
    <w:p>
      <w:pPr>
        <w:pStyle w:val="Heading2"/>
        <w:spacing w:before="280" w:after="160"/>
      </w:pPr>
      <w:r>
        <w:rPr>
          <w:rFonts w:ascii="Arial" w:cs="Arial" w:eastAsia="Arial" w:hAnsi="Arial"/>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get_messages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the list of available email, SMS, and task messages in the account. Use this to find a message ID before sending.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/Messages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start (integer, optional), range (integer, optional, max 50), condition (JSON string, optional — e.g., filter by type), listFields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messages.read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get_message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a single message by ID, including its full content, subject line, and metadata.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/Message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messages.read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send_message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Send a specific pre-built message (email or SMS) to a single contact. The message must already exist in the account — this tool triggers delivery, not creation.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/message (send endpoint)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contact_id (integer, required), message_id (integer,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messages.send</w:t>
            </w:r>
          </w:p>
        </w:tc>
      </w:tr>
    </w:tbl>
    <w:p>
      <w:pPr>
        <w:pStyle w:val="Heading2"/>
        <w:spacing w:before="280" w:after="160"/>
      </w:pPr>
      <w:r>
        <w:rPr>
          <w:rFonts w:ascii="Arial" w:cs="Arial" w:eastAsia="Arial" w:hAnsi="Arial"/>
        </w:rPr>
        <w:t xml:space="preserve">Purchases &amp; Orders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get_purchases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purchase records for a contact. Each completed product sale creates a purchase record. Use condition to filter by contact_id.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/Purchases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 filter by contact_id), start (integer, optional), range (integer, optional, max 50), listFields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purchases.read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get_purchase_logs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detailed purchase history logs showing the lifecycle of individual purchases (created, paid, refunded, etc.).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/PurchaseHistoryLogs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start (integer, optional), range (integer, optional, max 50)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purchases.read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get_transactions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transaction (invoice) records. Transactions contain the financial details of a sale including totals, tax, shipping, payment status, and the associated offer data.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/Transactions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 filter by contact_id), start (integer, optional), range (integer, optional, max 50), sort (optional), sortDir (optional), listFields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get_orders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order records. An order represents a future or recurring transaction (subscriptions, payment plans). Each order tracks the payment schedule, next charge date, and remaining payments.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/Orders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 filter by contact_id), start (integer, optional), range (integer, optional, max 50)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orders.read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get_open_orders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open order (active subscription) records. Open orders represent future payments that haven’t been charged yet. Each tracks billing status, next payment date, and amounts.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/OpenOrders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 filter by contact_id), start (integer, optional), range (integer, optional, max 50)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orders.read</w:t>
            </w:r>
          </w:p>
        </w:tc>
      </w:tr>
    </w:tbl>
    <w:p>
      <w:pPr>
        <w:pStyle w:val="Heading2"/>
        <w:spacing w:before="280" w:after="160"/>
      </w:pPr>
      <w:r>
        <w:rPr>
          <w:rFonts w:ascii="Arial" w:cs="Arial" w:eastAsia="Arial" w:hAnsi="Arial"/>
        </w:rPr>
        <w:t xml:space="preserve">Transactions (Write)</w:t>
      </w:r>
    </w:p>
    <w:p>
      <w:pPr>
        <w:spacing w:after="120"/>
      </w:pPr>
      <w:r>
        <w:rPr>
          <w:rFonts w:ascii="Arial" w:cs="Arial" w:eastAsia="Arial" w:hAnsi="Arial"/>
          <w:i/>
          <w:iCs/>
          <w:color w:val="666666"/>
          <w:sz w:val="21"/>
          <w:szCs w:val="21"/>
        </w:rPr>
        <w:t xml:space="preserve">These tools modify financial records. Agents should confirm with the user before executing transaction write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refund_transaction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Refund one or more previously charged transactions. The refund is processed through the original payment gateway. This action cannot be undone.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/transaction/refund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(array of transaction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void_transaction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Void one or more previously charged transactions. Voiding differs from refunding — a void cancels a transaction that hasn’t settled yet, while a refund reverses a settled charge.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/transaction/void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(array of transaction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write_off_transaction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Write off one or more unpaid transactions. Use this for transactions that will not be collected (e.g., bad debt).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/transaction/writeOff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(array of transaction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mark_transaction_paid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Mark a transaction as manually paid. Use when payment was received outside of the payment gateway (e.g., check, cash, wire transfer).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/transaction/markPaid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 type (integer, optional: 0=Card, 1=ACH, 2=Card Offline, 3=Check, 4=Other)</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rerun_transaction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Retry a previously declined or failed transaction. The charge is re-attempted against the contact’s card on file.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/transaction/rerun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(array of transaction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resend_invoice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Resend an invoice email for a previously charged transaction.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/transaction/resendInvoice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ids (array of transaction IDs,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transactions.write</w:t>
            </w:r>
          </w:p>
        </w:tc>
      </w:tr>
    </w:tbl>
    <w:p>
      <w:pPr>
        <w:pStyle w:val="Heading2"/>
        <w:spacing w:before="280" w:after="160"/>
      </w:pPr>
      <w:r>
        <w:rPr>
          <w:rFonts w:ascii="Arial" w:cs="Arial" w:eastAsia="Arial" w:hAnsi="Arial"/>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list_products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all products defined in the account. Products are used in transactions, offers, and order forms.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/Products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start (integer, optional), range (integer, optional, max 50), listFields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products.read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get_product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a single product by ID, including price, description, SKU, and sales totals.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/Product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products.read</w:t>
            </w:r>
          </w:p>
        </w:tc>
      </w:tr>
    </w:tbl>
    <w:p>
      <w:pPr>
        <w:pStyle w:val="Heading2"/>
        <w:spacing w:before="280" w:after="160"/>
      </w:pPr>
      <w:r>
        <w:rPr>
          <w:rFonts w:ascii="Arial" w:cs="Arial" w:eastAsia="Arial" w:hAnsi="Arial"/>
        </w:rPr>
        <w:t xml:space="preserve">Custom Objects</w:t>
      </w:r>
    </w:p>
    <w:p>
      <w:pPr>
        <w:spacing w:after="120"/>
      </w:pPr>
      <w:r>
        <w:rPr>
          <w:rFonts w:ascii="Arial" w:cs="Arial" w:eastAsia="Arial" w:hAnsi="Arial"/>
          <w:i/>
          <w:iCs/>
          <w:color w:val="666666"/>
          <w:sz w:val="21"/>
          <w:szCs w:val="21"/>
        </w:rPr>
        <w:t xml:space="preserve">These four tools are dynamically replicated for each custom object discovered during manifest generation. The tool names include the custom object’s name (e.g., get_[ObjectName], create_[ObjectName]). The object_type_id is automatically injected by the MCP server based on the tool invoked.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get_[ObjectName]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a single record from this custom object by its ID. Returns all fields defined on the object.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/object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 object_type_id is injected automatically.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create_[ObjectName]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Create a new record in this custom object. The owner field is required for custom objects to save properly.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POST /objects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owner (integer, required), plus any custom fields. object_type_id is injected automatically.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update_[ObjectName]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Update fields on an existing custom object record. Only the fields you include will be changed.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PUT /objects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(integer, required), plus any fields to update. object_type_id is injected automatically.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objects.write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search_[ObjectName]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Search records in this custom object by field conditions, free-text search, or tag. Results are paginated with a maximum of 50 per request.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/objects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condition (JSON string, optional), search (string, optional), start (integer, optional), range (integer, optional, max 50), listFields (optional), sort (optional), sortDir (optional). object_type_id is injected automatically.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objects.read</w:t>
            </w:r>
          </w:p>
        </w:tc>
      </w:tr>
    </w:tbl>
    <w:p>
      <w:pPr>
        <w:pStyle w:val="Heading2"/>
        <w:spacing w:before="280" w:after="160"/>
      </w:pPr>
      <w:r>
        <w:rPr>
          <w:rFonts w:ascii="Arial" w:cs="Arial" w:eastAsia="Arial" w:hAnsi="Arial"/>
        </w:rPr>
        <w:t xml:space="preserve">Metadata &amp; Discovery</w:t>
      </w:r>
    </w:p>
    <w:p>
      <w:pPr>
        <w:spacing w:after="120"/>
      </w:pPr>
      <w:r>
        <w:rPr>
          <w:rFonts w:ascii="Arial" w:cs="Arial" w:eastAsia="Arial" w:hAnsi="Arial"/>
          <w:i/>
          <w:iCs/>
          <w:color w:val="666666"/>
          <w:sz w:val="21"/>
          <w:szCs w:val="21"/>
        </w:rPr>
        <w:t xml:space="preserve">These tools help agents understand the structure of the account before performing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700"/>
        <w:gridCol w:w="1460"/>
      </w:tblGrid>
      <w:tr>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Tool Name</w:t>
            </w:r>
          </w:p>
        </w:tc>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API Endpoint</w:t>
            </w:r>
          </w:p>
        </w:tc>
        <w:tc>
          <w:tcPr>
            <w:tcW w:type="dxa" w:w="1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Key Inputs</w:t>
            </w:r>
          </w:p>
        </w:tc>
        <w:tc>
          <w:tcPr>
            <w:tcW w:type="dxa" w:w="14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get_object_meta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field definitions for any object type. Returns field names, types, required/unique flags, and dropdown options. Essential for agents to discover what fields exist on an object before creating or searching records.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/objects/meta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objectID (integer, optional — omit to get all objects). format ('byId' or 'byName', optional, default 'byName')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objects.read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get_collection_count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 the count of records in any object collection matching optional criteria. Use this for pagination planning or dashboard-style counts.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GET /objects/getInfo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objectID (integer, required), condition (JSON string, optional), search (string, optional)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objects.read</w:t>
            </w:r>
          </w:p>
        </w:tc>
      </w:tr>
    </w:tbl>
    <w:p>
      <w:r>
        <w:br w:type="page"/>
      </w:r>
    </w:p>
    <w:p>
      <w:pPr>
        <w:pStyle w:val="Heading1"/>
        <w:spacing w:before="360" w:after="200"/>
      </w:pPr>
      <w:r>
        <w:rPr>
          <w:rFonts w:ascii="Arial" w:cs="Arial" w:eastAsia="Arial" w:hAnsi="Arial"/>
        </w:rPr>
        <w:t xml:space="preserve">Input Schema Reference</w:t>
      </w:r>
    </w:p>
    <w:p>
      <w:pPr>
        <w:spacing w:after="120"/>
      </w:pPr>
      <w:r>
        <w:rPr>
          <w:rFonts w:ascii="Arial" w:cs="Arial" w:eastAsia="Arial" w:hAnsi="Arial"/>
          <w:sz w:val="21"/>
          <w:szCs w:val="21"/>
        </w:rPr>
        <w:t xml:space="preserve">This section specifies the exact data types, formats, and constraints for input parameters used across multiple tools. Individual tool definitions reference these shared types.</w:t>
      </w:r>
    </w:p>
    <w:p>
      <w:pPr>
        <w:pStyle w:val="Heading2"/>
        <w:spacing w:before="280" w:after="160"/>
      </w:pPr>
      <w:r>
        <w:rPr>
          <w:rFonts w:ascii="Arial" w:cs="Arial" w:eastAsia="Arial" w:hAnsi="Arial"/>
        </w:rPr>
        <w:t xml:space="preserve">Condition Parameter (JSON Criteria)</w:t>
      </w:r>
    </w:p>
    <w:p>
      <w:pPr>
        <w:spacing w:after="120"/>
      </w:pPr>
      <w:r>
        <w:rPr>
          <w:rFonts w:ascii="Arial" w:cs="Arial" w:eastAsia="Arial" w:hAnsi="Arial"/>
          <w:sz w:val="21"/>
          <w:szCs w:val="21"/>
        </w:rPr>
        <w:t xml:space="preserve">The condition parameter allows precise filtering across all search and list tools. It is a JSON-encoded string containing an array of criteria objects, optionally joined by 'AND' or 'OR'.</w:t>
      </w:r>
    </w:p>
    <w:p>
      <w:pPr>
        <w:pStyle w:val="Heading3"/>
        <w:spacing w:before="200" w:after="120"/>
      </w:pPr>
      <w:r>
        <w:rPr>
          <w:rFonts w:ascii="Arial" w:cs="Arial" w:eastAsia="Arial" w:hAnsi="Arial"/>
        </w:rPr>
        <w:t xml:space="preserve">Single Condition</w:t>
      </w:r>
    </w:p>
    <w:p>
      <w:pPr>
        <w:spacing w:after="120"/>
      </w:pPr>
      <w:r>
        <w:rPr>
          <w:rFonts w:ascii="Arial" w:cs="Arial" w:eastAsia="Arial" w:hAnsi="Arial"/>
          <w:sz w:val="21"/>
          <w:szCs w:val="21"/>
        </w:rPr>
        <w:t xml:space="preserve">Structure: [{ "field": { "field": "&lt;field_name&gt;" }, "op": "&lt;operator&gt;", "value": { "value": "&lt;value&gt;" } }]</w:t>
      </w:r>
    </w:p>
    <w:p>
      <w:pPr>
        <w:pStyle w:val="Heading3"/>
        <w:spacing w:before="200" w:after="120"/>
      </w:pPr>
      <w:r>
        <w:rPr>
          <w:rFonts w:ascii="Arial" w:cs="Arial" w:eastAsia="Arial" w:hAnsi="Arial"/>
        </w:rPr>
        <w:t xml:space="preserve">Supported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5560"/>
      </w:tblGrid>
      <w:tr>
        <w:tc>
          <w:tcPr>
            <w:tcW w:type="dxa" w:w="18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Parameter</w:t>
            </w:r>
          </w:p>
        </w:tc>
        <w:tc>
          <w:tcPr>
            <w:tcW w:type="dxa" w:w="11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Required</w:t>
            </w:r>
          </w:p>
        </w:tc>
        <w:tc>
          <w:tcPr>
            <w:tcW w:type="dxa" w:w="55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Equal to. Works on text, numeric, and timestamp fields.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Greater than. Use with numeric and timestamp fields.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&lt;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Less than. Use with numeric and timestamp fields.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Greater than or equal to.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&lt;=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Less than or equal to.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IN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Field value is in a list. Value format: { "list": [{ "value": 1 }, { "value": 2 }] }</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CONTAINS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For List-type fields. Checks if an option is assigned.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DOES NOT CONTAIN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For List-type fields. Checks if an option is not assigned.</w:t>
            </w:r>
          </w:p>
        </w:tc>
      </w:tr>
    </w:tbl>
    <w:p>
      <w:pPr>
        <w:pStyle w:val="Heading3"/>
        <w:spacing w:before="200" w:after="120"/>
      </w:pPr>
      <w:r>
        <w:rPr>
          <w:rFonts w:ascii="Arial" w:cs="Arial" w:eastAsia="Arial" w:hAnsi="Arial"/>
        </w:rPr>
        <w:t xml:space="preserve">Compound Conditions</w:t>
      </w:r>
    </w:p>
    <w:p>
      <w:pPr>
        <w:spacing w:after="120"/>
      </w:pPr>
      <w:r>
        <w:rPr>
          <w:rFonts w:ascii="Arial" w:cs="Arial" w:eastAsia="Arial" w:hAnsi="Arial"/>
          <w:sz w:val="21"/>
          <w:szCs w:val="21"/>
        </w:rPr>
        <w:t xml:space="preserve">Join multiple criteria with 'AND' or 'OR' strings between objects in the array: [{ condition1 }, "AND", { condition2 }]</w:t>
      </w:r>
    </w:p>
    <w:p>
      <w:pPr>
        <w:pStyle w:val="Heading2"/>
        <w:spacing w:before="280" w:after="160"/>
      </w:pPr>
      <w:r>
        <w:rPr>
          <w:rFonts w:ascii="Arial" w:cs="Arial" w:eastAsia="Arial" w:hAnsi="Arial"/>
        </w:rPr>
        <w:t xml:space="preserve">Timestamps</w:t>
      </w:r>
    </w:p>
    <w:p>
      <w:pPr>
        <w:spacing w:after="120"/>
      </w:pPr>
      <w:r>
        <w:rPr>
          <w:rFonts w:ascii="Arial" w:cs="Arial" w:eastAsia="Arial" w:hAnsi="Arial"/>
          <w:sz w:val="21"/>
          <w:szCs w:val="21"/>
        </w:rPr>
        <w:t xml:space="preserve">All date/time fields in the Ontraport API use Unix timestamps (seconds since the Unix Epoch, January 1, 1970 00:00:00 UTC). This includes date, date_due, date_assigned, date_complete, payment_next_date, and all other time-related fields. Agents must convert human-readable dates to Unix timestamps before passing them to any tool.</w:t>
      </w:r>
    </w:p>
    <w:p>
      <w:pPr>
        <w:pStyle w:val="Heading2"/>
        <w:spacing w:before="280" w:after="160"/>
      </w:pPr>
      <w:r>
        <w:rPr>
          <w:rFonts w:ascii="Arial" w:cs="Arial" w:eastAsia="Arial" w:hAnsi="Arial"/>
        </w:rPr>
        <w:t xml:space="preserve">List Selection Fields</w:t>
      </w:r>
    </w:p>
    <w:p>
      <w:pPr>
        <w:spacing w:after="120"/>
      </w:pPr>
      <w:r>
        <w:rPr>
          <w:rFonts w:ascii="Arial" w:cs="Arial" w:eastAsia="Arial" w:hAnsi="Arial"/>
          <w:sz w:val="21"/>
          <w:szCs w:val="21"/>
        </w:rPr>
        <w:t xml:space="preserve">Custom fields of the list selection type require option IDs wrapped with the */* delimiter. For example, a field with options mapped as 1=’one’, 2=’two’ would be set as: "f1500": "*/*1*/*2*/*". Use get_object_meta to discover option IDs for list fields.</w:t>
      </w:r>
    </w:p>
    <w:p>
      <w:pPr>
        <w:pStyle w:val="Heading2"/>
        <w:spacing w:before="280" w:after="160"/>
      </w:pPr>
      <w:r>
        <w:rPr>
          <w:rFonts w:ascii="Arial" w:cs="Arial" w:eastAsia="Arial" w:hAnsi="Arial"/>
        </w:rPr>
        <w:t xml:space="preserve">Pagination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5560"/>
      </w:tblGrid>
      <w:tr>
        <w:tc>
          <w:tcPr>
            <w:tcW w:type="dxa" w:w="18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Parameter</w:t>
            </w:r>
          </w:p>
        </w:tc>
        <w:tc>
          <w:tcPr>
            <w:tcW w:type="dxa" w:w="11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Required</w:t>
            </w:r>
          </w:p>
        </w:tc>
        <w:tc>
          <w:tcPr>
            <w:tcW w:type="dxa" w:w="55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start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zero-based offset to begin results from. Default 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range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number of records to return. Maximum and default is 50.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sort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field name to sort results by.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sortDir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Sort direction: 'asc' (ascending) or 'desc' (descending). Must be used with sort.</w:t>
            </w:r>
          </w:p>
        </w:tc>
      </w:tr>
    </w:tbl>
    <w:p>
      <w:r>
        <w:br w:type="page"/>
      </w:r>
    </w:p>
    <w:p>
      <w:pPr>
        <w:pStyle w:val="Heading1"/>
        <w:spacing w:before="360" w:after="200"/>
      </w:pPr>
      <w:r>
        <w:rPr>
          <w:rFonts w:ascii="Arial" w:cs="Arial" w:eastAsia="Arial" w:hAnsi="Arial"/>
        </w:rPr>
        <w:t xml:space="preserve">Implementation Notes</w:t>
      </w:r>
    </w:p>
    <w:p>
      <w:pPr>
        <w:pStyle w:val="Heading2"/>
        <w:spacing w:before="280" w:after="160"/>
      </w:pPr>
      <w:r>
        <w:rPr>
          <w:rFonts w:ascii="Arial" w:cs="Arial" w:eastAsia="Arial" w:hAnsi="Arial"/>
        </w:rPr>
        <w:t xml:space="preserve">Tool Descriptions as First-Class Deliverable</w:t>
      </w:r>
    </w:p>
    <w:p>
      <w:pPr>
        <w:spacing w:after="120"/>
      </w:pPr>
      <w:r>
        <w:rPr>
          <w:rFonts w:ascii="Arial" w:cs="Arial" w:eastAsia="Arial" w:hAnsi="Arial"/>
          <w:sz w:val="21"/>
          <w:szCs w:val="21"/>
        </w:rPr>
        <w:t xml:space="preserve">The plain-language descriptions in the tool manifest are what the AI reads to decide which tool to call and how to call it. Vague or ambiguous descriptions produce unreliable agent behavior. The descriptions in this spec should be reviewed by a product writer before shipping, not treated as final.</w:t>
      </w:r>
    </w:p>
    <w:p>
      <w:pPr>
        <w:pStyle w:val="Heading2"/>
        <w:spacing w:before="280" w:after="160"/>
      </w:pPr>
      <w:r>
        <w:rPr>
          <w:rFonts w:ascii="Arial" w:cs="Arial" w:eastAsia="Arial" w:hAnsi="Arial"/>
        </w:rPr>
        <w:t xml:space="preserve">Generic Object Endpoints</w:t>
      </w:r>
    </w:p>
    <w:p>
      <w:pPr>
        <w:spacing w:after="120"/>
      </w:pPr>
      <w:r>
        <w:rPr>
          <w:rFonts w:ascii="Arial" w:cs="Arial" w:eastAsia="Arial" w:hAnsi="Arial"/>
          <w:sz w:val="21"/>
          <w:szCs w:val="21"/>
        </w:rPr>
        <w:t xml:space="preserve">Contacts have their own dedicated Ontraport API endpoints (/Contact, /Contacts). All other objects — including custom objects — use the generic objects API with an objectID parameter. The custom object tools in this spec use the generic endpoints and inject the correct objectID automatically.</w:t>
      </w:r>
    </w:p>
    <w:p>
      <w:pPr>
        <w:pStyle w:val="Heading2"/>
        <w:spacing w:before="280" w:after="160"/>
      </w:pPr>
      <w:r>
        <w:rPr>
          <w:rFonts w:ascii="Arial" w:cs="Arial" w:eastAsia="Arial" w:hAnsi="Arial"/>
        </w:rPr>
        <w:t xml:space="preserve">merge_or_create_contact</w:t>
      </w:r>
    </w:p>
    <w:p>
      <w:pPr>
        <w:spacing w:after="120"/>
      </w:pPr>
      <w:r>
        <w:rPr>
          <w:rFonts w:ascii="Arial" w:cs="Arial" w:eastAsia="Arial" w:hAnsi="Arial"/>
          <w:sz w:val="21"/>
          <w:szCs w:val="21"/>
        </w:rPr>
        <w:t xml:space="preserve">This is the most important contact tool for agent use cases. Agents almost never know in advance whether a contact already exists. merge_or_create_contact uses email as the unique key — if a contact with that email exists, it updates them; if not, it creates them. This maps to the Ontraport /Contacts/saveorupdate endpoint which handles this natively.</w:t>
      </w:r>
    </w:p>
    <w:p>
      <w:pPr>
        <w:pStyle w:val="Heading2"/>
        <w:spacing w:before="280" w:after="160"/>
      </w:pPr>
      <w:r>
        <w:rPr>
          <w:rFonts w:ascii="Arial" w:cs="Arial" w:eastAsia="Arial" w:hAnsi="Arial"/>
        </w:rPr>
        <w:t xml:space="preserve">Object Type IDs (Reference)</w:t>
      </w:r>
    </w:p>
    <w:p>
      <w:pPr>
        <w:spacing w:after="120"/>
      </w:pPr>
      <w:r>
        <w:rPr>
          <w:rFonts w:ascii="Arial" w:cs="Arial" w:eastAsia="Arial" w:hAnsi="Arial"/>
          <w:sz w:val="21"/>
          <w:szCs w:val="21"/>
        </w:rPr>
        <w:t xml:space="preserve">The following are the most commonly used object type IDs. Custom objects have IDs assigned dynamically and are discovered via /objects/meta.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5560"/>
      </w:tblGrid>
      <w:tr>
        <w:tc>
          <w:tcPr>
            <w:tcW w:type="dxa" w:w="18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Parameter</w:t>
            </w:r>
          </w:p>
        </w:tc>
        <w:tc>
          <w:tcPr>
            <w:tcW w:type="dxa" w:w="11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Required</w:t>
            </w:r>
          </w:p>
        </w:tc>
        <w:tc>
          <w:tcPr>
            <w:tcW w:type="dxa" w:w="556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Contact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 primary person record in Ontraport.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Task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Tasks assigned to contacts.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Group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Saved search / smart group.</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Sequence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Legacy step sequences.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Rule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Automation rules.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Message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Email, SMS, and task message templates.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Note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 notes.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Tag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Tags applied to contacts or custom objects.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Product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Products available for purchase.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Purchase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Completed purchases.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Purchase History Log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Lifecycle log entries for purchases.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Open Order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Active subscriptions / recurring payments.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Transaction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Invoices / financial transaction records.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Order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Future transaction schedules.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Campaign/Automation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Campaign Builder automations (read-only in v1).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7"/>
                <w:szCs w:val="17"/>
              </w:rPr>
              <w:t xml:space="preserve">Tag Subscriber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Join table between tags and objects.</w:t>
            </w:r>
          </w:p>
        </w:tc>
      </w:tr>
    </w:tbl>
    <w:p>
      <w:pPr>
        <w:pStyle w:val="Heading2"/>
        <w:spacing w:before="280" w:after="160"/>
      </w:pPr>
      <w:r>
        <w:rPr>
          <w:rFonts w:ascii="Arial" w:cs="Arial" w:eastAsia="Arial" w:hAnsi="Arial"/>
        </w:rPr>
        <w:t xml:space="preserve">Response Cleaning</w:t>
      </w:r>
    </w:p>
    <w:p>
      <w:pPr>
        <w:spacing w:after="120"/>
      </w:pPr>
      <w:r>
        <w:rPr>
          <w:rFonts w:ascii="Arial" w:cs="Arial" w:eastAsia="Arial" w:hAnsi="Arial"/>
          <w:sz w:val="21"/>
          <w:szCs w:val="21"/>
        </w:rPr>
        <w:t xml:space="preserve">The MCP server should strip the following fields from all responses before returning them to agents, as they add noise without value for agent consumption: system_source, source_location, import_id, bindex, ip_addy (deprecated), ip_addy_display, contact_cat (deprecated), updateSequence (deprecated), updateCampaign (deprecated). The account_id wrapper should also be removed — the agent already knows which account it’s connected to.</w:t>
      </w:r>
    </w:p>
    <w:p>
      <w:r>
        <w:br w:type="page"/>
      </w:r>
    </w:p>
    <w:p>
      <w:pPr>
        <w:pStyle w:val="Heading1"/>
        <w:spacing w:before="360" w:after="200"/>
      </w:pPr>
      <w:r>
        <w:rPr>
          <w:rFonts w:ascii="Arial" w:cs="Arial" w:eastAsia="Arial" w:hAnsi="Arial"/>
        </w:rPr>
        <w:t xml:space="preserve">What Is Excluded from v1</w:t>
      </w:r>
    </w:p>
    <w:p>
      <w:pPr>
        <w:spacing w:after="120"/>
      </w:pPr>
      <w:r>
        <w:rPr>
          <w:rFonts w:ascii="Arial" w:cs="Arial" w:eastAsia="Arial" w:hAnsi="Arial"/>
          <w:sz w:val="21"/>
          <w:szCs w:val="21"/>
        </w:rPr>
        <w:t xml:space="preserve">The following capabilities are intentionally excluded from v1 and should be considered for subsequent versions:</w:t>
      </w:r>
    </w:p>
    <w:p>
      <w:pPr>
        <w:spacing w:after="120"/>
      </w:pPr>
      <w:r>
        <w:rPr>
          <w:rFonts w:ascii="Arial" w:cs="Arial" w:eastAsia="Arial" w:hAnsi="Arial"/>
          <w:b/>
          <w:bCs/>
          <w:sz w:val="21"/>
          <w:szCs w:val="21"/>
        </w:rPr>
        <w:t xml:space="preserve">Campaign Builder</w:t>
      </w:r>
    </w:p>
    <w:p>
      <w:pPr>
        <w:spacing w:after="120"/>
      </w:pPr>
      <w:r>
        <w:rPr>
          <w:rFonts w:ascii="Arial" w:cs="Arial" w:eastAsia="Arial" w:hAnsi="Arial"/>
          <w:sz w:val="21"/>
          <w:szCs w:val="21"/>
        </w:rPr>
        <w:t xml:space="preserve">Creating or modifying campaign sequences programmatically is high complexity and high risk of account misconfiguration.</w:t>
      </w:r>
    </w:p>
    <w:p>
      <w:pPr>
        <w:spacing w:after="120"/>
      </w:pPr>
      <w:r>
        <w:rPr>
          <w:rFonts w:ascii="Arial" w:cs="Arial" w:eastAsia="Arial" w:hAnsi="Arial"/>
          <w:b/>
          <w:bCs/>
          <w:sz w:val="21"/>
          <w:szCs w:val="21"/>
        </w:rPr>
        <w:t xml:space="preserve">Forms</w:t>
      </w:r>
    </w:p>
    <w:p>
      <w:pPr>
        <w:spacing w:after="120"/>
      </w:pPr>
      <w:r>
        <w:rPr>
          <w:rFonts w:ascii="Arial" w:cs="Arial" w:eastAsia="Arial" w:hAnsi="Arial"/>
          <w:sz w:val="21"/>
          <w:szCs w:val="21"/>
        </w:rPr>
        <w:t xml:space="preserve">Read-only form data is low demand for agent use cases.</w:t>
      </w:r>
    </w:p>
    <w:p>
      <w:pPr>
        <w:spacing w:after="120"/>
      </w:pPr>
      <w:r>
        <w:rPr>
          <w:rFonts w:ascii="Arial" w:cs="Arial" w:eastAsia="Arial" w:hAnsi="Arial"/>
          <w:b/>
          <w:bCs/>
          <w:sz w:val="21"/>
          <w:szCs w:val="21"/>
        </w:rPr>
        <w:t xml:space="preserve">Webhooks</w:t>
      </w:r>
    </w:p>
    <w:p>
      <w:pPr>
        <w:spacing w:after="120"/>
      </w:pPr>
      <w:r>
        <w:rPr>
          <w:rFonts w:ascii="Arial" w:cs="Arial" w:eastAsia="Arial" w:hAnsi="Arial"/>
          <w:sz w:val="21"/>
          <w:szCs w:val="21"/>
        </w:rPr>
        <w:t xml:space="preserve">Agents consuming Ontraport webhooks is a separate architectural pattern (push vs. pull) not covered by MCP.</w:t>
      </w:r>
    </w:p>
    <w:p>
      <w:pPr>
        <w:spacing w:after="120"/>
      </w:pPr>
      <w:r>
        <w:rPr>
          <w:rFonts w:ascii="Arial" w:cs="Arial" w:eastAsia="Arial" w:hAnsi="Arial"/>
          <w:b/>
          <w:bCs/>
          <w:sz w:val="21"/>
          <w:szCs w:val="21"/>
        </w:rPr>
        <w:t xml:space="preserve">Bulk Operations</w:t>
      </w:r>
    </w:p>
    <w:p>
      <w:pPr>
        <w:spacing w:after="120"/>
      </w:pPr>
      <w:r>
        <w:rPr>
          <w:rFonts w:ascii="Arial" w:cs="Arial" w:eastAsia="Arial" w:hAnsi="Arial"/>
          <w:sz w:val="21"/>
          <w:szCs w:val="21"/>
        </w:rPr>
        <w:t xml:space="preserve">performAll / group_id bulk actions are excluded pending a safety review of the blast radius for agentic use.</w:t>
      </w:r>
    </w:p>
    <w:p>
      <w:pPr>
        <w:spacing w:after="120"/>
      </w:pPr>
      <w:r>
        <w:rPr>
          <w:rFonts w:ascii="Arial" w:cs="Arial" w:eastAsia="Arial" w:hAnsi="Arial"/>
          <w:b/>
          <w:bCs/>
          <w:sz w:val="21"/>
          <w:szCs w:val="21"/>
        </w:rPr>
        <w:t xml:space="preserve">Calendar Events</w:t>
      </w:r>
    </w:p>
    <w:p>
      <w:pPr>
        <w:spacing w:after="120"/>
      </w:pPr>
      <w:r>
        <w:rPr>
          <w:rFonts w:ascii="Arial" w:cs="Arial" w:eastAsia="Arial" w:hAnsi="Arial"/>
          <w:sz w:val="21"/>
          <w:szCs w:val="21"/>
        </w:rPr>
        <w:t xml:space="preserve">Calendar event management (create, update, delete events) is available in the API but excluded from v1 to keep the manifest focused on CRM and commerce workflows.</w:t>
      </w:r>
    </w:p>
    <w:p>
      <w:pPr>
        <w:spacing w:after="120"/>
      </w:pPr>
      <w:r>
        <w:rPr>
          <w:rFonts w:ascii="Arial" w:cs="Arial" w:eastAsia="Arial" w:hAnsi="Arial"/>
          <w:b/>
          <w:bCs/>
          <w:sz w:val="21"/>
          <w:szCs w:val="21"/>
        </w:rPr>
        <w:t xml:space="preserve">Inbox / Conversations</w:t>
      </w:r>
    </w:p>
    <w:p>
      <w:pPr>
        <w:spacing w:after="120"/>
      </w:pPr>
      <w:r>
        <w:rPr>
          <w:rFonts w:ascii="Arial" w:cs="Arial" w:eastAsia="Arial" w:hAnsi="Arial"/>
          <w:sz w:val="21"/>
          <w:szCs w:val="21"/>
        </w:rPr>
        <w:t xml:space="preserve">Inbox channels, conversations, and spam management are excluded as they require additional context about the account’s messaging infrastructure.</w:t>
      </w:r>
    </w:p>
    <w:p>
      <w:pPr>
        <w:spacing w:after="120"/>
      </w:pPr>
      <w:r>
        <w:rPr>
          <w:rFonts w:ascii="Arial" w:cs="Arial" w:eastAsia="Arial" w:hAnsi="Arial"/>
          <w:b/>
          <w:bCs/>
          <w:sz w:val="21"/>
          <w:szCs w:val="21"/>
        </w:rPr>
        <w:t xml:space="preserve">Credit Card Management</w:t>
      </w:r>
    </w:p>
    <w:p>
      <w:pPr>
        <w:spacing w:after="120"/>
      </w:pPr>
      <w:r>
        <w:rPr>
          <w:rFonts w:ascii="Arial" w:cs="Arial" w:eastAsia="Arial" w:hAnsi="Arial"/>
          <w:sz w:val="21"/>
          <w:szCs w:val="21"/>
        </w:rPr>
        <w:t xml:space="preserve">Setting default credit cards and managing payment methods is excluded as a security-sensitive operation that should require additional confirmation flows.</w:t>
      </w:r>
    </w:p>
    <w:p>
      <w:pPr>
        <w:spacing w:after="120"/>
      </w:pPr>
      <w:r>
        <w:rPr>
          <w:rFonts w:ascii="Arial" w:cs="Arial" w:eastAsia="Arial" w:hAnsi="Arial"/>
          <w:b/>
          <w:bCs/>
          <w:sz w:val="21"/>
          <w:szCs w:val="21"/>
        </w:rPr>
        <w:t xml:space="preserve">processManual (Transaction Creation)</w:t>
      </w:r>
    </w:p>
    <w:p>
      <w:pPr>
        <w:spacing w:after="120"/>
      </w:pPr>
      <w:r>
        <w:rPr>
          <w:rFonts w:ascii="Arial" w:cs="Arial" w:eastAsia="Arial" w:hAnsi="Arial"/>
          <w:sz w:val="21"/>
          <w:szCs w:val="21"/>
        </w:rPr>
        <w:t xml:space="preserve">Programmatically processing new transactions (charging cards) is excluded from v1 due to the complexity of offer/product construction and the financial risk. Transaction write tools are limited to status changes on existing transactions (refund, void, write off, mark paid, rerun).</w:t>
      </w:r>
    </w:p>
    <w:p>
      <w:r>
        <w:br w:type="page"/>
      </w:r>
    </w:p>
    <w:p>
      <w:pPr>
        <w:pStyle w:val="Heading1"/>
        <w:spacing w:before="360" w:after="200"/>
      </w:pPr>
      <w:r>
        <w:rPr>
          <w:rFonts w:ascii="Arial" w:cs="Arial" w:eastAsia="Arial" w:hAnsi="Arial"/>
        </w:rPr>
        <w:t xml:space="preserve">Build Guidance for Claude Code</w:t>
      </w:r>
    </w:p>
    <w:p>
      <w:pPr>
        <w:spacing w:after="120"/>
      </w:pPr>
      <w:r>
        <w:rPr>
          <w:rFonts w:ascii="Arial" w:cs="Arial" w:eastAsia="Arial" w:hAnsi="Arial"/>
          <w:sz w:val="21"/>
          <w:szCs w:val="21"/>
        </w:rPr>
        <w:t xml:space="preserve">This spec is intended to be handed directly to Claude Code alongside the Ontraport API documentation at https://api.ontraport.com/doc/ to generate the MCP server implementation.</w:t>
      </w:r>
    </w:p>
    <w:p>
      <w:pPr>
        <w:spacing w:after="120"/>
      </w:pPr>
      <w:r>
        <w:rPr>
          <w:rFonts w:ascii="Arial" w:cs="Arial" w:eastAsia="Arial" w:hAnsi="Arial"/>
          <w:b/>
          <w:bCs/>
          <w:sz w:val="21"/>
          <w:szCs w:val="21"/>
        </w:rPr>
        <w:t xml:space="preserve">Recommended stack: Node.js with the official MCP SDK.</w:t>
      </w:r>
    </w:p>
    <w:p>
      <w:pPr>
        <w:spacing w:after="120"/>
      </w:pPr>
      <w:r>
        <w:rPr>
          <w:rFonts w:ascii="Arial" w:cs="Arial" w:eastAsia="Arial" w:hAnsi="Arial"/>
          <w:sz w:val="21"/>
          <w:szCs w:val="21"/>
        </w:rPr>
        <w:t xml:space="preserve">The server should be stateless — no database, no session storage. All state lives in Ontraport.</w:t>
      </w:r>
    </w:p>
    <w:p>
      <w:pPr>
        <w:spacing w:after="120"/>
      </w:pPr>
      <w:r>
        <w:rPr>
          <w:rFonts w:ascii="Arial" w:cs="Arial" w:eastAsia="Arial" w:hAnsi="Arial"/>
          <w:sz w:val="21"/>
          <w:szCs w:val="21"/>
        </w:rPr>
        <w:t xml:space="preserve">Each tool implementation follows the same pattern: validate inputs, construct the Ontraport API request, execute it with the provided credentials, clean the response, return it. Error handling should surface Ontraport error codes cleanly rather than wrapping them.</w:t>
      </w:r>
    </w:p>
    <w:p>
      <w:pPr>
        <w:spacing w:after="120"/>
      </w:pPr>
      <w:r>
        <w:rPr>
          <w:rFonts w:ascii="Arial" w:cs="Arial" w:eastAsia="Arial" w:hAnsi="Arial"/>
          <w:sz w:val="21"/>
          <w:szCs w:val="21"/>
        </w:rPr>
        <w:t xml:space="preserve">The tool manifest (the list of tools, their descriptions, and their input schemas) should be generated from a single source-of-truth config object so that descriptions and schemas stay in sync with the implementation.</w:t>
      </w:r>
    </w:p>
    <w:p>
      <w:pPr>
        <w:pStyle w:val="Heading2"/>
        <w:spacing w:before="280" w:after="160"/>
      </w:pPr>
      <w:r>
        <w:rPr>
          <w:rFonts w:ascii="Arial" w:cs="Arial" w:eastAsia="Arial" w:hAnsi="Arial"/>
        </w:rPr>
        <w:t xml:space="preserve">Health Check Endpoint</w:t>
      </w:r>
    </w:p>
    <w:p>
      <w:pPr>
        <w:spacing w:after="120"/>
      </w:pPr>
      <w:r>
        <w:rPr>
          <w:rFonts w:ascii="Arial" w:cs="Arial" w:eastAsia="Arial" w:hAnsi="Arial"/>
          <w:sz w:val="21"/>
          <w:szCs w:val="21"/>
        </w:rPr>
        <w:t xml:space="preserve">The MCP server should expose a GET /v1/health endpoint that returns { "status": "ok" } with a 200 response. This endpoint does not require authentication and is used for uptime monitoring.</w:t>
      </w:r>
    </w:p>
    <w:p>
      <w:pPr>
        <w:pStyle w:val="Heading2"/>
        <w:spacing w:before="280" w:after="160"/>
      </w:pPr>
      <w:r>
        <w:rPr>
          <w:rFonts w:ascii="Arial" w:cs="Arial" w:eastAsia="Arial" w:hAnsi="Arial"/>
        </w:rPr>
        <w:t xml:space="preserve">Testing Strategy</w:t>
      </w:r>
    </w:p>
    <w:p>
      <w:pPr>
        <w:spacing w:after="120"/>
      </w:pPr>
      <w:r>
        <w:rPr>
          <w:rFonts w:ascii="Arial" w:cs="Arial" w:eastAsia="Arial" w:hAnsi="Arial"/>
          <w:sz w:val="21"/>
          <w:szCs w:val="21"/>
        </w:rPr>
        <w:t xml:space="preserve">The implementation should include a test suite that validates each tool against a sandbox Ontraport account. Tests should cover: successful CRUD operations for each tool, error responses for missing/invalid credentials, error responses for missing required parameters, pagination behavior (verify start/range work correctly), rate limit handling (verify 429 is returned cleanly), and manifest generation with varying numbers of custom objects.</w:t>
      </w:r>
    </w:p>
    <w:p>
      <w:pPr>
        <w:pStyle w:val="Heading2"/>
        <w:spacing w:before="280" w:after="160"/>
      </w:pPr>
      <w:r>
        <w:rPr>
          <w:rFonts w:ascii="Arial" w:cs="Arial" w:eastAsia="Arial" w:hAnsi="Arial"/>
        </w:rPr>
        <w:t xml:space="preserve">Example Request/Response Pairs</w:t>
      </w:r>
    </w:p>
    <w:p>
      <w:pPr>
        <w:spacing w:after="120"/>
      </w:pPr>
      <w:r>
        <w:rPr>
          <w:rFonts w:ascii="Arial" w:cs="Arial" w:eastAsia="Arial" w:hAnsi="Arial"/>
          <w:i/>
          <w:iCs/>
          <w:color w:val="666666"/>
          <w:sz w:val="21"/>
          <w:szCs w:val="21"/>
        </w:rPr>
        <w:t xml:space="preserve">The following are canonical examples that the implementation should reproduce exactly.</w:t>
      </w:r>
    </w:p>
    <w:p>
      <w:pPr>
        <w:pStyle w:val="Heading3"/>
        <w:spacing w:before="200" w:after="120"/>
      </w:pPr>
      <w:r>
        <w:rPr>
          <w:rFonts w:ascii="Arial" w:cs="Arial" w:eastAsia="Arial" w:hAnsi="Arial"/>
        </w:rPr>
        <w:t xml:space="preserve">get_contact (by ID)</w:t>
      </w:r>
    </w:p>
    <w:p>
      <w:pPr>
        <w:spacing w:after="120"/>
      </w:pPr>
      <w:r>
        <w:rPr>
          <w:rFonts w:ascii="Arial" w:cs="Arial" w:eastAsia="Arial" w:hAnsi="Arial"/>
          <w:sz w:val="21"/>
          <w:szCs w:val="21"/>
        </w:rPr>
        <w:t xml:space="preserve">Request: { "id": 27 }</w:t>
      </w:r>
    </w:p>
    <w:p>
      <w:pPr>
        <w:spacing w:after="120"/>
      </w:pPr>
      <w:r>
        <w:rPr>
          <w:rFonts w:ascii="Arial" w:cs="Arial" w:eastAsia="Arial" w:hAnsi="Arial"/>
          <w:sz w:val="21"/>
          <w:szCs w:val="21"/>
        </w:rPr>
        <w:t xml:space="preserve">Ontraport call: GET https://api.ontraport.com/1/Contact?id=27</w:t>
      </w:r>
    </w:p>
    <w:p>
      <w:pPr>
        <w:spacing w:after="120"/>
      </w:pPr>
      <w:r>
        <w:rPr>
          <w:rFonts w:ascii="Arial" w:cs="Arial" w:eastAsia="Arial" w:hAnsi="Arial"/>
          <w:sz w:val="21"/>
          <w:szCs w:val="21"/>
        </w:rPr>
        <w:t xml:space="preserve">Response: { "id": "27", "firstname": "Mary", "lastname": "Smith", "email": "msmith@ontraport.com", ... }</w:t>
      </w:r>
    </w:p>
    <w:p>
      <w:pPr>
        <w:pStyle w:val="Heading3"/>
        <w:spacing w:before="200" w:after="120"/>
      </w:pPr>
      <w:r>
        <w:rPr>
          <w:rFonts w:ascii="Arial" w:cs="Arial" w:eastAsia="Arial" w:hAnsi="Arial"/>
        </w:rPr>
        <w:t xml:space="preserve">merge_or_create_contact</w:t>
      </w:r>
    </w:p>
    <w:p>
      <w:pPr>
        <w:spacing w:after="120"/>
      </w:pPr>
      <w:r>
        <w:rPr>
          <w:rFonts w:ascii="Arial" w:cs="Arial" w:eastAsia="Arial" w:hAnsi="Arial"/>
          <w:sz w:val="21"/>
          <w:szCs w:val="21"/>
        </w:rPr>
        <w:t xml:space="preserve">Request: { "email": "new@example.com", "firstname": "Test" }</w:t>
      </w:r>
    </w:p>
    <w:p>
      <w:pPr>
        <w:spacing w:after="120"/>
      </w:pPr>
      <w:r>
        <w:rPr>
          <w:rFonts w:ascii="Arial" w:cs="Arial" w:eastAsia="Arial" w:hAnsi="Arial"/>
          <w:sz w:val="21"/>
          <w:szCs w:val="21"/>
        </w:rPr>
        <w:t xml:space="preserve">Ontraport call: POST https://api.ontraport.com/1/Contacts/saveorupdate with body email=new@example.com&amp;firstname=Test</w:t>
      </w:r>
    </w:p>
    <w:p>
      <w:pPr>
        <w:spacing w:after="120"/>
      </w:pPr>
      <w:r>
        <w:rPr>
          <w:rFonts w:ascii="Arial" w:cs="Arial" w:eastAsia="Arial" w:hAnsi="Arial"/>
          <w:sz w:val="21"/>
          <w:szCs w:val="21"/>
        </w:rPr>
        <w:t xml:space="preserve">Response (new contact): { "attrs": { "firstname": "Test", "email": "new@example.com", "id": "42" } }</w:t>
      </w:r>
    </w:p>
    <w:p>
      <w:pPr>
        <w:spacing w:after="120"/>
      </w:pPr>
      <w:r>
        <w:rPr>
          <w:rFonts w:ascii="Arial" w:cs="Arial" w:eastAsia="Arial" w:hAnsi="Arial"/>
          <w:sz w:val="21"/>
          <w:szCs w:val="21"/>
        </w:rPr>
        <w:t xml:space="preserve">Response (existing contact): { "attrs": { "firstname": "Test", "dlm": "1500506335", "id": "7" } }</w:t>
      </w:r>
    </w:p>
    <w:p>
      <w:pPr>
        <w:pStyle w:val="Heading3"/>
        <w:spacing w:before="200" w:after="120"/>
      </w:pPr>
      <w:r>
        <w:rPr>
          <w:rFonts w:ascii="Arial" w:cs="Arial" w:eastAsia="Arial" w:hAnsi="Arial"/>
        </w:rPr>
        <w:t xml:space="preserve">search_contacts (with condition)</w:t>
      </w:r>
    </w:p>
    <w:p>
      <w:pPr>
        <w:spacing w:after="120"/>
      </w:pPr>
      <w:r>
        <w:rPr>
          <w:rFonts w:ascii="Arial" w:cs="Arial" w:eastAsia="Arial" w:hAnsi="Arial"/>
          <w:sz w:val="21"/>
          <w:szCs w:val="21"/>
        </w:rPr>
        <w:t xml:space="preserve">Request: { "condition": "[{\"field\":{\"field\":\"lastname\"},\"op\":\"=\",\"value\":{\"value\":\"Smith\"}}]", "listFields": "id,firstname,lastname,email", "range": 10 }</w:t>
      </w:r>
    </w:p>
    <w:p>
      <w:pPr>
        <w:spacing w:after="120"/>
      </w:pPr>
      <w:r>
        <w:rPr>
          <w:rFonts w:ascii="Arial" w:cs="Arial" w:eastAsia="Arial" w:hAnsi="Arial"/>
          <w:sz w:val="21"/>
          <w:szCs w:val="21"/>
        </w:rPr>
        <w:t xml:space="preserve">Ontraport call: GET https://api.ontraport.com/1/Contacts?condition=[...]&amp;listFields=id,firstname,lastname,email&amp;range=10</w:t>
      </w:r>
    </w:p>
    <w:p>
      <w:pPr>
        <w:pStyle w:val="Heading3"/>
        <w:spacing w:before="200" w:after="120"/>
      </w:pPr>
      <w:r>
        <w:rPr>
          <w:rFonts w:ascii="Arial" w:cs="Arial" w:eastAsia="Arial" w:hAnsi="Arial"/>
        </w:rPr>
        <w:t xml:space="preserve">add_tag_by_name</w:t>
      </w:r>
    </w:p>
    <w:p>
      <w:pPr>
        <w:spacing w:after="120"/>
      </w:pPr>
      <w:r>
        <w:rPr>
          <w:rFonts w:ascii="Arial" w:cs="Arial" w:eastAsia="Arial" w:hAnsi="Arial"/>
          <w:sz w:val="21"/>
          <w:szCs w:val="21"/>
        </w:rPr>
        <w:t xml:space="preserve">Request: { "ids": [27, 28], "add_names": ["VIP", "Newsletter"] }</w:t>
      </w:r>
    </w:p>
    <w:p>
      <w:pPr>
        <w:spacing w:after="120"/>
      </w:pPr>
      <w:r>
        <w:rPr>
          <w:rFonts w:ascii="Arial" w:cs="Arial" w:eastAsia="Arial" w:hAnsi="Arial"/>
          <w:sz w:val="21"/>
          <w:szCs w:val="21"/>
        </w:rPr>
        <w:t xml:space="preserve">Ontraport call: PUT https://api.ontraport.com/1/objects/tagByName with body { "objectID": 0, "ids": [27, 28], "add_names": ["VIP", "Newsletter"]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Ontraport,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Ontraport MCP Server — v1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3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2026-03-28T01:49:21.664Z</dcterms:created>
  <dcterms:modified xsi:type="dcterms:W3CDTF">2026-03-28T01:49:21.665Z</dcterms:modified>
</cp:coreProperties>
</file>

<file path=docProps/custom.xml><?xml version="1.0" encoding="utf-8"?>
<Properties xmlns="http://schemas.openxmlformats.org/officeDocument/2006/custom-properties" xmlns:vt="http://schemas.openxmlformats.org/officeDocument/2006/docPropsVTypes"/>
</file>