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F19" w:rsidP="65A5B6C2" w:rsidRDefault="125E1AEB" w14:paraId="074198EE" w14:textId="0F38EE93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65A5B6C2">
        <w:rPr>
          <w:rFonts w:ascii="Times New Roman" w:hAnsi="Times New Roman" w:eastAsia="Times New Roman" w:cs="Times New Roman"/>
          <w:color w:val="000000" w:themeColor="text1"/>
        </w:rPr>
        <w:t xml:space="preserve">Exploring </w:t>
      </w:r>
      <w:r w:rsidRPr="65A5B6C2" w:rsidR="42EF50A5">
        <w:rPr>
          <w:rFonts w:ascii="Times New Roman" w:hAnsi="Times New Roman" w:eastAsia="Times New Roman" w:cs="Times New Roman"/>
          <w:color w:val="000000" w:themeColor="text1"/>
        </w:rPr>
        <w:t>Operational Improvements to Long-Term Weather Forecasting Using Teleconnection Pattern Analysis</w:t>
      </w:r>
      <w:r w:rsidRPr="65A5B6C2">
        <w:rPr>
          <w:rFonts w:ascii="Times New Roman" w:hAnsi="Times New Roman" w:eastAsia="Times New Roman" w:cs="Times New Roman"/>
          <w:color w:val="000000" w:themeColor="text1"/>
        </w:rPr>
        <w:t xml:space="preserve">  </w:t>
      </w:r>
    </w:p>
    <w:p w:rsidR="007B1F19" w:rsidP="3AAE0955" w:rsidRDefault="007B1F19" w14:paraId="199E7A65" w14:textId="798F8BAE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007B1F19" w:rsidP="65A5B6C2" w:rsidRDefault="125E1AEB" w14:paraId="67B65898" w14:textId="57B1AF46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65A5B6C2">
        <w:rPr>
          <w:rFonts w:ascii="Times New Roman" w:hAnsi="Times New Roman" w:eastAsia="Times New Roman" w:cs="Times New Roman"/>
          <w:color w:val="000000" w:themeColor="text1"/>
        </w:rPr>
        <w:t xml:space="preserve">Project Team: </w:t>
      </w:r>
      <w:r w:rsidRPr="65A5B6C2" w:rsidR="4BB6DEB2">
        <w:rPr>
          <w:rFonts w:ascii="Times New Roman" w:hAnsi="Times New Roman" w:eastAsia="Times New Roman" w:cs="Times New Roman"/>
          <w:color w:val="000000" w:themeColor="text1"/>
        </w:rPr>
        <w:t xml:space="preserve">Tyson Stewart, Landon Moeller, Matthew Woods, Owen </w:t>
      </w:r>
      <w:proofErr w:type="spellStart"/>
      <w:r w:rsidRPr="65A5B6C2" w:rsidR="4BB6DEB2">
        <w:rPr>
          <w:rFonts w:ascii="Times New Roman" w:hAnsi="Times New Roman" w:eastAsia="Times New Roman" w:cs="Times New Roman"/>
          <w:color w:val="000000" w:themeColor="text1"/>
        </w:rPr>
        <w:t>Cutinello</w:t>
      </w:r>
      <w:proofErr w:type="spellEnd"/>
    </w:p>
    <w:p w:rsidR="007B1F19" w:rsidP="3AAE0955" w:rsidRDefault="125E1AEB" w14:paraId="4374F513" w14:textId="71E69684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>Project Advisor: Dr. Alex Haberlie</w:t>
      </w:r>
    </w:p>
    <w:p w:rsidR="007B1F19" w:rsidP="47D65DAD" w:rsidRDefault="125E1AEB" w14:paraId="2C078E63" w14:textId="32276C99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47D65DAD">
        <w:rPr>
          <w:rFonts w:ascii="Times New Roman" w:hAnsi="Times New Roman" w:eastAsia="Times New Roman" w:cs="Times New Roman"/>
          <w:color w:val="000000" w:themeColor="text1"/>
        </w:rPr>
        <w:t>Private Sector Partner: Everstream Analytics</w:t>
      </w:r>
    </w:p>
    <w:p w:rsidR="47D65DAD" w:rsidP="47D65DAD" w:rsidRDefault="47D65DAD" w14:paraId="13EA46CD" w14:textId="10667C77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125E1AEB" w:rsidP="65A5B6C2" w:rsidRDefault="125E1AEB" w14:paraId="32EBA680" w14:textId="0A89AAC2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Analytics is </w:t>
      </w:r>
      <w:r w:rsidRPr="3B17A8B0" w:rsidR="53E301E9">
        <w:rPr>
          <w:rFonts w:ascii="Times New Roman" w:hAnsi="Times New Roman" w:eastAsia="Times New Roman" w:cs="Times New Roman"/>
          <w:color w:val="000000" w:themeColor="text1" w:themeTint="FF" w:themeShade="FF"/>
        </w:rPr>
        <w:t>an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analytics company that provides insights</w:t>
      </w:r>
      <w:r w:rsidRPr="3B17A8B0" w:rsidR="357E71CF">
        <w:rPr>
          <w:rFonts w:ascii="Times New Roman" w:hAnsi="Times New Roman" w:eastAsia="Times New Roman" w:cs="Times New Roman"/>
          <w:color w:val="000000" w:themeColor="text1" w:themeTint="FF" w:themeShade="FF"/>
        </w:rPr>
        <w:t>, f</w:t>
      </w:r>
      <w:r w:rsidRPr="3B17A8B0" w:rsidR="03CA4EC6">
        <w:rPr>
          <w:rFonts w:ascii="Times New Roman" w:hAnsi="Times New Roman" w:eastAsia="Times New Roman" w:cs="Times New Roman"/>
          <w:color w:val="000000" w:themeColor="text1" w:themeTint="FF" w:themeShade="FF"/>
        </w:rPr>
        <w:t>orecasts</w:t>
      </w:r>
      <w:r w:rsidRPr="3B17A8B0" w:rsidR="51C927A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3B17A8B0" w:rsidR="03CA4EC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and 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>assessments to maximize efficiency and profitability</w:t>
      </w:r>
      <w:r w:rsidRPr="3B17A8B0" w:rsidR="6C3A9D2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for their partners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provides services for a variety of private sector industries </w:t>
      </w:r>
      <w:r w:rsidRPr="3B17A8B0" w:rsidR="550A4354">
        <w:rPr>
          <w:rFonts w:ascii="Times New Roman" w:hAnsi="Times New Roman" w:eastAsia="Times New Roman" w:cs="Times New Roman"/>
          <w:color w:val="000000" w:themeColor="text1" w:themeTint="FF" w:themeShade="FF"/>
        </w:rPr>
        <w:t>including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agriculture and energy sectors.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These sectors are particularly vulnerable to long-term changes to weather, such </w:t>
      </w:r>
      <w:r w:rsidRPr="3B17A8B0" w:rsidR="4AF33CA0">
        <w:rPr>
          <w:rFonts w:ascii="Times New Roman" w:hAnsi="Times New Roman" w:eastAsia="Times New Roman" w:cs="Times New Roman"/>
          <w:color w:val="000000" w:themeColor="text1" w:themeTint="FF" w:themeShade="FF"/>
        </w:rPr>
        <w:t>as</w:t>
      </w:r>
      <w:r w:rsidRPr="3B17A8B0" w:rsidR="1BB39D1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>temperature and precipitation</w:t>
      </w:r>
      <w:r w:rsidRPr="3B17A8B0" w:rsidR="30CE699C">
        <w:rPr>
          <w:rFonts w:ascii="Times New Roman" w:hAnsi="Times New Roman" w:eastAsia="Times New Roman" w:cs="Times New Roman"/>
          <w:color w:val="000000" w:themeColor="text1" w:themeTint="FF" w:themeShade="FF"/>
        </w:rPr>
        <w:t>. T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>herefore</w:t>
      </w:r>
      <w:r w:rsidRPr="3B17A8B0" w:rsidR="635AC76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3B17A8B0" w:rsidR="2F7AC077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need</w:t>
      </w:r>
      <w:r w:rsidRPr="3B17A8B0" w:rsidR="27729C5E">
        <w:rPr>
          <w:rFonts w:ascii="Times New Roman" w:hAnsi="Times New Roman" w:eastAsia="Times New Roman" w:cs="Times New Roman"/>
          <w:color w:val="000000" w:themeColor="text1" w:themeTint="FF" w:themeShade="FF"/>
        </w:rPr>
        <w:t>s a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reliable means to forecast </w:t>
      </w:r>
      <w:r w:rsidRPr="3B17A8B0" w:rsidR="5FE0999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potential 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weather conditions beyond 2-3 </w:t>
      </w:r>
      <w:r w:rsidRPr="3B17A8B0" w:rsidR="16227805">
        <w:rPr>
          <w:rFonts w:ascii="Times New Roman" w:hAnsi="Times New Roman" w:eastAsia="Times New Roman" w:cs="Times New Roman"/>
          <w:color w:val="000000" w:themeColor="text1" w:themeTint="FF" w:themeShade="FF"/>
        </w:rPr>
        <w:t>weeks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Obtaining such forecasts can at times be challenging given the l</w:t>
      </w:r>
      <w:r w:rsidRPr="3B17A8B0" w:rsidR="32F7095B">
        <w:rPr>
          <w:rFonts w:ascii="Times New Roman" w:hAnsi="Times New Roman" w:eastAsia="Times New Roman" w:cs="Times New Roman"/>
          <w:color w:val="000000" w:themeColor="text1" w:themeTint="FF" w:themeShade="FF"/>
        </w:rPr>
        <w:t>imitations of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52CC213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numerical 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weather models at these time ranges, as well as how long-term conditions can be dramatically different from region to 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region. 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One potential </w:t>
      </w:r>
      <w:r w:rsidRPr="3B17A8B0" w:rsidR="7B05FE8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remedy for this issue is the usage and analysis of climatological patterns and their links to surrounding areas. These patterns, known as teleconnections, 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can be 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>very useful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for broad, long-term forecasts of atmospheric variables</w:t>
      </w:r>
      <w:r w:rsidRPr="3B17A8B0" w:rsidR="18A9298F">
        <w:rPr>
          <w:rFonts w:ascii="Times New Roman" w:hAnsi="Times New Roman" w:eastAsia="Times New Roman" w:cs="Times New Roman"/>
          <w:color w:val="000000" w:themeColor="text1" w:themeTint="FF" w:themeShade="FF"/>
        </w:rPr>
        <w:t>. Such patterns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could be </w:t>
      </w:r>
      <w:r w:rsidRPr="3B17A8B0" w:rsidR="71696358">
        <w:rPr>
          <w:rFonts w:ascii="Times New Roman" w:hAnsi="Times New Roman" w:eastAsia="Times New Roman" w:cs="Times New Roman"/>
          <w:color w:val="000000" w:themeColor="text1" w:themeTint="FF" w:themeShade="FF"/>
        </w:rPr>
        <w:t>implemented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into an operational framework</w:t>
      </w:r>
      <w:r w:rsidRPr="3B17A8B0" w:rsidR="54F85F6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that can be </w:t>
      </w:r>
      <w:r w:rsidRPr="3B17A8B0" w:rsidR="54F85F65">
        <w:rPr>
          <w:rFonts w:ascii="Times New Roman" w:hAnsi="Times New Roman" w:eastAsia="Times New Roman" w:cs="Times New Roman"/>
          <w:color w:val="000000" w:themeColor="text1" w:themeTint="FF" w:themeShade="FF"/>
        </w:rPr>
        <w:t>utilized</w:t>
      </w:r>
      <w:r w:rsidRPr="3B17A8B0" w:rsidR="54F85F6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along with numerical models to provide better, actionable forecasts for partners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w:rsidR="3AAE0955" w:rsidP="65A5B6C2" w:rsidRDefault="3AAE0955" w14:paraId="565AD6BD" w14:textId="77E92C70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3AAE0955" w:rsidP="65A5B6C2" w:rsidRDefault="552524CD" w14:paraId="17D58E8A" w14:textId="2FF0FBCC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B17A8B0" w:rsidR="552524CD">
        <w:rPr>
          <w:rFonts w:ascii="Times New Roman" w:hAnsi="Times New Roman" w:eastAsia="Times New Roman" w:cs="Times New Roman"/>
          <w:color w:val="000000" w:themeColor="text1" w:themeTint="FF" w:themeShade="FF"/>
        </w:rPr>
        <w:t>The goal of our team, therefore, is to create</w:t>
      </w:r>
      <w:r w:rsidRPr="3B17A8B0" w:rsidR="215330E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 framework for assessing global and regional teleconnection patterns to generate </w:t>
      </w:r>
      <w:r w:rsidRPr="3B17A8B0" w:rsidR="3346A39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estimates of </w:t>
      </w:r>
      <w:r w:rsidRPr="3B17A8B0" w:rsidR="4A4000CD">
        <w:rPr>
          <w:rFonts w:ascii="Times New Roman" w:hAnsi="Times New Roman" w:eastAsia="Times New Roman" w:cs="Times New Roman"/>
          <w:color w:val="000000" w:themeColor="text1" w:themeTint="FF" w:themeShade="FF"/>
        </w:rPr>
        <w:t>long-term</w:t>
      </w:r>
      <w:r w:rsidRPr="3B17A8B0" w:rsidR="7D1C28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monthly temperature and precipitation anomalies</w:t>
      </w:r>
      <w:r w:rsidRPr="3B17A8B0" w:rsidR="21D26D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DC61C6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along with uncertainty metrics. </w:t>
      </w:r>
      <w:r w:rsidRPr="3B17A8B0" w:rsidR="21D26D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The </w:t>
      </w:r>
      <w:r w:rsidRPr="3B17A8B0" w:rsidR="0C6A759C">
        <w:rPr>
          <w:rFonts w:ascii="Times New Roman" w:hAnsi="Times New Roman" w:eastAsia="Times New Roman" w:cs="Times New Roman"/>
          <w:color w:val="000000" w:themeColor="text1" w:themeTint="FF" w:themeShade="FF"/>
        </w:rPr>
        <w:t>output</w:t>
      </w:r>
      <w:r w:rsidRPr="3B17A8B0" w:rsidR="21D26D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77DDFE18">
        <w:rPr>
          <w:rFonts w:ascii="Times New Roman" w:hAnsi="Times New Roman" w:eastAsia="Times New Roman" w:cs="Times New Roman"/>
          <w:color w:val="000000" w:themeColor="text1" w:themeTint="FF" w:themeShade="FF"/>
        </w:rPr>
        <w:t>of these models is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to be used in an operational setting at 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to support forecast</w:t>
      </w:r>
      <w:r w:rsidRPr="3B17A8B0" w:rsidR="572FA4F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 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and provide </w:t>
      </w:r>
      <w:r w:rsidRPr="3B17A8B0" w:rsidR="21E9B5E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clients with 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an early, broad overview of </w:t>
      </w:r>
      <w:r w:rsidRPr="3B17A8B0" w:rsidR="6EDFE477">
        <w:rPr>
          <w:rFonts w:ascii="Times New Roman" w:hAnsi="Times New Roman" w:eastAsia="Times New Roman" w:cs="Times New Roman"/>
          <w:color w:val="000000" w:themeColor="text1" w:themeTint="FF" w:themeShade="FF"/>
        </w:rPr>
        <w:t>anticipated</w:t>
      </w:r>
      <w:r w:rsidRPr="3B17A8B0" w:rsidR="6EDFE47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6EDFE477">
        <w:rPr>
          <w:rFonts w:ascii="Times New Roman" w:hAnsi="Times New Roman" w:eastAsia="Times New Roman" w:cs="Times New Roman"/>
          <w:color w:val="000000" w:themeColor="text1" w:themeTint="FF" w:themeShade="FF"/>
        </w:rPr>
        <w:t>conditions</w:t>
      </w:r>
      <w:r w:rsidRPr="3B17A8B0" w:rsidR="618A1D0E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5A10330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Probabilities of above/near/below normal </w:t>
      </w:r>
      <w:r w:rsidRPr="3B17A8B0" w:rsidR="3258D64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with uncertainty and percentiles would be the </w:t>
      </w:r>
      <w:r w:rsidRPr="3B17A8B0" w:rsidR="582FD854">
        <w:rPr>
          <w:rFonts w:ascii="Times New Roman" w:hAnsi="Times New Roman" w:eastAsia="Times New Roman" w:cs="Times New Roman"/>
          <w:color w:val="000000" w:themeColor="text1" w:themeTint="FF" w:themeShade="FF"/>
        </w:rPr>
        <w:t>goal</w:t>
      </w:r>
      <w:r w:rsidRPr="3B17A8B0" w:rsidR="3258D647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44FA667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Furthermore, highlighting proxy years in which historical teleconnection patterns best</w:t>
      </w:r>
      <w:r w:rsidRPr="3B17A8B0" w:rsidR="591EE72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fit forecasted indices would be ideal.</w:t>
      </w:r>
      <w:r w:rsidRPr="3B17A8B0" w:rsidR="0747FC9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>Historical temperature and precipitation anomalies will be statistically analyzed alongside teleconnection</w:t>
      </w:r>
      <w:r w:rsidRPr="3B17A8B0" w:rsidR="25DBEAE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indices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to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>determine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006ED4D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temporal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correlation </w:t>
      </w:r>
      <w:r w:rsidRPr="3B17A8B0" w:rsidR="03A7B6EE">
        <w:rPr>
          <w:rFonts w:ascii="Times New Roman" w:hAnsi="Times New Roman" w:eastAsia="Times New Roman" w:cs="Times New Roman"/>
          <w:color w:val="000000" w:themeColor="text1" w:themeTint="FF" w:themeShade="FF"/>
        </w:rPr>
        <w:t>in 13 regions of interest</w:t>
      </w:r>
      <w:r w:rsidRPr="3B17A8B0" w:rsidR="3C223DA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across the world. </w:t>
      </w:r>
      <w:r w:rsidRPr="3B17A8B0" w:rsidR="6B2851D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Indices may also be analyzed in various combinations with the </w:t>
      </w:r>
      <w:r w:rsidRPr="3B17A8B0" w:rsidR="5CB4F160">
        <w:rPr>
          <w:rFonts w:ascii="Times New Roman" w:hAnsi="Times New Roman" w:eastAsia="Times New Roman" w:cs="Times New Roman"/>
          <w:color w:val="000000" w:themeColor="text1" w:themeTint="FF" w:themeShade="FF"/>
        </w:rPr>
        <w:t>historical (1950-2024)</w:t>
      </w:r>
      <w:r w:rsidRPr="3B17A8B0" w:rsidR="6B2851D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temperature and precipitation data</w:t>
      </w:r>
      <w:r w:rsidRPr="3B17A8B0" w:rsidR="6B2851D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</w:t>
      </w:r>
      <w:r w:rsidRPr="3B17A8B0" w:rsidR="3EC5439C">
        <w:rPr>
          <w:rFonts w:ascii="Times New Roman" w:hAnsi="Times New Roman" w:eastAsia="Times New Roman" w:cs="Times New Roman"/>
          <w:color w:val="000000" w:themeColor="text1" w:themeTint="FF" w:themeShade="FF"/>
        </w:rPr>
        <w:t>Observed</w:t>
      </w:r>
      <w:r w:rsidRPr="3B17A8B0" w:rsidR="32FAD77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teleconnection indices </w:t>
      </w:r>
      <w:r w:rsidRPr="3B17A8B0" w:rsidR="6094166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will then be weighted in the model based upon these </w:t>
      </w:r>
      <w:r w:rsidRPr="3B17A8B0" w:rsidR="0B13B4B7">
        <w:rPr>
          <w:rFonts w:ascii="Times New Roman" w:hAnsi="Times New Roman" w:eastAsia="Times New Roman" w:cs="Times New Roman"/>
          <w:color w:val="000000" w:themeColor="text1" w:themeTint="FF" w:themeShade="FF"/>
        </w:rPr>
        <w:t>empirical correlations.</w:t>
      </w:r>
      <w:r w:rsidRPr="3B17A8B0" w:rsidR="640DACA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Additionally, </w:t>
      </w:r>
      <w:r w:rsidRPr="3B17A8B0" w:rsidR="5301E05A">
        <w:rPr>
          <w:rFonts w:ascii="Times New Roman" w:hAnsi="Times New Roman" w:eastAsia="Times New Roman" w:cs="Times New Roman"/>
          <w:color w:val="000000" w:themeColor="text1" w:themeTint="FF" w:themeShade="FF"/>
        </w:rPr>
        <w:t>each index will be assessed to see</w:t>
      </w:r>
      <w:r w:rsidRPr="3B17A8B0" w:rsidR="640DACA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which teleconnection patterns correlate the </w:t>
      </w:r>
      <w:r w:rsidRPr="3B17A8B0" w:rsidR="212AC30C">
        <w:rPr>
          <w:rFonts w:ascii="Times New Roman" w:hAnsi="Times New Roman" w:eastAsia="Times New Roman" w:cs="Times New Roman"/>
          <w:color w:val="000000" w:themeColor="text1" w:themeTint="FF" w:themeShade="FF"/>
        </w:rPr>
        <w:t>strongest,</w:t>
      </w:r>
      <w:r w:rsidRPr="3B17A8B0" w:rsidR="640DACA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and which are contributing the most to the final</w:t>
      </w:r>
      <w:r w:rsidRPr="3B17A8B0" w:rsidR="4C5027E9">
        <w:rPr>
          <w:rFonts w:ascii="Times New Roman" w:hAnsi="Times New Roman" w:eastAsia="Times New Roman" w:cs="Times New Roman"/>
          <w:color w:val="000000" w:themeColor="text1" w:themeTint="FF" w:themeShade="FF"/>
        </w:rPr>
        <w:t>, holistic output.</w:t>
      </w:r>
    </w:p>
    <w:p w:rsidR="125E1AEB" w:rsidP="3AAE0955" w:rsidRDefault="125E1AEB" w14:paraId="30AE2DCF" w14:textId="49652733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125E1AEB" w:rsidP="3AAE0955" w:rsidRDefault="125E1AEB" w14:paraId="0D81E380" w14:textId="29B86C98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>Company Contact:</w:t>
      </w:r>
    </w:p>
    <w:p w:rsidR="3AAE0955" w:rsidP="3AAE0955" w:rsidRDefault="3AAE0955" w14:paraId="6EBDE9A2" w14:textId="073CC71A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125E1AEB" w:rsidP="3AAE0955" w:rsidRDefault="125E1AEB" w14:paraId="33993A9D" w14:textId="7EFE9C94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>Mr. Logan Bundy</w:t>
      </w:r>
    </w:p>
    <w:p w:rsidR="125E1AEB" w:rsidP="3AAE0955" w:rsidRDefault="125E1AEB" w14:paraId="2E94DEB6" w14:textId="73392D28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 xml:space="preserve">Meteorology Contractor </w:t>
      </w:r>
    </w:p>
    <w:p w:rsidR="125E1AEB" w:rsidP="3AAE0955" w:rsidRDefault="125E1AEB" w14:paraId="27E43FAC" w14:textId="294265E6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hyperlink r:id="rId11">
        <w:r w:rsidRPr="3AAE0955">
          <w:rPr>
            <w:rStyle w:val="Hyperlink"/>
            <w:rFonts w:ascii="Times New Roman" w:hAnsi="Times New Roman" w:eastAsia="Times New Roman" w:cs="Times New Roman"/>
          </w:rPr>
          <w:t>logan.bundy@everstream.ai</w:t>
        </w:r>
      </w:hyperlink>
    </w:p>
    <w:p w:rsidR="3AAE0955" w:rsidRDefault="3AAE0955" w14:paraId="22FDE63D" w14:textId="7EF82D6A"/>
    <w:sectPr w:rsidR="3AAE095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jwD1ATDumSUhw" int2:id="uOw6j3GS">
      <int2:state int2:type="spell" int2:value="Rejected"/>
    </int2:textHash>
    <int2:textHash int2:hashCode="x8/DAYu0mxFfob" int2:id="CFxO1rkY">
      <int2:state int2:type="spell" int2:value="Rejected"/>
    </int2:textHash>
    <int2:textHash int2:hashCode="TU88B1O6q44yB1" int2:id="ngfTmf6F">
      <int2:state int2:type="spell" int2:value="Rejected"/>
    </int2:textHash>
  </int2:observations>
  <int2:intelligenceSettings/>
  <int2:onDemandWorkflows/>
</int2:intelligence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A639DE"/>
    <w:rsid w:val="00014982"/>
    <w:rsid w:val="00186F0B"/>
    <w:rsid w:val="001B2F7A"/>
    <w:rsid w:val="006306A9"/>
    <w:rsid w:val="00630A45"/>
    <w:rsid w:val="006C7AA2"/>
    <w:rsid w:val="006ED4D5"/>
    <w:rsid w:val="007658B4"/>
    <w:rsid w:val="007B1F19"/>
    <w:rsid w:val="008F0498"/>
    <w:rsid w:val="009F5B96"/>
    <w:rsid w:val="00A51A9D"/>
    <w:rsid w:val="00BF5D1F"/>
    <w:rsid w:val="00C67C20"/>
    <w:rsid w:val="00C728FD"/>
    <w:rsid w:val="00E5E6C0"/>
    <w:rsid w:val="00F80812"/>
    <w:rsid w:val="00FE6745"/>
    <w:rsid w:val="03A7B6EE"/>
    <w:rsid w:val="03CA4EC6"/>
    <w:rsid w:val="05763B18"/>
    <w:rsid w:val="0747FC95"/>
    <w:rsid w:val="086990ED"/>
    <w:rsid w:val="08B1CB0D"/>
    <w:rsid w:val="0954A918"/>
    <w:rsid w:val="0A1191B7"/>
    <w:rsid w:val="0B13B4B7"/>
    <w:rsid w:val="0C6A759C"/>
    <w:rsid w:val="0CF404B5"/>
    <w:rsid w:val="0DA36662"/>
    <w:rsid w:val="0E331F4F"/>
    <w:rsid w:val="10EEF3B9"/>
    <w:rsid w:val="125E1AEB"/>
    <w:rsid w:val="16227805"/>
    <w:rsid w:val="16605E92"/>
    <w:rsid w:val="169DF8FE"/>
    <w:rsid w:val="17D6197B"/>
    <w:rsid w:val="18159A27"/>
    <w:rsid w:val="18A9298F"/>
    <w:rsid w:val="1B3BFF3B"/>
    <w:rsid w:val="1BB39D14"/>
    <w:rsid w:val="1D6C8E36"/>
    <w:rsid w:val="1DC61C6B"/>
    <w:rsid w:val="1F10B46E"/>
    <w:rsid w:val="1F25BA4C"/>
    <w:rsid w:val="212AC30C"/>
    <w:rsid w:val="215330E0"/>
    <w:rsid w:val="21D26DEA"/>
    <w:rsid w:val="21E9B5EE"/>
    <w:rsid w:val="259A1358"/>
    <w:rsid w:val="25DBEAEC"/>
    <w:rsid w:val="265D0EBA"/>
    <w:rsid w:val="26C6F96C"/>
    <w:rsid w:val="26FEABBF"/>
    <w:rsid w:val="271710AF"/>
    <w:rsid w:val="27729C5E"/>
    <w:rsid w:val="2B65A9DF"/>
    <w:rsid w:val="2CC9D14C"/>
    <w:rsid w:val="2EACB6FE"/>
    <w:rsid w:val="2F308542"/>
    <w:rsid w:val="2F7AC077"/>
    <w:rsid w:val="30CE699C"/>
    <w:rsid w:val="3258D647"/>
    <w:rsid w:val="32F7095B"/>
    <w:rsid w:val="32FAD772"/>
    <w:rsid w:val="3346A392"/>
    <w:rsid w:val="34BA166C"/>
    <w:rsid w:val="357E71CF"/>
    <w:rsid w:val="35B766C4"/>
    <w:rsid w:val="378035AF"/>
    <w:rsid w:val="3AAE0955"/>
    <w:rsid w:val="3B17A8B0"/>
    <w:rsid w:val="3C07699A"/>
    <w:rsid w:val="3C223DAB"/>
    <w:rsid w:val="3EC5439C"/>
    <w:rsid w:val="4024E0F9"/>
    <w:rsid w:val="42EF50A5"/>
    <w:rsid w:val="43BA5C8A"/>
    <w:rsid w:val="44FA667E"/>
    <w:rsid w:val="45F8C6AF"/>
    <w:rsid w:val="46754D52"/>
    <w:rsid w:val="468AD316"/>
    <w:rsid w:val="47A9C41A"/>
    <w:rsid w:val="47D65DAD"/>
    <w:rsid w:val="4A4000CD"/>
    <w:rsid w:val="4A9C1A8F"/>
    <w:rsid w:val="4ABE5B17"/>
    <w:rsid w:val="4AF33CA0"/>
    <w:rsid w:val="4BB6DEB2"/>
    <w:rsid w:val="4C5027E9"/>
    <w:rsid w:val="4E8AEE33"/>
    <w:rsid w:val="4FC99939"/>
    <w:rsid w:val="509B4F37"/>
    <w:rsid w:val="51C927A9"/>
    <w:rsid w:val="52939D9B"/>
    <w:rsid w:val="52CC2130"/>
    <w:rsid w:val="5301E05A"/>
    <w:rsid w:val="53E301E9"/>
    <w:rsid w:val="5403E9F8"/>
    <w:rsid w:val="54F85F65"/>
    <w:rsid w:val="550A4354"/>
    <w:rsid w:val="552524CD"/>
    <w:rsid w:val="564A484D"/>
    <w:rsid w:val="572FA4F4"/>
    <w:rsid w:val="582FD854"/>
    <w:rsid w:val="591EE72F"/>
    <w:rsid w:val="5A10330C"/>
    <w:rsid w:val="5BCFC8BC"/>
    <w:rsid w:val="5CB4F160"/>
    <w:rsid w:val="5EEE2C06"/>
    <w:rsid w:val="5F4610E7"/>
    <w:rsid w:val="5FE09999"/>
    <w:rsid w:val="60941668"/>
    <w:rsid w:val="618A1D0E"/>
    <w:rsid w:val="634BB159"/>
    <w:rsid w:val="635AC76A"/>
    <w:rsid w:val="640DACA8"/>
    <w:rsid w:val="64BF28FC"/>
    <w:rsid w:val="655C7DE1"/>
    <w:rsid w:val="65A5B6C2"/>
    <w:rsid w:val="6802C8DF"/>
    <w:rsid w:val="6828D9E9"/>
    <w:rsid w:val="6833A0B3"/>
    <w:rsid w:val="6A373292"/>
    <w:rsid w:val="6A876871"/>
    <w:rsid w:val="6B2851D4"/>
    <w:rsid w:val="6BDFED00"/>
    <w:rsid w:val="6C3A9D20"/>
    <w:rsid w:val="6C88804A"/>
    <w:rsid w:val="6CBE4184"/>
    <w:rsid w:val="6EDFE477"/>
    <w:rsid w:val="71696358"/>
    <w:rsid w:val="7445B2E1"/>
    <w:rsid w:val="745F2807"/>
    <w:rsid w:val="74DA09BE"/>
    <w:rsid w:val="76A639DE"/>
    <w:rsid w:val="775E5131"/>
    <w:rsid w:val="77B6B5DC"/>
    <w:rsid w:val="77DDFE18"/>
    <w:rsid w:val="782B7851"/>
    <w:rsid w:val="7B05FE8F"/>
    <w:rsid w:val="7BDC7A2D"/>
    <w:rsid w:val="7C7C0E4A"/>
    <w:rsid w:val="7D1C28AF"/>
    <w:rsid w:val="7E010D3E"/>
    <w:rsid w:val="7F2A6D18"/>
    <w:rsid w:val="7F38B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39DE"/>
  <w15:chartTrackingRefBased/>
  <w15:docId w15:val="{5CBAC0EA-2957-4B3C-99AA-EEFA16E4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AAE0955"/>
    <w:rPr>
      <w:color w:val="467886"/>
      <w:u w:val="single"/>
    </w:rPr>
  </w:style>
  <w:style w:type="paragraph" w:styleId="NoSpacing">
    <w:name w:val="No Spacing"/>
    <w:uiPriority w:val="1"/>
    <w:qFormat/>
    <w:rsid w:val="3AAE0955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1B2F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2F7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B2F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F7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2F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logan.bundy@everstream.ai" TargetMode="External" Id="rId11" /><Relationship Type="http://schemas.openxmlformats.org/officeDocument/2006/relationships/settings" Target="settings.xml" Id="rId5" /><Relationship Type="http://schemas.microsoft.com/office/2020/10/relationships/intelligence" Target="intelligence2.xml" Id="rId15" /><Relationship Type="http://schemas.openxmlformats.org/officeDocument/2006/relationships/styles" Target="styles.xml" Id="rId4" /><Relationship Type="http://schemas.microsoft.com/office/2016/09/relationships/commentsIds" Target="commentsId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5CC67FBA1A646B07B8ABA1F7AB7D0" ma:contentTypeVersion="11" ma:contentTypeDescription="Create a new document." ma:contentTypeScope="" ma:versionID="4a279e0468d03ee2c7a3927bd347fbb0">
  <xsd:schema xmlns:xsd="http://www.w3.org/2001/XMLSchema" xmlns:xs="http://www.w3.org/2001/XMLSchema" xmlns:p="http://schemas.microsoft.com/office/2006/metadata/properties" xmlns:ns2="0f7ec2c0-6ed3-4b01-a4a3-2599b5875839" xmlns:ns3="9b0dcfa4-197f-4037-b80e-fc695654376f" targetNamespace="http://schemas.microsoft.com/office/2006/metadata/properties" ma:root="true" ma:fieldsID="7d9eb368f8d7122b9a4a034c00fd82e1" ns2:_="" ns3:_="">
    <xsd:import namespace="0f7ec2c0-6ed3-4b01-a4a3-2599b5875839"/>
    <xsd:import namespace="9b0dcfa4-197f-4037-b80e-fc6956543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ec2c0-6ed3-4b01-a4a3-2599b5875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a63e50-2334-4bb1-ad09-e05728c052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dcfa4-197f-4037-b80e-fc69565437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5fef1c-022b-4b57-af99-e058a9048256}" ma:internalName="TaxCatchAll" ma:showField="CatchAllData" ma:web="9b0dcfa4-197f-4037-b80e-fc69565437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0dcfa4-197f-4037-b80e-fc695654376f" xsi:nil="true"/>
    <lcf76f155ced4ddcb4097134ff3c332f xmlns="0f7ec2c0-6ed3-4b01-a4a3-2599b587583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95B6CB-AC49-4211-AD57-FD42546C9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7ec2c0-6ed3-4b01-a4a3-2599b5875839"/>
    <ds:schemaRef ds:uri="9b0dcfa4-197f-4037-b80e-fc6956543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C806F8-74A2-45F5-AE57-F530EAFEAD4D}">
  <ds:schemaRefs>
    <ds:schemaRef ds:uri="http://schemas.microsoft.com/office/2006/metadata/properties"/>
    <ds:schemaRef ds:uri="http://schemas.microsoft.com/office/infopath/2007/PartnerControls"/>
    <ds:schemaRef ds:uri="9b0dcfa4-197f-4037-b80e-fc695654376f"/>
    <ds:schemaRef ds:uri="0f7ec2c0-6ed3-4b01-a4a3-2599b5875839"/>
  </ds:schemaRefs>
</ds:datastoreItem>
</file>

<file path=customXml/itemProps3.xml><?xml version="1.0" encoding="utf-8"?>
<ds:datastoreItem xmlns:ds="http://schemas.openxmlformats.org/officeDocument/2006/customXml" ds:itemID="{AFBD2453-B840-4C5B-A28D-61BBDFE638C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Shelby Turner</dc:creator>
  <keywords/>
  <dc:description/>
  <lastModifiedBy>Tyson Stewart</lastModifiedBy>
  <revision>6</revision>
  <dcterms:created xsi:type="dcterms:W3CDTF">2026-02-04T15:06:00.0000000Z</dcterms:created>
  <dcterms:modified xsi:type="dcterms:W3CDTF">2026-05-25T23:27:47.4340341Z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0x010100F4E5CC67FBA1A646B07B8ABA1F7AB7D0</vt:lpwstr>
  </property>
</Properties>
</file>