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A5C9" w14:textId="77777777" w:rsidR="00D75861" w:rsidRPr="00F65ACA" w:rsidRDefault="00D75861" w:rsidP="00D1199C">
      <w:pPr>
        <w:jc w:val="right"/>
        <w:rPr>
          <w:rFonts w:ascii="Times New Roman" w:hAnsi="Times New Roman" w:cs="Times New Roman"/>
          <w:spacing w:val="3"/>
          <w:sz w:val="20"/>
          <w:szCs w:val="20"/>
          <w:u w:val="single"/>
        </w:rPr>
      </w:pPr>
    </w:p>
    <w:p w14:paraId="60C0AD4A" w14:textId="0934445F" w:rsidR="00D1199C" w:rsidRPr="00F65ACA" w:rsidRDefault="00D1199C" w:rsidP="00D1199C">
      <w:pPr>
        <w:jc w:val="right"/>
        <w:rPr>
          <w:rFonts w:ascii="Times New Roman" w:hAnsi="Times New Roman" w:cs="Times New Roman"/>
          <w:spacing w:val="3"/>
          <w:sz w:val="20"/>
          <w:szCs w:val="20"/>
          <w:u w:val="single"/>
        </w:rPr>
      </w:pPr>
      <w:r w:rsidRPr="00F65ACA">
        <w:rPr>
          <w:rFonts w:ascii="Times New Roman" w:hAnsi="Times New Roman" w:cs="Times New Roman"/>
          <w:spacing w:val="3"/>
          <w:sz w:val="20"/>
          <w:szCs w:val="20"/>
          <w:u w:val="single"/>
        </w:rPr>
        <w:t>Меморандум.</w:t>
      </w:r>
    </w:p>
    <w:p w14:paraId="41972ED8" w14:textId="19FC35B2" w:rsidR="00D1199C" w:rsidRPr="00F65ACA" w:rsidRDefault="00D1199C" w:rsidP="00D1199C">
      <w:pPr>
        <w:jc w:val="right"/>
        <w:rPr>
          <w:rFonts w:ascii="Times New Roman" w:hAnsi="Times New Roman" w:cs="Times New Roman"/>
          <w:b/>
          <w:bCs/>
          <w:sz w:val="20"/>
          <w:szCs w:val="20"/>
          <w:lang w:eastAsia="en-US"/>
        </w:rPr>
      </w:pPr>
      <w:bookmarkStart w:id="0" w:name="_GoBack"/>
      <w:bookmarkEnd w:id="0"/>
      <w:r w:rsidRPr="00F65ACA">
        <w:rPr>
          <w:rFonts w:ascii="Times New Roman" w:hAnsi="Times New Roman" w:cs="Times New Roman"/>
          <w:spacing w:val="3"/>
          <w:sz w:val="20"/>
          <w:szCs w:val="20"/>
          <w:u w:val="single"/>
        </w:rPr>
        <w:t xml:space="preserve">Тема: </w:t>
      </w: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Посетитель требует компенсацию. Постороннее включение</w:t>
      </w:r>
    </w:p>
    <w:p w14:paraId="568DCE17" w14:textId="77777777" w:rsidR="00F470F8" w:rsidRPr="00F65ACA" w:rsidRDefault="00F470F8" w:rsidP="00FC0F1D">
      <w:pPr>
        <w:jc w:val="both"/>
        <w:rPr>
          <w:rFonts w:ascii="Times New Roman" w:hAnsi="Times New Roman" w:cs="Times New Roman"/>
          <w:b/>
          <w:bCs/>
          <w:sz w:val="20"/>
          <w:szCs w:val="20"/>
          <w:lang w:eastAsia="en-US"/>
        </w:rPr>
      </w:pPr>
    </w:p>
    <w:p w14:paraId="62C790EE" w14:textId="4EA4BAD9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val="en-US" w:eastAsia="en-US"/>
        </w:rPr>
        <w:t>I</w:t>
      </w: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В соответствии со ст.779 Гражданского кодекса Российской Федерации по договору возмездного оказания услуг исполнитель обязуется по заданию заказчика оказать услуги (совершить определенные действия или осуществить определенную деятельность), а заказчик обязуется оплатить эти услуги.</w:t>
      </w:r>
    </w:p>
    <w:p w14:paraId="1D0FE084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0524EA91" w14:textId="6525ED3D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Отношения, возникшие между посетителем/ потребителем и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>, возникли из услуг оказанных в сфере общественного питания, в связи с чем в данном случае так же следует руководствоваться как нормами Закона РФ «О защите прав потребителей» от 07.02.92 г. № 2300-1, так и Постановлением Правительства РФ от 21 сентября 2020 г. N 1515 «Об утверждении Правил оказания услуг общественного питания».</w:t>
      </w:r>
    </w:p>
    <w:p w14:paraId="74478282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br/>
        <w:t>В силу ст. 4, и ст.7 Закона РФ «О защите прав потребителей» исполнитель обязан оказать услугу, качество которого соответствует договору и при отсутствии в договоре условий о качестве услуги исполнитель обязан оказать услугу, соответствующий обычно предъявляемым требованиям и пригодный для целей, для которых услуга такого рода обычно используется. Если на услугу законом или в установленном им порядке установлены обязательные требования, обеспечивающие их безопасность для жизни, здоровья потребителя, окружающей среды и предотвращение причинения вреда имуществу потребителя, соответствие услуг указанным требованиям подлежит обязательному подтверждению в порядке, предусмотренном законом и иными правовыми актами.</w:t>
      </w:r>
    </w:p>
    <w:p w14:paraId="76669A27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5934BDC8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Таким образом качественной признается услуга, которая соответствует вышеуказанным критериям, и прежде всего, она должна соответствовать условиям заказа, требованиям договора, кроме этого, посетитель/ потребитель имеет право на безопасность оказываемых услуг для его жизни, здоровья, имущества.</w:t>
      </w:r>
    </w:p>
    <w:p w14:paraId="576185FC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535DF6B4" w14:textId="6784EEF8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Поскольку согласно п.16 «Правил оказания услуг общественного питания» потребитель имеет право на получение услуг, качество которых соответствует обязательным требованиям нормативных документов и условиям заказа, то качество и безопасность услуги оказываемой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, в сфере общественного питания должно соответствовать обязательным требованиям нормативных документов, в том числе правилам, стандартам, санитарным нормам и правилам, техническим документам, в частности Межгосударственному стандарту ГОСТ 31984-2012 «Услуги общественного питания. Общие требования» (введен в действие приказом Федерального агентства по техническому регулированию и метрологии от 27 июня 2013 г. N 192-ст), а также должно обеспечиваться соблюдением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обязательных условий и требований определенных Федеральным законом «О качестве и безопасности пищевых продуктов» от 20 января 2000 года за №29-ФЗ.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br/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br/>
        <w:t>Согласно ст. 17 Федерального закона «О качестве и безопасности пищевых продуктов» исполнитель обязан приготовлять блюда в соответствии с техническими документами, с соблюдением требований санитарных и ветеринарных правил и норм, при приготовлении блюд нужно использовать сырье, соответствующее требованиям нормативных документов.</w:t>
      </w:r>
    </w:p>
    <w:p w14:paraId="56CE2F48" w14:textId="67722585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br/>
        <w:t xml:space="preserve">Исходя из анализа вышеуказанных нормативных актов, процесс обслуживания в общественном питании это совокупность операций, выполняемых в данном случае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при непосредственном контакте с посетителем /потребителем услуг в ходе реализации продукции, при этом условиями обслуживания является совокупность факторов, воздействующих на потребителя в процессе получения услуги, а безопасностью услуги является комплекс свойств услуги (процесса), при которых она под влиянием внутренних и внешних опасных (вредных) факторов оказывает воздействие на потребителя, не подвергая его жизнь, здоровье и имущество риску.</w:t>
      </w:r>
    </w:p>
    <w:p w14:paraId="3EF8B978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66F0020A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Данный анализ приведенных норм будет применяться судами, государственными органами и третьими лицами, при рассмотрении споров подобных этому.</w:t>
      </w:r>
    </w:p>
    <w:p w14:paraId="208B247C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0AF3DC40" w14:textId="10604385" w:rsidR="00FC0F1D" w:rsidRPr="00F65ACA" w:rsidRDefault="00FC0F1D" w:rsidP="00F65ACA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val="en-US" w:eastAsia="en-US"/>
        </w:rPr>
        <w:t>II</w:t>
      </w: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В части вопроса:</w:t>
      </w:r>
    </w:p>
    <w:p w14:paraId="48552BC9" w14:textId="77777777" w:rsidR="00FC0F1D" w:rsidRPr="00F65ACA" w:rsidRDefault="00FC0F1D" w:rsidP="00FC0F1D">
      <w:pPr>
        <w:jc w:val="both"/>
        <w:rPr>
          <w:rFonts w:ascii="Times New Roman" w:hAnsi="Times New Roman" w:cs="Times New Roman"/>
          <w:i/>
          <w:iCs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i/>
          <w:iCs/>
          <w:sz w:val="20"/>
          <w:szCs w:val="20"/>
          <w:lang w:eastAsia="en-US"/>
        </w:rPr>
        <w:t xml:space="preserve">Просьба уточнить, каковы действия сайта по предоставлению/непредоставлению компенсации в данном случае? Есть ли установленная процедура действия в данной ситуации и какие могут быть риски в случае, если мы откажем в компенсации клиенту? </w:t>
      </w:r>
    </w:p>
    <w:p w14:paraId="067DA221" w14:textId="77777777" w:rsidR="00FC0F1D" w:rsidRPr="00F65ACA" w:rsidRDefault="00FC0F1D" w:rsidP="00FC0F1D">
      <w:pPr>
        <w:rPr>
          <w:rFonts w:ascii="Times New Roman" w:hAnsi="Times New Roman" w:cs="Times New Roman"/>
          <w:sz w:val="20"/>
          <w:szCs w:val="20"/>
          <w:lang w:eastAsia="en-US"/>
        </w:rPr>
      </w:pPr>
    </w:p>
    <w:p w14:paraId="1CC172E1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1.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Руководителю необходимо провести служебное расследование, получить объяснения свидетелей, дополнительные доказательства, поручить подготовить заключение и принять решение по ситуации. </w:t>
      </w:r>
    </w:p>
    <w:p w14:paraId="4460DFA1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536FFEAD" w14:textId="00A7174A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2.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При приятии решения о возможности возмещения ущерба, либо отказе в таком возмещении,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следует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исходить из следующего:</w:t>
      </w:r>
    </w:p>
    <w:p w14:paraId="0A8A0EDD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6D68E9DB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а.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приведенной выше консультации;</w:t>
      </w:r>
    </w:p>
    <w:p w14:paraId="6CE071E3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797E1111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б.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фактических обстоятельств сложившейся ситуации:</w:t>
      </w:r>
    </w:p>
    <w:p w14:paraId="74619FE6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- наличие свидетелей со стороны потребителя (компания, знакомые, другие работники, представители коллектива), которые находились в момент происшествия в зале;</w:t>
      </w:r>
    </w:p>
    <w:p w14:paraId="60403BF4" w14:textId="4637A91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- наличие свидетелей со стороны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>, к примеру обращение потребителя к администратору, официанту, работнику кухни и т.д.;</w:t>
      </w:r>
    </w:p>
    <w:p w14:paraId="1B48F428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- наличие записи в книге жалоб;</w:t>
      </w:r>
    </w:p>
    <w:p w14:paraId="58CB6750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- видеозаписи помещения столовой в момент происшествия;</w:t>
      </w:r>
    </w:p>
    <w:p w14:paraId="0E475E87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- наличие «эвакуированного» инородного предмета, (в редких случаях - сколотого зуба), как выглядит, мог ли предмет пройти через фильтры при приготовлении пищи, в каком виде, был предоставлен потребителем администрации, был ли упакован, требовал ли заверить подписью, печатью, упаковку и т.д.;</w:t>
      </w:r>
    </w:p>
    <w:p w14:paraId="63021B2F" w14:textId="2BBADD19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- наличие медицинской справки, заключения, из которой бы следовало, что повреждение связано с некачественно оказанной услугой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>;</w:t>
      </w:r>
    </w:p>
    <w:p w14:paraId="62D9D87A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- наличие претензии, исковое;</w:t>
      </w:r>
    </w:p>
    <w:p w14:paraId="5A52AA91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- наличие квитанций по оплате стоимости лечения именно этого повреждения;</w:t>
      </w:r>
    </w:p>
    <w:p w14:paraId="30666C3F" w14:textId="1013212D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- наличие квитанции об оплате оказанной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услуги;</w:t>
      </w:r>
    </w:p>
    <w:p w14:paraId="6453721E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- иное.</w:t>
      </w:r>
    </w:p>
    <w:p w14:paraId="704DE2CE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7702E6FA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в.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отношений с Клиентом, иногда легче заплатить требуемую сумму, чем получить негативный отзыв Клиента и потерять, возможность продления отношений на новый период, либо получить иную негативную реакцию и т.д.;</w:t>
      </w:r>
    </w:p>
    <w:p w14:paraId="4564059F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293887E5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г.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судебная практика по данным случаям разнообразна, происходят как отказы в требованиях, так осуществляется взыскание вплоть до размера полного заявленного требования Х 50%, плюс моральный вред При этом суд обращает внимание на приведенные выше в п. «б» моменты и выносит решение в зависимости от ситуации и косвенных признаков, подтверждающих факт причинения вреда некачественно оказанной услугой, в том числе - свидетельскими показаниями, повторяемостью событий причинения вреда потребителям, именно в данном пункте общественного питания, наличию записи в книге жалом и т.д.</w:t>
      </w:r>
    </w:p>
    <w:p w14:paraId="78C21B94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При этом, взыскание происходит не только в части суммы фактически причиненного материального ущерба, но также и в части морального вреда.</w:t>
      </w:r>
    </w:p>
    <w:p w14:paraId="49A8F03B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7114DDD3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д.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в соответствии с п.6 ст.13 Закона Российской Федерации «О защите прав потребителей» при удовлетворении судом требований потребителя, установленных законом, суд взыскивает с изготовителя (исполнителя, продавца, уполномоченной организации или уполномоченного индивидуального предпринимателя, импортера) за несоблюдение в добровольном порядке удовлетворения требований потребителя штраф в размере пятьдесят процентов от суммы, присужденной судом в пользу потребителя.</w:t>
      </w:r>
    </w:p>
    <w:p w14:paraId="488ED20D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2A1D13DE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е.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потребитель может обратиться в Роспотребнадзор, результатом обращения возможно станет выездная проверка, при этом будут проверять не только данный случай, но и другие моменты соблюдения действующего законодательства в части оказания услуг питания, санитарии, проверяющим органам нужен положительный для них результат и т.д. </w:t>
      </w:r>
    </w:p>
    <w:p w14:paraId="388FE8A4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sz w:val="20"/>
          <w:szCs w:val="20"/>
          <w:lang w:eastAsia="en-US"/>
        </w:rPr>
        <w:t>Итоговым моментом будет административный материал в отношении юридического лица и генерального директора, с вынесением по результату Постановлений о привлечении к административной ответственности, с различными санкциями предусмотренным КоАП РФ.</w:t>
      </w:r>
    </w:p>
    <w:p w14:paraId="03DCAFE0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4453E51D" w14:textId="61BD2CEA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ё.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>, застраховало свою ответственность при причинении ущерба третьим лицам, но учитывая размер франшизы, при причинении ущерба здоровью потребителя в виде скола/ повреждения зуба, наличия инородного предмета в пище и т.д., истребовать ее не получиться.</w:t>
      </w:r>
    </w:p>
    <w:p w14:paraId="618960FA" w14:textId="5284B0F4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sz w:val="20"/>
          <w:szCs w:val="20"/>
          <w:lang w:eastAsia="en-US"/>
        </w:rPr>
        <w:t>ж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. репутационные риски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, связанные с публикацией потребителем, в средствах СМИ, интернет и иных сетях информации о факте оказания </w:t>
      </w:r>
      <w:r w:rsidR="00D1199C" w:rsidRPr="00F65ACA">
        <w:rPr>
          <w:rFonts w:ascii="Times New Roman" w:hAnsi="Times New Roman" w:cs="Times New Roman"/>
          <w:sz w:val="20"/>
          <w:szCs w:val="20"/>
          <w:lang w:eastAsia="en-US"/>
        </w:rPr>
        <w:t>IFCM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предположительно некачественной услуги.</w:t>
      </w:r>
    </w:p>
    <w:p w14:paraId="6E5A2FAF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14E436C0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з.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при признании факта причинения ущерба и решения вопроса в досудебном порядке, путем выплаты потребителю стоимости причиненного ущерба, возможно наметиться тенденция к массовому потребительскому терроризму на данном участке, с целью восстановить поврежденные зубы на основании информации, только об одном факте выплаты компенсации потребителю.</w:t>
      </w:r>
    </w:p>
    <w:p w14:paraId="12152611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50620423" w14:textId="6022D14E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lang w:eastAsia="en-US"/>
        </w:rPr>
        <w:t>3.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По результатам принятого решения, необходимо в 10 </w:t>
      </w:r>
      <w:r w:rsidR="00F470F8" w:rsidRPr="00F65ACA">
        <w:rPr>
          <w:rFonts w:ascii="Times New Roman" w:hAnsi="Times New Roman" w:cs="Times New Roman"/>
          <w:sz w:val="20"/>
          <w:szCs w:val="20"/>
          <w:lang w:eastAsia="en-US"/>
        </w:rPr>
        <w:t>дневной</w:t>
      </w:r>
      <w:r w:rsidRPr="00F65ACA">
        <w:rPr>
          <w:rFonts w:ascii="Times New Roman" w:hAnsi="Times New Roman" w:cs="Times New Roman"/>
          <w:sz w:val="20"/>
          <w:szCs w:val="20"/>
          <w:lang w:eastAsia="en-US"/>
        </w:rPr>
        <w:t xml:space="preserve"> срок (выходные дни в т.ч. сб., вс. входят в дни отчета срока), с даты обращения потребителя дать ответ на его обращение (ст.22 Закона РФ «О защите прав потребителей»), сервисом Почты России, письмом с объявленной ценностью и описью вложения, а также дополнительными почтовыми сервисами, на эл. адрес.</w:t>
      </w:r>
    </w:p>
    <w:p w14:paraId="748B2E1C" w14:textId="77777777" w:rsidR="00FC0F1D" w:rsidRPr="00F65ACA" w:rsidRDefault="00FC0F1D" w:rsidP="00FC0F1D">
      <w:pPr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14:paraId="7BF29DF2" w14:textId="17A2F5D2" w:rsidR="00554317" w:rsidRPr="00F65ACA" w:rsidRDefault="004D2A56" w:rsidP="004D2A5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65ACA">
        <w:rPr>
          <w:rFonts w:ascii="Times New Roman" w:hAnsi="Times New Roman" w:cs="Times New Roman"/>
          <w:b/>
          <w:bCs/>
          <w:sz w:val="20"/>
          <w:szCs w:val="20"/>
          <w:u w:val="single"/>
          <w:lang w:eastAsia="en-US"/>
        </w:rPr>
        <w:t>П</w:t>
      </w:r>
      <w:r w:rsidR="00FC0F1D" w:rsidRPr="00F65ACA">
        <w:rPr>
          <w:rFonts w:ascii="Times New Roman" w:hAnsi="Times New Roman" w:cs="Times New Roman"/>
          <w:b/>
          <w:bCs/>
          <w:sz w:val="20"/>
          <w:szCs w:val="20"/>
          <w:u w:val="single"/>
          <w:lang w:eastAsia="en-US"/>
        </w:rPr>
        <w:t xml:space="preserve">ри наступлении аналогичных </w:t>
      </w:r>
      <w:r w:rsidR="00D1199C" w:rsidRPr="00F65ACA">
        <w:rPr>
          <w:rFonts w:ascii="Times New Roman" w:hAnsi="Times New Roman" w:cs="Times New Roman"/>
          <w:b/>
          <w:bCs/>
          <w:sz w:val="20"/>
          <w:szCs w:val="20"/>
          <w:u w:val="single"/>
          <w:lang w:eastAsia="en-US"/>
        </w:rPr>
        <w:t>событий</w:t>
      </w:r>
      <w:r w:rsidR="00FC0F1D" w:rsidRPr="00F65ACA">
        <w:rPr>
          <w:rFonts w:ascii="Times New Roman" w:hAnsi="Times New Roman" w:cs="Times New Roman"/>
          <w:b/>
          <w:bCs/>
          <w:sz w:val="20"/>
          <w:szCs w:val="20"/>
          <w:u w:val="single"/>
          <w:lang w:eastAsia="en-US"/>
        </w:rPr>
        <w:t xml:space="preserve">, в случае обнаружений </w:t>
      </w:r>
      <w:r w:rsidR="00D1199C" w:rsidRPr="00F65ACA">
        <w:rPr>
          <w:rFonts w:ascii="Times New Roman" w:hAnsi="Times New Roman" w:cs="Times New Roman"/>
          <w:b/>
          <w:bCs/>
          <w:sz w:val="20"/>
          <w:szCs w:val="20"/>
          <w:u w:val="single"/>
          <w:lang w:eastAsia="en-US"/>
        </w:rPr>
        <w:t>посторонних включений</w:t>
      </w:r>
      <w:r w:rsidR="00FC0F1D" w:rsidRPr="00F65ACA">
        <w:rPr>
          <w:rFonts w:ascii="Times New Roman" w:hAnsi="Times New Roman" w:cs="Times New Roman"/>
          <w:b/>
          <w:bCs/>
          <w:sz w:val="20"/>
          <w:szCs w:val="20"/>
          <w:u w:val="single"/>
          <w:lang w:eastAsia="en-US"/>
        </w:rPr>
        <w:t xml:space="preserve"> в пище, </w:t>
      </w:r>
      <w:r w:rsidR="00D1199C" w:rsidRPr="00F65ACA">
        <w:rPr>
          <w:rFonts w:ascii="Times New Roman" w:hAnsi="Times New Roman" w:cs="Times New Roman"/>
          <w:b/>
          <w:bCs/>
          <w:sz w:val="20"/>
          <w:szCs w:val="20"/>
          <w:u w:val="single"/>
          <w:lang w:eastAsia="en-US"/>
        </w:rPr>
        <w:t>руководствуйтесь</w:t>
      </w:r>
      <w:r w:rsidR="00FC0F1D" w:rsidRPr="00F65ACA">
        <w:rPr>
          <w:rFonts w:ascii="Times New Roman" w:hAnsi="Times New Roman" w:cs="Times New Roman"/>
          <w:b/>
          <w:bCs/>
          <w:sz w:val="20"/>
          <w:szCs w:val="20"/>
          <w:u w:val="single"/>
          <w:lang w:eastAsia="en-US"/>
        </w:rPr>
        <w:t xml:space="preserve"> в работе настоящим заключением.</w:t>
      </w:r>
    </w:p>
    <w:sectPr w:rsidR="00554317" w:rsidRPr="00F65ACA" w:rsidSect="00F65ACA">
      <w:headerReference w:type="default" r:id="rId9"/>
      <w:footerReference w:type="default" r:id="rId10"/>
      <w:pgSz w:w="11906" w:h="16838"/>
      <w:pgMar w:top="1418" w:right="851" w:bottom="1134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AEDF9" w14:textId="77777777" w:rsidR="00D1199C" w:rsidRDefault="00D1199C" w:rsidP="00D1199C">
      <w:r>
        <w:separator/>
      </w:r>
    </w:p>
  </w:endnote>
  <w:endnote w:type="continuationSeparator" w:id="0">
    <w:p w14:paraId="29B98D21" w14:textId="77777777" w:rsidR="00D1199C" w:rsidRDefault="00D1199C" w:rsidP="00D1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48215" w14:textId="3C816D67" w:rsidR="00D1199C" w:rsidRPr="00D1199C" w:rsidRDefault="00D1199C" w:rsidP="00D1199C">
    <w:pPr>
      <w:pStyle w:val="Footer"/>
      <w:jc w:val="both"/>
      <w:rPr>
        <w:rFonts w:ascii="Times New Roman" w:hAnsi="Times New Roman" w:cs="Times New Roman"/>
        <w:sz w:val="16"/>
        <w:szCs w:val="16"/>
      </w:rPr>
    </w:pPr>
    <w:r w:rsidRPr="00D1199C">
      <w:rPr>
        <w:rFonts w:ascii="Times New Roman" w:hAnsi="Times New Roman"/>
        <w:sz w:val="16"/>
        <w:szCs w:val="16"/>
      </w:rPr>
      <w:t xml:space="preserve">Информация, ссылки и иные сведения, представленные в настоящем меморандуме, являются ознакомительным материалом, предназначенным </w:t>
    </w:r>
    <w:r>
      <w:rPr>
        <w:rFonts w:ascii="Times New Roman" w:hAnsi="Times New Roman"/>
        <w:sz w:val="16"/>
        <w:szCs w:val="16"/>
      </w:rPr>
      <w:t xml:space="preserve">исключительно </w:t>
    </w:r>
    <w:r w:rsidRPr="00D1199C">
      <w:rPr>
        <w:rFonts w:ascii="Times New Roman" w:hAnsi="Times New Roman"/>
        <w:sz w:val="16"/>
        <w:szCs w:val="16"/>
      </w:rPr>
      <w:t>для внутреннего использования работник</w:t>
    </w:r>
    <w:r>
      <w:rPr>
        <w:rFonts w:ascii="Times New Roman" w:hAnsi="Times New Roman"/>
        <w:sz w:val="16"/>
        <w:szCs w:val="16"/>
      </w:rPr>
      <w:t>ами</w:t>
    </w:r>
    <w:r w:rsidRPr="00D1199C">
      <w:rPr>
        <w:rFonts w:ascii="Times New Roman" w:hAnsi="Times New Roman"/>
        <w:sz w:val="16"/>
        <w:szCs w:val="16"/>
      </w:rPr>
      <w:t xml:space="preserve"> ООО «АЙЭФСИЭМ ГРУПП». </w:t>
    </w:r>
  </w:p>
  <w:p w14:paraId="4A9F1F51" w14:textId="77777777" w:rsidR="00D1199C" w:rsidRPr="00D1199C" w:rsidRDefault="00D1199C" w:rsidP="00D1199C">
    <w:pPr>
      <w:pStyle w:val="Footer"/>
      <w:jc w:val="both"/>
      <w:rPr>
        <w:rFonts w:ascii="Times New Roman" w:hAnsi="Times New Roman"/>
        <w:sz w:val="16"/>
        <w:szCs w:val="16"/>
      </w:rPr>
    </w:pPr>
    <w:r w:rsidRPr="00D1199C">
      <w:rPr>
        <w:rFonts w:ascii="Times New Roman" w:hAnsi="Times New Roman"/>
        <w:sz w:val="16"/>
        <w:szCs w:val="16"/>
      </w:rPr>
      <w:t xml:space="preserve">Передача третьим лицам без письменного или электронного согласования юридического отдела не допускается. </w:t>
    </w:r>
  </w:p>
  <w:p w14:paraId="55814F66" w14:textId="77777777" w:rsidR="00D1199C" w:rsidRPr="00D1199C" w:rsidRDefault="00D1199C" w:rsidP="00D1199C">
    <w:pPr>
      <w:pStyle w:val="Footer"/>
      <w:jc w:val="both"/>
      <w:rPr>
        <w:rFonts w:ascii="Times New Roman" w:hAnsi="Times New Roman"/>
        <w:sz w:val="16"/>
        <w:szCs w:val="16"/>
      </w:rPr>
    </w:pPr>
    <w:r w:rsidRPr="00D1199C">
      <w:rPr>
        <w:rFonts w:ascii="Times New Roman" w:hAnsi="Times New Roman"/>
        <w:sz w:val="16"/>
        <w:szCs w:val="16"/>
      </w:rPr>
      <w:t>ООО «АЙЭФСИЭМ ГРУПП» не несет ответственности за какой бы то ни было ущерб и/или убытки, причиненные каким- либо лицам, если действия/бездействия таковых лиц стали либо станут результатом прочтения настоящего меморандума.</w:t>
    </w:r>
  </w:p>
  <w:p w14:paraId="4C0880D7" w14:textId="77777777" w:rsidR="00D1199C" w:rsidRPr="00D1199C" w:rsidRDefault="00D1199C" w:rsidP="00D1199C">
    <w:pPr>
      <w:pStyle w:val="Footer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131E6" w14:textId="77777777" w:rsidR="00D1199C" w:rsidRDefault="00D1199C" w:rsidP="00D1199C">
      <w:r>
        <w:separator/>
      </w:r>
    </w:p>
  </w:footnote>
  <w:footnote w:type="continuationSeparator" w:id="0">
    <w:p w14:paraId="1ED2150D" w14:textId="77777777" w:rsidR="00D1199C" w:rsidRDefault="00D1199C" w:rsidP="00D1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9EE89" w14:textId="2BAEE612" w:rsidR="00D75861" w:rsidRDefault="00D75861">
    <w:pPr>
      <w:pStyle w:val="Header"/>
    </w:pPr>
    <w:r w:rsidRPr="00755EA1">
      <w:rPr>
        <w:noProof/>
      </w:rPr>
      <w:drawing>
        <wp:anchor distT="0" distB="0" distL="114300" distR="114300" simplePos="0" relativeHeight="251659264" behindDoc="1" locked="0" layoutInCell="1" allowOverlap="1" wp14:anchorId="6FBD1AAD" wp14:editId="79F6B96B">
          <wp:simplePos x="0" y="0"/>
          <wp:positionH relativeFrom="page">
            <wp:posOffset>984250</wp:posOffset>
          </wp:positionH>
          <wp:positionV relativeFrom="page">
            <wp:posOffset>145415</wp:posOffset>
          </wp:positionV>
          <wp:extent cx="5619115" cy="657435"/>
          <wp:effectExtent l="0" t="0" r="635" b="9525"/>
          <wp:wrapNone/>
          <wp:docPr id="5" name="Рисунок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для бланка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115" cy="657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1D"/>
    <w:rsid w:val="004D2A56"/>
    <w:rsid w:val="004D47DC"/>
    <w:rsid w:val="00A041F3"/>
    <w:rsid w:val="00BA0A11"/>
    <w:rsid w:val="00D1199C"/>
    <w:rsid w:val="00D75861"/>
    <w:rsid w:val="00EA1933"/>
    <w:rsid w:val="00EA407D"/>
    <w:rsid w:val="00F470F8"/>
    <w:rsid w:val="00F65ACA"/>
    <w:rsid w:val="00F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EA067C7"/>
  <w15:chartTrackingRefBased/>
  <w15:docId w15:val="{43FC4305-4178-4B85-9BC0-26211FAF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F1D"/>
    <w:pPr>
      <w:spacing w:after="0" w:line="240" w:lineRule="auto"/>
    </w:pPr>
    <w:rPr>
      <w:rFonts w:ascii="Calibri" w:hAnsi="Calibri" w:cs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9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99C"/>
    <w:rPr>
      <w:rFonts w:ascii="Calibri" w:hAnsi="Calibri" w:cs="Calibri"/>
      <w:sz w:val="22"/>
      <w:szCs w:val="22"/>
      <w:lang w:eastAsia="ru-RU"/>
    </w:rPr>
  </w:style>
  <w:style w:type="paragraph" w:styleId="Footer">
    <w:name w:val="footer"/>
    <w:basedOn w:val="Normal"/>
    <w:link w:val="FooterChar"/>
    <w:unhideWhenUsed/>
    <w:rsid w:val="00D119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D1199C"/>
    <w:rPr>
      <w:rFonts w:ascii="Calibri" w:hAnsi="Calibri" w:cs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D77910EE855BA4E896D28791020E664" ma:contentTypeVersion="0" ma:contentTypeDescription="Создание документа." ma:contentTypeScope="" ma:versionID="daea7a72f334f99c1500d6bed66339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1BB0B-8E3D-41C4-B85D-C1C4C1AB9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72F9EB-806D-4198-8E5E-DE76BD9D92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6935DC-3368-42FF-99C8-EE72F025B1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ABROSKINA Regina</dc:creator>
  <cp:keywords/>
  <dc:description/>
  <cp:lastModifiedBy>SHUMILOV Sergey</cp:lastModifiedBy>
  <cp:revision>5</cp:revision>
  <dcterms:created xsi:type="dcterms:W3CDTF">2021-08-03T13:09:00Z</dcterms:created>
  <dcterms:modified xsi:type="dcterms:W3CDTF">2024-02-29T20:17:00Z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0x0101004D77910EE855BA4E896D28791020E664</vt:lpwstr>
  </property>
</Properties>
</file>