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4B83"/>
          <w:sz w:val="32"/>
          <w:szCs w:val="32"/>
        </w:rPr>
        <w:t xml:space="preserve">Informe Ejecutivo de Avance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sz w:val="22"/>
          <w:szCs w:val="22"/>
        </w:rPr>
        <w:t xml:space="preserve">** Contratación del servicio administrado para atención de plataforma de centro de contacto multicanal – asistente virtual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Contrato: </w:t>
      </w:r>
      <w:r>
        <w:rPr>
          <w:rFonts w:ascii="Calibri" w:cs="Calibri" w:eastAsia="Calibri" w:hAnsi="Calibri"/>
          <w:sz w:val="22"/>
          <w:szCs w:val="22"/>
        </w:rPr>
        <w:t xml:space="preserve">** 2026LE-000001-2299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Proveedor: </w:t>
      </w:r>
      <w:r>
        <w:rPr>
          <w:rFonts w:ascii="Calibri" w:cs="Calibri" w:eastAsia="Calibri" w:hAnsi="Calibri"/>
          <w:sz w:val="22"/>
          <w:szCs w:val="22"/>
        </w:rPr>
        <w:t xml:space="preserve">** Consorcio Salud Digital – Coco Technology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Acta de inicio: </w:t>
      </w:r>
      <w:r>
        <w:rPr>
          <w:rFonts w:ascii="Calibri" w:cs="Calibri" w:eastAsia="Calibri" w:hAnsi="Calibri"/>
          <w:sz w:val="22"/>
          <w:szCs w:val="22"/>
        </w:rPr>
        <w:t xml:space="preserve">** 15 de mayo de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Fecha del informe: </w:t>
      </w:r>
      <w:r>
        <w:rPr>
          <w:rFonts w:ascii="Calibri" w:cs="Calibri" w:eastAsia="Calibri" w:hAnsi="Calibri"/>
          <w:sz w:val="22"/>
          <w:szCs w:val="22"/>
        </w:rPr>
        <w:t xml:space="preserve">** 18 de mayo de 2026 — Semana 1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Estado general: En ejecución — Avance del 70%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Canales de atención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Correo electrónico + plataforma web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Operativo en preproducción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Validado con equipo UTLE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Voicebot (llamada telefónica)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Operativo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Canal habilitado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 desarrollo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Inicio semana 2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Logros a la fecha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Canal web y correo electrónico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Plataforma digital desarrollada con flujo completo de 6 pasos para los tres tipos de atención: consulta, cirugía y procedimiento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Textos y flujos aprobados por la UTLE en su versión v3.1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verificación de identidad implementado (últimos 4 dígitos del número de asegurado)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Seguridad por enlace único e intransferible por paciente, con vigencia de 3 días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 institucional CCSS integrado según identidad visual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Plantilla de correo electrónico diseñada y aprobada por la UTLE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Ambiente de preproducción desplegado y funcional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Voicebot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Canal de atención telefónica operativo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Actividades en curso — Semana 1 (15–21 mayo)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Reunión de documentación técnica con contraparte UTLE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Technology + UTLE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Gestión de habilitación de correo institucional ante TI CCSS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Technology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Inicio del diseño del flujo conversacional para WhatsApp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Technology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Próximas 3 semanas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Entregables esperados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Semana 2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22–28 mayo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Configuración DNS correo institucional · Inicio desarrollo WhatsApp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Semana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29 mayo–4 jun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Dominio de correo verificado · Dashboard de monitoreo en tiempo real (Looker Studio) · WhatsApp pasos 1–6 integrados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Semana 4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5–11 jun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Prueba piloto con primer lote de pacientes reales · Pruebas canal WhatsApp · Producción canal web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Pendientes que requieren acción de la UTLE / CCSS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 CCSS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si se demora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Configuración DNS para correo gm_utle_gelisespera@ccss.sa.cr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 CCSS (vía Ing. Mariam Carvajal)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Retrasa la primera campaña por correo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~~Manual de marca institucional~~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~~UTLE~~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✓ Recibido — pendiente revisión de ajustes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Primer lote de pacientes en CSV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Retrasa la prueba piloto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Definición de política de retención de datos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 / Dirección Jurídica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Necesaria antes de campaña real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Cuentas de Google para acceso al dashboard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 (Ing. Mariam Castillo)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Retrasa habilitación del monitoreo en tiempo real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Ruta crítica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proyecto puede cumplir la fecha objetivo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26 de junio de 2026</w:t>
      </w:r>
      <w:r>
        <w:rPr>
          <w:rFonts w:ascii="Calibri" w:cs="Calibri" w:eastAsia="Calibri" w:hAnsi="Calibri"/>
          <w:sz w:val="22"/>
          <w:szCs w:val="22"/>
        </w:rPr>
        <w:t xml:space="preserve"> si: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TI CCSS aplica los registros DNS antes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de junio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La UTLE entrega el primer CSV de pacientes antes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de junio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El canal de WhatsApp completa pruebas antes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18 de junio</w:t>
      </w:r>
    </w:p>
    <w:p>
      <w:pPr>
        <w:pBdr>
          <w:bottom w:val="single" w:color="e6f2f8" w:sz="6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Informe elaborado por Coco Technology — Consorcio Salud Digital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Contacto: Andres Zapata · a.zapata@cocotech.ai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2026-05-20T20:17:01.157Z</dcterms:created>
  <dcterms:modified xsi:type="dcterms:W3CDTF">2026-05-20T20:17:01.157Z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