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0fb0c73388e6325cc2348c9c7f148c35ee77e9"/>
    <w:p>
      <w:pPr>
        <w:pStyle w:val="Heading1"/>
      </w:pPr>
      <w:r>
        <w:t xml:space="preserve">03 - Package Structure</w:t>
      </w:r>
    </w:p>
    <w:p>
      <w:pPr>
        <w:pStyle w:val="BlockText"/>
      </w:pPr>
      <w:r>
        <w:t xml:space="preserve">La struttura riflette i 6 bounded context (vedi</w:t>
      </w:r>
      <w:r>
        <w:t xml:space="preserve"> </w:t>
      </w:r>
      <w:r>
        <w:rPr>
          <w:rStyle w:val="VerbatimChar"/>
        </w:rPr>
        <w:t xml:space="preserve">01_Architettura_Applicativa.md</w:t>
      </w:r>
      <w:r>
        <w:t xml:space="preserve">). Nel POC è un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(un processo, package separati); nel target ogni modulo applicativo può estrarsi a servizio mantenendo lo stesso package layout.</w:t>
      </w:r>
    </w:p>
    <w:bookmarkStart w:id="9" w:name="X432524a1e801be7afa2d6db87fdc12cf563aa38"/>
    <w:p>
      <w:pPr>
        <w:pStyle w:val="Heading2"/>
      </w:pPr>
      <w:r>
        <w:t xml:space="preserve">1. Repository monorepo</w:t>
      </w:r>
    </w:p>
    <w:p>
      <w:pPr>
        <w:pStyle w:val="SourceCode"/>
      </w:pPr>
      <w:r>
        <w:rPr>
          <w:rStyle w:val="VerbatimChar"/>
        </w:rPr>
        <w:t xml:space="preserve">poste-anc-mas/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frontend/              # React SPA</w:t>
      </w:r>
      <w:r>
        <w:br/>
      </w:r>
      <w:r>
        <w:rPr>
          <w:rStyle w:val="VerbatimChar"/>
        </w:rPr>
        <w:t xml:space="preserve">│   ├── backend/               # Spring Boot modular monolith</w:t>
      </w:r>
      <w:r>
        <w:br/>
      </w:r>
      <w:r>
        <w:rPr>
          <w:rStyle w:val="VerbatimChar"/>
        </w:rPr>
        <w:t xml:space="preserve">│   ├── bpm-stub/              # stub BPM esterno</w:t>
      </w:r>
      <w:r>
        <w:br/>
      </w:r>
      <w:r>
        <w:rPr>
          <w:rStyle w:val="VerbatimChar"/>
        </w:rPr>
        <w:t xml:space="preserve">│   └── sinergia-stub/         # stub Sinergia/PIX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                # Dockerfile e compose override</w:t>
      </w:r>
      <w:r>
        <w:br/>
      </w:r>
      <w:r>
        <w:rPr>
          <w:rStyle w:val="VerbatimChar"/>
        </w:rPr>
        <w:t xml:space="preserve">│   ├── db/migrations/         # script SQL versionati (Flyway-ready)</w:t>
      </w:r>
      <w:r>
        <w:br/>
      </w:r>
      <w:r>
        <w:rPr>
          <w:rStyle w:val="VerbatimChar"/>
        </w:rPr>
        <w:t xml:space="preserve">│   └── nginx/                 # configurazione reverse proxy</w:t>
      </w:r>
      <w:r>
        <w:br/>
      </w:r>
      <w:r>
        <w:rPr>
          <w:rStyle w:val="VerbatimChar"/>
        </w:rPr>
        <w:t xml:space="preserve">├── workflows/</w:t>
      </w:r>
      <w:r>
        <w:br/>
      </w:r>
      <w:r>
        <w:rPr>
          <w:rStyle w:val="VerbatimChar"/>
        </w:rPr>
        <w:t xml:space="preserve">│   └── bpmn/                  # definizioni BPMN ANC e human task</w:t>
      </w:r>
      <w:r>
        <w:br/>
      </w:r>
      <w:r>
        <w:rPr>
          <w:rStyle w:val="VerbatimChar"/>
        </w:rPr>
        <w:t xml:space="preserve">├── contracts/</w:t>
      </w:r>
      <w:r>
        <w:br/>
      </w:r>
      <w:r>
        <w:rPr>
          <w:rStyle w:val="VerbatimChar"/>
        </w:rPr>
        <w:t xml:space="preserve">│   ├── openapi/               # contratti API esposte da SD</w:t>
      </w:r>
      <w:r>
        <w:br/>
      </w:r>
      <w:r>
        <w:rPr>
          <w:rStyle w:val="VerbatimChar"/>
        </w:rPr>
        <w:t xml:space="preserve">│   └── ia-v1.4/               # contratto interno BPM (riferimento funzionale)</w:t>
      </w:r>
      <w:r>
        <w:br/>
      </w:r>
      <w:r>
        <w:rPr>
          <w:rStyle w:val="VerbatimChar"/>
        </w:rPr>
        <w:t xml:space="preserve">├── scripts/                   # smoke-test, seed, utility</w:t>
      </w:r>
      <w:r>
        <w:br/>
      </w:r>
      <w:r>
        <w:rPr>
          <w:rStyle w:val="VerbatimChar"/>
        </w:rPr>
        <w:t xml:space="preserve">└── docs/                      # output Discovery &amp; deliverable</w:t>
      </w:r>
    </w:p>
    <w:bookmarkEnd w:id="9"/>
    <w:bookmarkStart w:id="10" w:name="Xf0769a3d0d395cc2c48d463aa2f3bc55b7c1249"/>
    <w:p>
      <w:pPr>
        <w:pStyle w:val="Heading2"/>
      </w:pPr>
      <w:r>
        <w:t xml:space="preserve">2. Frontend (</w:t>
      </w:r>
      <w:r>
        <w:rPr>
          <w:rStyle w:val="VerbatimChar"/>
        </w:rPr>
        <w:t xml:space="preserve">apps/frontend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shell/                 # layout, tab Home/Attività/Pratiche, navbar</w:t>
      </w:r>
      <w:r>
        <w:br/>
      </w:r>
      <w:r>
        <w:rPr>
          <w:rStyle w:val="VerbatimChar"/>
        </w:rPr>
        <w:t xml:space="preserve">│   ├── routes.ts              # routing principale</w:t>
      </w:r>
      <w:r>
        <w:br/>
      </w:r>
      <w:r>
        <w:rPr>
          <w:rStyle w:val="VerbatimChar"/>
        </w:rPr>
        <w:t xml:space="preserve">│   └── auth/                  # login, guard di rotta, gestione sessione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ui/                    # componenti base, design system</w:t>
      </w:r>
      <w:r>
        <w:br/>
      </w:r>
      <w:r>
        <w:rPr>
          <w:rStyle w:val="VerbatimChar"/>
        </w:rPr>
        <w:t xml:space="preserve">│   ├── viewer/                # viewer documenti + fallback download</w:t>
      </w:r>
      <w:r>
        <w:br/>
      </w:r>
      <w:r>
        <w:rPr>
          <w:rStyle w:val="VerbatimChar"/>
        </w:rPr>
        <w:t xml:space="preserve">│   ├── tables/                # liste filtrabili/ordinabili/paginate</w:t>
      </w:r>
      <w:r>
        <w:br/>
      </w:r>
      <w:r>
        <w:rPr>
          <w:rStyle w:val="VerbatimChar"/>
        </w:rPr>
        <w:t xml:space="preserve">│   └── charts/                # istogrammi supervisore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home/                  # contatori real-time, link favoriti, widget</w:t>
      </w:r>
      <w:r>
        <w:br/>
      </w:r>
      <w:r>
        <w:rPr>
          <w:rStyle w:val="VerbatimChar"/>
        </w:rPr>
        <w:t xml:space="preserve">│   ├── practices/             # repository pratiche + dettaglio (Riepilogo/Cronologia/Stati/Azioni Correlate)</w:t>
      </w:r>
      <w:r>
        <w:br/>
      </w:r>
      <w:r>
        <w:rPr>
          <w:rStyle w:val="VerbatimChar"/>
        </w:rPr>
        <w:t xml:space="preserve">│   ├── activities/            # Lista Attività + accettazione task</w:t>
      </w:r>
      <w:r>
        <w:br/>
      </w:r>
      <w:r>
        <w:rPr>
          <w:rStyle w:val="VerbatimChar"/>
        </w:rPr>
        <w:t xml:space="preserve">│   ├── intake/                # tipizzazione + viewer</w:t>
      </w:r>
      <w:r>
        <w:br/>
      </w:r>
      <w:r>
        <w:rPr>
          <w:rStyle w:val="VerbatimChar"/>
        </w:rPr>
        <w:t xml:space="preserve">│   ├── checklist/             # checklist Verbale / Carta + esito</w:t>
      </w:r>
      <w:r>
        <w:br/>
      </w:r>
      <w:r>
        <w:rPr>
          <w:rStyle w:val="VerbatimChar"/>
        </w:rPr>
        <w:t xml:space="preserve">│   ├── supervisor/            # Riassegna Attività + dashboard istogrammi</w:t>
      </w:r>
      <w:r>
        <w:br/>
      </w:r>
      <w:r>
        <w:rPr>
          <w:rStyle w:val="VerbatimChar"/>
        </w:rPr>
        <w:t xml:space="preserve">│   └── signals/               # Dashboard Segnalazioni Sinergia</w:t>
      </w:r>
      <w:r>
        <w:br/>
      </w:r>
      <w:r>
        <w:rPr>
          <w:rStyle w:val="VerbatimChar"/>
        </w:rPr>
        <w:t xml:space="preserve">└── core/</w:t>
      </w:r>
      <w:r>
        <w:br/>
      </w:r>
      <w:r>
        <w:rPr>
          <w:rStyle w:val="VerbatimChar"/>
        </w:rPr>
        <w:t xml:space="preserve">    ├── api/                   # client API per BC</w:t>
      </w:r>
      <w:r>
        <w:br/>
      </w:r>
      <w:r>
        <w:rPr>
          <w:rStyle w:val="VerbatimChar"/>
        </w:rPr>
        <w:t xml:space="preserve">    ├── i18n/                  # IT (POC) — predisposto multi-lingua</w:t>
      </w:r>
      <w:r>
        <w:br/>
      </w:r>
      <w:r>
        <w:rPr>
          <w:rStyle w:val="VerbatimChar"/>
        </w:rPr>
        <w:t xml:space="preserve">    └── observability/         # logger, error boundary</w:t>
      </w:r>
    </w:p>
    <w:bookmarkEnd w:id="10"/>
    <w:bookmarkStart w:id="11" w:name="X6347f48de3b8d1ee82c725dfcf7b91e217f7b61"/>
    <w:p>
      <w:pPr>
        <w:pStyle w:val="Heading2"/>
      </w:pPr>
      <w:r>
        <w:t xml:space="preserve">3. Backend (</w:t>
      </w:r>
      <w:r>
        <w:rPr>
          <w:rStyle w:val="VerbatimChar"/>
        </w:rPr>
        <w:t xml:space="preserve">apps/backend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src/main/java/it/poste/anc/</w:t>
      </w:r>
      <w:r>
        <w:br/>
      </w:r>
      <w:r>
        <w:rPr>
          <w:rStyle w:val="VerbatimChar"/>
        </w:rPr>
        <w:t xml:space="preserve">├── BackendApplication.java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audit/                 # M-Audit Service (eventi dominio → log/cronologia/stati)</w:t>
      </w:r>
      <w:r>
        <w:br/>
      </w:r>
      <w:r>
        <w:rPr>
          <w:rStyle w:val="VerbatimChar"/>
        </w:rPr>
        <w:t xml:space="preserve">│   ├── security/              # M-IAM (auth, RBAC, ruoli OPERATORE/SUPERVISORE)</w:t>
      </w:r>
      <w:r>
        <w:br/>
      </w:r>
      <w:r>
        <w:rPr>
          <w:rStyle w:val="VerbatimChar"/>
        </w:rPr>
        <w:t xml:space="preserve">│   ├── outbox/                # event outbox (POC) → broker (target)</w:t>
      </w:r>
      <w:r>
        <w:br/>
      </w:r>
      <w:r>
        <w:rPr>
          <w:rStyle w:val="VerbatimChar"/>
        </w:rPr>
        <w:t xml:space="preserve">│   └── common/                # types, errors, validation, web config</w:t>
      </w:r>
      <w:r>
        <w:br/>
      </w:r>
      <w:r>
        <w:rPr>
          <w:rStyle w:val="VerbatimChar"/>
        </w:rPr>
        <w:t xml:space="preserve">├── practice/                  # BC1 - Practice Management</w:t>
      </w:r>
      <w:r>
        <w:br/>
      </w:r>
      <w:r>
        <w:rPr>
          <w:rStyle w:val="VerbatimChar"/>
        </w:rPr>
        <w:t xml:space="preserve">│   ├── api/                   # controller REST</w:t>
      </w:r>
      <w:r>
        <w:br/>
      </w:r>
      <w:r>
        <w:rPr>
          <w:rStyle w:val="VerbatimChar"/>
        </w:rPr>
        <w:t xml:space="preserve">│   ├── domain/                # entità Practice, ClientData, CardData</w:t>
      </w:r>
      <w:r>
        <w:br/>
      </w:r>
      <w:r>
        <w:rPr>
          <w:rStyle w:val="VerbatimChar"/>
        </w:rPr>
        <w:t xml:space="preserve">│   ├── application/           # use case</w:t>
      </w:r>
      <w:r>
        <w:br/>
      </w:r>
      <w:r>
        <w:rPr>
          <w:rStyle w:val="VerbatimChar"/>
        </w:rPr>
        <w:t xml:space="preserve">│   ├── persistence/           # repository, JPA entity, query</w:t>
      </w:r>
      <w:r>
        <w:br/>
      </w:r>
      <w:r>
        <w:rPr>
          <w:rStyle w:val="VerbatimChar"/>
        </w:rPr>
        <w:t xml:space="preserve">│   └── events/                # eventi di dominio</w:t>
      </w:r>
      <w:r>
        <w:br/>
      </w:r>
      <w:r>
        <w:rPr>
          <w:rStyle w:val="VerbatimChar"/>
        </w:rPr>
        <w:t xml:space="preserve">├── workflow/                  # BC2 - Workflow / Task Orchestration</w:t>
      </w:r>
      <w:r>
        <w:br/>
      </w:r>
      <w:r>
        <w:rPr>
          <w:rStyle w:val="VerbatimChar"/>
        </w:rPr>
        <w:t xml:space="preserve">│   ├── engine/                # configurazione Flowable embedded</w:t>
      </w:r>
      <w:r>
        <w:br/>
      </w:r>
      <w:r>
        <w:rPr>
          <w:rStyle w:val="VerbatimChar"/>
        </w:rPr>
        <w:t xml:space="preserve">│   ├── delegates/             # service task delegate</w:t>
      </w:r>
      <w:r>
        <w:br/>
      </w:r>
      <w:r>
        <w:rPr>
          <w:rStyle w:val="VerbatimChar"/>
        </w:rPr>
        <w:t xml:space="preserve">│   ├── api/                   # controller task (lista, accept, reassign)</w:t>
      </w:r>
      <w:r>
        <w:br/>
      </w:r>
      <w:r>
        <w:rPr>
          <w:rStyle w:val="VerbatimChar"/>
        </w:rPr>
        <w:t xml:space="preserve">│   ├── application/           # use case task management</w:t>
      </w:r>
      <w:r>
        <w:br/>
      </w:r>
      <w:r>
        <w:rPr>
          <w:rStyle w:val="VerbatimChar"/>
        </w:rPr>
        <w:t xml:space="preserve">│   └── persistence/           # tabelle owner task &amp; assegnazioni</w:t>
      </w:r>
      <w:r>
        <w:br/>
      </w:r>
      <w:r>
        <w:rPr>
          <w:rStyle w:val="VerbatimChar"/>
        </w:rPr>
        <w:t xml:space="preserve">├── document/                  # BC3 - Document &amp; Checklist</w:t>
      </w:r>
      <w:r>
        <w:br/>
      </w:r>
      <w:r>
        <w:rPr>
          <w:rStyle w:val="VerbatimChar"/>
        </w:rPr>
        <w:t xml:space="preserve">│   ├── api/                   # upload, download, viewer metadata</w:t>
      </w:r>
      <w:r>
        <w:br/>
      </w:r>
      <w:r>
        <w:rPr>
          <w:rStyle w:val="VerbatimChar"/>
        </w:rPr>
        <w:t xml:space="preserve">│   ├── domain/                # Attachment, DocumentType, ChecklistVerbale, ChecklistCarta</w:t>
      </w:r>
      <w:r>
        <w:br/>
      </w:r>
      <w:r>
        <w:rPr>
          <w:rStyle w:val="VerbatimChar"/>
        </w:rPr>
        <w:t xml:space="preserve">│   ├── application/           # tipizzazione, calcolo esito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└── storage/               # adapter object storage (MinIO/S3)</w:t>
      </w:r>
      <w:r>
        <w:br/>
      </w:r>
      <w:r>
        <w:rPr>
          <w:rStyle w:val="VerbatimChar"/>
        </w:rPr>
        <w:t xml:space="preserve">├── bpmgw/                     # BC4 - BPM Integration Gateway</w:t>
      </w:r>
      <w:r>
        <w:br/>
      </w:r>
      <w:r>
        <w:rPr>
          <w:rStyle w:val="VerbatimChar"/>
        </w:rPr>
        <w:t xml:space="preserve">│   ├── inbound/               # ricezione apertura pratica (resultCode -4/-5)</w:t>
      </w:r>
      <w:r>
        <w:br/>
      </w:r>
      <w:r>
        <w:rPr>
          <w:rStyle w:val="VerbatimChar"/>
        </w:rPr>
        <w:t xml:space="preserve">│   ├── outbound/              # invio esiti / ricezione ack</w:t>
      </w:r>
      <w:r>
        <w:br/>
      </w:r>
      <w:r>
        <w:rPr>
          <w:rStyle w:val="VerbatimChar"/>
        </w:rPr>
        <w:t xml:space="preserve">│   ├── mapping/               # IA v1.4 ⇄ modello interno</w:t>
      </w:r>
      <w:r>
        <w:br/>
      </w:r>
      <w:r>
        <w:rPr>
          <w:rStyle w:val="VerbatimChar"/>
        </w:rPr>
        <w:t xml:space="preserve">│   └── idempotency/</w:t>
      </w:r>
      <w:r>
        <w:br/>
      </w:r>
      <w:r>
        <w:rPr>
          <w:rStyle w:val="VerbatimChar"/>
        </w:rPr>
        <w:t xml:space="preserve">├── supervision/               # BC5 - Supervision &amp; Reporting</w:t>
      </w:r>
      <w:r>
        <w:br/>
      </w:r>
      <w:r>
        <w:rPr>
          <w:rStyle w:val="VerbatimChar"/>
        </w:rPr>
        <w:t xml:space="preserve">│   ├── api/                   # contatori, istogrammi, riassegnazione</w:t>
      </w:r>
      <w:r>
        <w:br/>
      </w:r>
      <w:r>
        <w:rPr>
          <w:rStyle w:val="VerbatimChar"/>
        </w:rPr>
        <w:t xml:space="preserve">│   ├── application/</w:t>
      </w:r>
      <w:r>
        <w:br/>
      </w:r>
      <w:r>
        <w:rPr>
          <w:rStyle w:val="VerbatimChar"/>
        </w:rPr>
        <w:t xml:space="preserve">│   └── persistence/           # query aggregate</w:t>
      </w:r>
      <w:r>
        <w:br/>
      </w:r>
      <w:r>
        <w:rPr>
          <w:rStyle w:val="VerbatimChar"/>
        </w:rPr>
        <w:t xml:space="preserve">└── signals/                   # BC6 - Signal Management (Sinergia)</w:t>
      </w:r>
      <w:r>
        <w:br/>
      </w:r>
      <w:r>
        <w:rPr>
          <w:rStyle w:val="VerbatimChar"/>
        </w:rPr>
        <w:t xml:space="preserve">    ├── api/                   # invio/visualizzazione/riassegnazione segnalazioni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├── persistence/</w:t>
      </w:r>
      <w:r>
        <w:br/>
      </w:r>
      <w:r>
        <w:rPr>
          <w:rStyle w:val="VerbatimChar"/>
        </w:rPr>
        <w:t xml:space="preserve">    └── outbound/              # client stub Sinergia</w:t>
      </w:r>
      <w:r>
        <w:br/>
      </w:r>
      <w:r>
        <w:br/>
      </w:r>
      <w:r>
        <w:rPr>
          <w:rStyle w:val="VerbatimChar"/>
        </w:rPr>
        <w:t xml:space="preserve">src/main/resources/</w:t>
      </w:r>
      <w:r>
        <w:br/>
      </w:r>
      <w:r>
        <w:rPr>
          <w:rStyle w:val="VerbatimChar"/>
        </w:rPr>
        <w:t xml:space="preserve">├── application.yml            # profili: local, poc, target</w:t>
      </w:r>
      <w:r>
        <w:br/>
      </w:r>
      <w:r>
        <w:rPr>
          <w:rStyle w:val="VerbatimChar"/>
        </w:rPr>
        <w:t xml:space="preserve">├── db/migration/              # link a /infra/db/migrations</w:t>
      </w:r>
      <w:r>
        <w:br/>
      </w:r>
      <w:r>
        <w:rPr>
          <w:rStyle w:val="VerbatimChar"/>
        </w:rPr>
        <w:t xml:space="preserve">├── bpmn/                      # processi BPMN ANC (link a /workflows/bpmn)</w:t>
      </w:r>
      <w:r>
        <w:br/>
      </w:r>
      <w:r>
        <w:rPr>
          <w:rStyle w:val="VerbatimChar"/>
        </w:rPr>
        <w:t xml:space="preserve">└── openapi/                   # spec esposte (link a /contracts/openapi)</w:t>
      </w:r>
    </w:p>
    <w:bookmarkEnd w:id="11"/>
    <w:bookmarkStart w:id="12" w:name="X4b360981dd31df134b4cc44f551fab54cd0372b"/>
    <w:p>
      <w:pPr>
        <w:pStyle w:val="Heading2"/>
      </w:pPr>
      <w:r>
        <w:t xml:space="preserve">4. BPM / Workflow (</w:t>
      </w:r>
      <w:r>
        <w:rPr>
          <w:rStyle w:val="VerbatimChar"/>
        </w:rPr>
        <w:t xml:space="preserve">workflows/bpmn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workflows/bpmn/</w:t>
      </w:r>
      <w:r>
        <w:br/>
      </w:r>
      <w:r>
        <w:rPr>
          <w:rStyle w:val="VerbatimChar"/>
        </w:rPr>
        <w:t xml:space="preserve">├── anc_main.bpmn              # processo principale ANC: Aperta → In Lavorazione → In Attesa Conferma BPM → Chiusa OK/KO</w:t>
      </w:r>
      <w:r>
        <w:br/>
      </w:r>
      <w:r>
        <w:rPr>
          <w:rStyle w:val="VerbatimChar"/>
        </w:rPr>
        <w:t xml:space="preserve">├── anc_intake.bpmn            # sotto-processo: tipizzazione + checklist + esito</w:t>
      </w:r>
      <w:r>
        <w:br/>
      </w:r>
      <w:r>
        <w:rPr>
          <w:rStyle w:val="VerbatimChar"/>
        </w:rPr>
        <w:t xml:space="preserve">└── anc_signal.bpmn            # processo segnalazioni Sinergia</w:t>
      </w:r>
    </w:p>
    <w:p>
      <w:pPr>
        <w:pStyle w:val="FirstParagraph"/>
      </w:pPr>
      <w:r>
        <w:t xml:space="preserve">Convenzioni:</w:t>
      </w:r>
    </w:p>
    <w:p>
      <w:pPr>
        <w:pStyle w:val="Compact"/>
        <w:numPr>
          <w:ilvl w:val="0"/>
          <w:numId w:val="1001"/>
        </w:numPr>
      </w:pPr>
      <w:r>
        <w:t xml:space="preserve">ID processo:</w:t>
      </w:r>
      <w:r>
        <w:t xml:space="preserve"> </w:t>
      </w:r>
      <w:r>
        <w:rPr>
          <w:rStyle w:val="VerbatimChar"/>
        </w:rPr>
        <w:t xml:space="preserve">anc.main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anc.intake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anc.signal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Human task:</w:t>
      </w:r>
      <w:r>
        <w:t xml:space="preserve"> </w:t>
      </w:r>
      <w:r>
        <w:rPr>
          <w:rStyle w:val="VerbatimChar"/>
        </w:rPr>
        <w:t xml:space="preserve">task.acceptPractice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task.typeAndChecklist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Service task:</w:t>
      </w:r>
      <w:r>
        <w:t xml:space="preserve"> </w:t>
      </w:r>
      <w:r>
        <w:rPr>
          <w:rStyle w:val="VerbatimChar"/>
        </w:rPr>
        <w:t xml:space="preserve">svc.openPractice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svc.computeOutcome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svc.sendOutcomeToBpm</w:t>
      </w:r>
      <w:r>
        <w:t xml:space="preserve">,</w:t>
      </w:r>
      <w:r>
        <w:t xml:space="preserve"> </w:t>
      </w:r>
      <w:r>
        <w:rPr>
          <w:rStyle w:val="VerbatimChar"/>
        </w:rPr>
        <w:t xml:space="preserve">svc.finalizeOnAck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Variabili processo:</w:t>
      </w:r>
      <w:r>
        <w:t xml:space="preserve"> </w:t>
      </w:r>
      <w:r>
        <w:rPr>
          <w:rStyle w:val="VerbatimChar"/>
        </w:rPr>
        <w:t xml:space="preserve">practiceId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appianTicketID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idWorkItem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koCodes[]</w:t>
      </w:r>
      <w:r>
        <w:t xml:space="preserve">.</w:t>
      </w:r>
    </w:p>
    <w:bookmarkEnd w:id="12"/>
    <w:bookmarkStart w:id="13" w:name="Xca5bb35e6d14a78d4f471e3d10cfa58825ad2d1"/>
    <w:p>
      <w:pPr>
        <w:pStyle w:val="Heading2"/>
      </w:pPr>
      <w:r>
        <w:t xml:space="preserve">5. Moduli condivisi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logger struttura eventi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shared/audit</w:t>
            </w:r>
            <w:r>
              <w:t xml:space="preserve"> </w:t>
            </w:r>
            <w:r>
              <w:t xml:space="preserve">(consumer eventi 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Errori/Result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shared/common</w:t>
            </w:r>
            <w:r>
              <w:t xml:space="preserve"> </w:t>
            </w:r>
            <w:r>
              <w:t xml:space="preserve">(mapping</w:t>
            </w:r>
            <w:r>
              <w:t xml:space="preserve"> </w:t>
            </w:r>
            <w:r>
              <w:rPr>
                <w:rStyle w:val="VerbatimChar"/>
              </w:rPr>
              <w:t xml:space="preserve">resultCode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shared/common/i18n</w:t>
            </w:r>
          </w:p>
        </w:tc>
      </w:tr>
    </w:tbl>
    <w:bookmarkEnd w:id="13"/>
    <w:bookmarkStart w:id="14" w:name="X5779494a733ea34d576f10df5c6085610fd20dc"/>
    <w:p>
      <w:pPr>
        <w:pStyle w:val="Heading2"/>
      </w:pPr>
      <w:r>
        <w:t xml:space="preserve">6. Coerenza POC ↔ Target</w:t>
      </w:r>
    </w:p>
    <w:p>
      <w:pPr>
        <w:pStyle w:val="FirstParagraph"/>
      </w:pPr>
      <w:r>
        <w:t xml:space="preserve">Nel target, ciascun package del backend (</w:t>
      </w:r>
      <w:r>
        <w:rPr>
          <w:rStyle w:val="VerbatimChar"/>
        </w:rPr>
        <w:t xml:space="preserve">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bpmgw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) è candidato a estrazione in microservizio dedicato senza modificare:</w:t>
      </w:r>
    </w:p>
    <w:p>
      <w:pPr>
        <w:pStyle w:val="Compact"/>
        <w:numPr>
          <w:ilvl w:val="0"/>
          <w:numId w:val="1002"/>
        </w:numPr>
      </w:pPr>
      <w:r>
        <w:t xml:space="preserve">API esposte (cap. 05),</w:t>
      </w:r>
    </w:p>
    <w:p>
      <w:pPr>
        <w:pStyle w:val="Compact"/>
        <w:numPr>
          <w:ilvl w:val="0"/>
          <w:numId w:val="1002"/>
        </w:numPr>
      </w:pPr>
      <w:r>
        <w:t xml:space="preserve">Schema dati logico (cap. 06),</w:t>
      </w:r>
    </w:p>
    <w:p>
      <w:pPr>
        <w:pStyle w:val="Compact"/>
        <w:numPr>
          <w:ilvl w:val="0"/>
          <w:numId w:val="1002"/>
        </w:numPr>
      </w:pPr>
      <w:r>
        <w:t xml:space="preserve">Definizioni BPMN (cap. 04).</w:t>
      </w:r>
    </w:p>
    <w:p>
      <w:pPr>
        <w:pStyle w:val="FirstParagraph"/>
      </w:pPr>
      <w:r>
        <w:t xml:space="preserve">L'estrazione richiede solo: split dei moduli Maven/Gradle, separazione DB schema (già logicamente isolati), introduzione del broker reale al posto dell'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in-process.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2026-05-12T17:47:25Z</dcterms:created>
  <dcterms:modified xsi:type="dcterms:W3CDTF">2026-05-12T17:47:25Z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