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4ce2099fd5a07362d3df6b09975f91eed39695b"/>
    <w:p>
      <w:pPr>
        <w:pStyle w:val="Heading1"/>
      </w:pPr>
      <w:r>
        <w:t xml:space="preserve">04 - Strategie di Integrità</w:t>
      </w:r>
    </w:p>
    <w:p>
      <w:pPr>
        <w:pStyle w:val="BlockText"/>
      </w:pPr>
      <w:r>
        <w:t xml:space="preserve">Vincoli applicati al modello dati per garantire consistenza fra workflow, stati pratica e capability BA. Si privilegiano vincoli</w:t>
      </w:r>
      <w:r>
        <w:t xml:space="preserve"> </w:t>
      </w:r>
      <w:r>
        <w:rPr>
          <w:b/>
          <w:bCs/>
        </w:rPr>
        <w:t xml:space="preserve">dichiarativi DB</w:t>
      </w:r>
      <w:r>
        <w:t xml:space="preserve"> </w:t>
      </w:r>
      <w:r>
        <w:t xml:space="preserve">(PK/FK/UNIQUE/CHECK) ove portabili nel sotto-set SQL concordato (D4 Architect); i vincoli comportamentali (transizioni atomiche) sono enforced a livello service.</w:t>
      </w:r>
    </w:p>
    <w:bookmarkStart w:id="9" w:name="X7e2241e932c51cadffd3ff0a36506d06d4087f0"/>
    <w:p>
      <w:pPr>
        <w:pStyle w:val="Heading2"/>
      </w:pPr>
      <w:r>
        <w:t xml:space="preserve">1. Chiavi primarie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Tabella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Strategia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Tutte le tabelle di dominio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 BIGINT AUTO_INCREMENT</w:t>
            </w:r>
          </w:p>
        </w:tc>
        <w:tc>
          <w:tcPr/>
          <w:p>
            <w:pPr>
              <w:pStyle w:val="Compact"/>
            </w:pPr>
            <w:r>
              <w:t xml:space="preserve">identificatori tecnici interni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practice_outcome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practice_id</w:t>
            </w:r>
            <w:r>
              <w:t xml:space="preserve"> </w:t>
            </w:r>
            <w:r>
              <w:t xml:space="preserve">(PK = FK)</w:t>
            </w:r>
          </w:p>
        </w:tc>
        <w:tc>
          <w:tcPr/>
          <w:p>
            <w:pPr>
              <w:pStyle w:val="Compact"/>
            </w:pPr>
            <w:r>
              <w:t xml:space="preserve">relazione 1:1 con</w:t>
            </w:r>
            <w:r>
              <w:t xml:space="preserve"> </w:t>
            </w:r>
            <w:r>
              <w:rPr>
                <w:rStyle w:val="VerbatimChar"/>
              </w:rPr>
              <w:t xml:space="preserve">practice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user_group_member</w:t>
            </w:r>
          </w:p>
        </w:tc>
        <w:tc>
          <w:tcPr/>
          <w:p>
            <w:pPr>
              <w:pStyle w:val="Compact"/>
            </w:pPr>
            <w:r>
              <w:t xml:space="preserve">PK composta</w:t>
            </w:r>
          </w:p>
        </w:tc>
        <w:tc>
          <w:tcPr/>
          <w:p>
            <w:pPr>
              <w:pStyle w:val="Compact"/>
            </w:pPr>
            <w:r>
              <w:t xml:space="preserve">tabelle di associazione N:N</w:t>
            </w:r>
          </w:p>
        </w:tc>
      </w:tr>
    </w:tbl>
    <w:bookmarkEnd w:id="9"/>
    <w:bookmarkStart w:id="10" w:name="Xd947b3a838e3f506d912205ec73ecb3a0072a0f"/>
    <w:p>
      <w:pPr>
        <w:pStyle w:val="Heading2"/>
      </w:pPr>
      <w:r>
        <w:t xml:space="preserve">2. Unique constraint funzionali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Vincolo</w:t>
            </w:r>
          </w:p>
        </w:tc>
        <w:tc>
          <w:tcPr/>
          <w:p>
            <w:pPr>
              <w:pStyle w:val="Compact"/>
            </w:pPr>
            <w:r>
              <w:t xml:space="preserve">Tabella</w:t>
            </w:r>
          </w:p>
        </w:tc>
        <w:tc>
          <w:tcPr/>
          <w:p>
            <w:pPr>
              <w:pStyle w:val="Compact"/>
            </w:pPr>
            <w:r>
              <w:t xml:space="preserve">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appian_ticket_id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</w:p>
        </w:tc>
        <w:tc>
          <w:tcPr/>
          <w:p>
            <w:pPr>
              <w:pStyle w:val="Compact"/>
            </w:pPr>
            <w:r>
              <w:t xml:space="preserve">identificatore funzionale cross-system, immutabile (VC-S5 cap. 06 Architect)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id_work_item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idempotenza apertura BPM</w:t>
            </w:r>
            <w:r>
              <w:t xml:space="preserve"> </w:t>
            </w:r>
            <w:r>
              <w:t xml:space="preserve">(capability C1.3, resultCode</w:t>
            </w:r>
            <w:r>
              <w:t xml:space="preserve"> </w:t>
            </w:r>
            <w:r>
              <w:rPr>
                <w:rStyle w:val="VerbatimChar"/>
              </w:rPr>
              <w:t xml:space="preserve">-5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app_user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checklist_item_catalog</w:t>
            </w:r>
          </w:p>
        </w:tc>
        <w:tc>
          <w:tcPr/>
          <w:p>
            <w:pPr>
              <w:pStyle w:val="Compact"/>
            </w:pPr>
            <w:r>
              <w:t xml:space="preserve">identificatori semantici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correlation_id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bpm_outbound_message</w:t>
            </w:r>
          </w:p>
        </w:tc>
        <w:tc>
          <w:tcPr/>
          <w:p>
            <w:pPr>
              <w:pStyle w:val="Compact"/>
            </w:pPr>
            <w:r>
              <w:t xml:space="preserve">idempotenza ack BPM (C5.6)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(</w:t>
            </w:r>
            <w:r>
              <w:rPr>
                <w:rStyle w:val="VerbatimChar"/>
              </w:rPr>
              <w:t xml:space="preserve">practice_id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item_id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checklist_response</w:t>
            </w:r>
          </w:p>
        </w:tc>
        <w:tc>
          <w:tcPr/>
          <w:p>
            <w:pPr>
              <w:pStyle w:val="Compact"/>
            </w:pPr>
            <w:r>
              <w:t xml:space="preserve">una risposta per item per pratica</w:t>
            </w:r>
          </w:p>
        </w:tc>
      </w:tr>
    </w:tbl>
    <w:bookmarkEnd w:id="10"/>
    <w:bookmarkStart w:id="11" w:name="X432719f45085048d7abee1813f4729d1b6acb40"/>
    <w:p>
      <w:pPr>
        <w:pStyle w:val="Heading2"/>
      </w:pPr>
      <w:r>
        <w:t xml:space="preserve">3. Foreign key e politiche referenziali</w:t>
      </w:r>
    </w:p>
    <w:p>
      <w:pPr>
        <w:pStyle w:val="FirstParagraph"/>
      </w:pPr>
      <w:r>
        <w:t xml:space="preserve">Politica generale:</w:t>
      </w:r>
      <w:r>
        <w:t xml:space="preserve"> </w:t>
      </w:r>
      <w:r>
        <w:rPr>
          <w:rStyle w:val="VerbatimChar"/>
          <w:b/>
          <w:bCs/>
        </w:rPr>
        <w:t xml:space="preserve">ON DELETE RESTRICT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 UPDATE RESTRICT</w:t>
      </w:r>
      <w:r>
        <w:t xml:space="preserve">. Audit-by-default: nessuna cancellazione fisica per le entità di dominio. Eccezione: tabelle di associazione N:N (</w:t>
      </w:r>
      <w:r>
        <w:rPr>
          <w:rStyle w:val="VerbatimChar"/>
        </w:rPr>
        <w:t xml:space="preserve">user_role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user_group_member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consentito quando si disattiva un utente.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Tabella</w:t>
            </w:r>
          </w:p>
        </w:tc>
        <w:tc>
          <w:tcPr/>
          <w:p>
            <w:pPr>
              <w:pStyle w:val="Compact"/>
            </w:pPr>
            <w:r>
              <w:t xml:space="preserve">Riferimento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client_data.practice_id</w:t>
            </w:r>
          </w:p>
        </w:tc>
        <w:tc>
          <w:tcPr/>
          <w:p>
            <w:pPr>
              <w:pStyle w:val="Compact"/>
            </w:pPr>
            <w:r>
              <w:t xml:space="preserve">client_data</w:t>
            </w:r>
          </w:p>
        </w:tc>
        <w:tc>
          <w:tcPr/>
          <w:p>
            <w:pPr>
              <w:pStyle w:val="Compact"/>
            </w:pPr>
            <w:r>
              <w:t xml:space="preserve">practice(id)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card_data.practice_id</w:t>
            </w:r>
          </w:p>
        </w:tc>
        <w:tc>
          <w:tcPr/>
          <w:p>
            <w:pPr>
              <w:pStyle w:val="Compact"/>
            </w:pPr>
            <w:r>
              <w:t xml:space="preserve">card_data</w:t>
            </w:r>
          </w:p>
        </w:tc>
        <w:tc>
          <w:tcPr/>
          <w:p>
            <w:pPr>
              <w:pStyle w:val="Compact"/>
            </w:pPr>
            <w:r>
              <w:t xml:space="preserve">practice(id)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attachment.practice_id</w:t>
            </w:r>
          </w:p>
        </w:tc>
        <w:tc>
          <w:tcPr/>
          <w:p>
            <w:pPr>
              <w:pStyle w:val="Compact"/>
            </w:pPr>
            <w:r>
              <w:t xml:space="preserve">attachment</w:t>
            </w:r>
          </w:p>
        </w:tc>
        <w:tc>
          <w:tcPr/>
          <w:p>
            <w:pPr>
              <w:pStyle w:val="Compact"/>
            </w:pPr>
            <w:r>
              <w:t xml:space="preserve">practice(id)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practice_state_history.practice_id</w:t>
            </w:r>
          </w:p>
        </w:tc>
        <w:tc>
          <w:tcPr/>
          <w:p>
            <w:pPr>
              <w:pStyle w:val="Compact"/>
            </w:pPr>
            <w:r>
              <w:t xml:space="preserve">practice_state_history</w:t>
            </w:r>
          </w:p>
        </w:tc>
        <w:tc>
          <w:tcPr/>
          <w:p>
            <w:pPr>
              <w:pStyle w:val="Compact"/>
            </w:pPr>
            <w:r>
              <w:t xml:space="preserve">practice(id)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task.practice_id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practice(id)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task.owner_user_id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app_user(id)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task.candidate_group_id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user_group(id)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task_assignment_history.task_id</w:t>
            </w:r>
          </w:p>
        </w:tc>
        <w:tc>
          <w:tcPr/>
          <w:p>
            <w:pPr>
              <w:pStyle w:val="Compact"/>
            </w:pPr>
            <w:r>
              <w:t xml:space="preserve">task_assignment_history</w:t>
            </w:r>
          </w:p>
        </w:tc>
        <w:tc>
          <w:tcPr/>
          <w:p>
            <w:pPr>
              <w:pStyle w:val="Compact"/>
            </w:pPr>
            <w:r>
              <w:t xml:space="preserve">task(id)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checklist_response.practice_id</w:t>
            </w:r>
          </w:p>
        </w:tc>
        <w:tc>
          <w:tcPr/>
          <w:p>
            <w:pPr>
              <w:pStyle w:val="Compact"/>
            </w:pPr>
            <w:r>
              <w:t xml:space="preserve">checklist_response</w:t>
            </w:r>
          </w:p>
        </w:tc>
        <w:tc>
          <w:tcPr/>
          <w:p>
            <w:pPr>
              <w:pStyle w:val="Compact"/>
            </w:pPr>
            <w:r>
              <w:t xml:space="preserve">practice(id)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checklist_response.item_id</w:t>
            </w:r>
          </w:p>
        </w:tc>
        <w:tc>
          <w:tcPr/>
          <w:p>
            <w:pPr>
              <w:pStyle w:val="Compact"/>
            </w:pPr>
            <w:r>
              <w:t xml:space="preserve">checklist_response</w:t>
            </w:r>
          </w:p>
        </w:tc>
        <w:tc>
          <w:tcPr/>
          <w:p>
            <w:pPr>
              <w:pStyle w:val="Compact"/>
            </w:pPr>
            <w:r>
              <w:t xml:space="preserve">checklist_item_catalog(id)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practice_outcome.practice_id</w:t>
            </w:r>
          </w:p>
        </w:tc>
        <w:tc>
          <w:tcPr/>
          <w:p>
            <w:pPr>
              <w:pStyle w:val="Compact"/>
            </w:pPr>
            <w:r>
              <w:t xml:space="preserve">practice_outcome</w:t>
            </w:r>
          </w:p>
        </w:tc>
        <w:tc>
          <w:tcPr/>
          <w:p>
            <w:pPr>
              <w:pStyle w:val="Compact"/>
            </w:pPr>
            <w:r>
              <w:t xml:space="preserve">practice(id)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bpm_inbound_message.practice_id</w:t>
            </w:r>
          </w:p>
        </w:tc>
        <w:tc>
          <w:tcPr/>
          <w:p>
            <w:pPr>
              <w:pStyle w:val="Compact"/>
            </w:pPr>
            <w:r>
              <w:t xml:space="preserve">bpm_inbound_message</w:t>
            </w:r>
          </w:p>
        </w:tc>
        <w:tc>
          <w:tcPr/>
          <w:p>
            <w:pPr>
              <w:pStyle w:val="Compact"/>
            </w:pPr>
            <w:r>
              <w:t xml:space="preserve">practice(id)</w:t>
            </w:r>
          </w:p>
        </w:tc>
        <w:tc>
          <w:tcPr/>
          <w:p>
            <w:pPr>
              <w:pStyle w:val="Compact"/>
            </w:pPr>
            <w:r>
              <w:t xml:space="preserve">RESTRICT (nullable)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bpm_outbound_message.practice_id</w:t>
            </w:r>
          </w:p>
        </w:tc>
        <w:tc>
          <w:tcPr/>
          <w:p>
            <w:pPr>
              <w:pStyle w:val="Compact"/>
            </w:pPr>
            <w:r>
              <w:t xml:space="preserve">bpm_outbound_message</w:t>
            </w:r>
          </w:p>
        </w:tc>
        <w:tc>
          <w:tcPr/>
          <w:p>
            <w:pPr>
              <w:pStyle w:val="Compact"/>
            </w:pPr>
            <w:r>
              <w:t xml:space="preserve">practice(id)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signal.practice_id</w:t>
            </w:r>
          </w:p>
        </w:tc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practice(id)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signal_state_history.signal_id</w:t>
            </w:r>
          </w:p>
        </w:tc>
        <w:tc>
          <w:tcPr/>
          <w:p>
            <w:pPr>
              <w:pStyle w:val="Compact"/>
            </w:pPr>
            <w:r>
              <w:t xml:space="preserve">signal_state_history</w:t>
            </w:r>
          </w:p>
        </w:tc>
        <w:tc>
          <w:tcPr/>
          <w:p>
            <w:pPr>
              <w:pStyle w:val="Compact"/>
            </w:pPr>
            <w:r>
              <w:t xml:space="preserve">signal(id)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user_role.*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user_group_member.*</w:t>
            </w:r>
          </w:p>
        </w:tc>
        <w:tc>
          <w:tcPr/>
          <w:p>
            <w:pPr>
              <w:pStyle w:val="Compact"/>
            </w:pPr>
            <w:r>
              <w:t xml:space="preserve">associazioni</w:t>
            </w:r>
          </w:p>
        </w:tc>
        <w:tc>
          <w:tcPr/>
          <w:p>
            <w:pPr>
              <w:pStyle w:val="Compact"/>
            </w:pPr>
            <w:r>
              <w:t xml:space="preserve">app_user/role/user_group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</w:tbl>
    <w:bookmarkEnd w:id="11"/>
    <w:bookmarkStart w:id="12" w:name="Xcdeed9348570acf654864e532f8a0987a326106"/>
    <w:p>
      <w:pPr>
        <w:pStyle w:val="Heading2"/>
      </w:pPr>
      <w:r>
        <w:t xml:space="preserve">4. CHECK constraint (enumerazioni dominio)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Tabella</w:t>
            </w:r>
          </w:p>
        </w:tc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Valori ammessi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APERTA, IN_LAVORAZIONE, IN_ATTESA_CONFERMA_BPM, CHIUSA_OK, CHIUSA_KO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document_type</w:t>
            </w:r>
          </w:p>
        </w:tc>
        <w:tc>
          <w:tcPr/>
          <w:p>
            <w:pPr>
              <w:pStyle w:val="Compact"/>
            </w:pPr>
            <w:r>
              <w:t xml:space="preserve">NULL, VERBALE, CARTA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IN_CODA, IN_CARICO, COMPLETATO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task_assignment_history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assignment_type</w:t>
            </w:r>
          </w:p>
        </w:tc>
        <w:tc>
          <w:tcPr/>
          <w:p>
            <w:pPr>
              <w:pStyle w:val="Compact"/>
            </w:pPr>
            <w:r>
              <w:t xml:space="preserve">INITIAL, REASSIGN_USER, REASSIGN_GROUP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NULL, SI, NO, 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BOZZA, RIAPERTA, CONSOLIDATA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checklist_item_catalog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document_type</w:t>
            </w:r>
          </w:p>
        </w:tc>
        <w:tc>
          <w:tcPr/>
          <w:p>
            <w:pPr>
              <w:pStyle w:val="Compact"/>
            </w:pPr>
            <w:r>
              <w:t xml:space="preserve">VERBALE, CARTA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practice_outcome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APPROVATA, RESPINTA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bpm_outbound_message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send_status</w:t>
            </w:r>
          </w:p>
        </w:tc>
        <w:tc>
          <w:tcPr/>
          <w:p>
            <w:pPr>
              <w:pStyle w:val="Compact"/>
            </w:pPr>
            <w:r>
              <w:t xml:space="preserve">PENDING, SENT,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bpm_outbound_message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ack_status</w:t>
            </w:r>
          </w:p>
        </w:tc>
        <w:tc>
          <w:tcPr/>
          <w:p>
            <w:pPr>
              <w:pStyle w:val="Compact"/>
            </w:pPr>
            <w:r>
              <w:t xml:space="preserve">NULL, ACK_OK, ACK_KO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IN_CODA, IN_LAVORAZIONE, CHIUSO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event_outbox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PENDING, DISPATCHED, FAILED</w:t>
            </w:r>
          </w:p>
        </w:tc>
      </w:tr>
    </w:tbl>
    <w:bookmarkEnd w:id="12"/>
    <w:bookmarkStart w:id="13" w:name="Xf236c22446de0d68b76e5d880d0984383bc8f75"/>
    <w:p>
      <w:pPr>
        <w:pStyle w:val="Heading2"/>
      </w:pPr>
      <w:r>
        <w:t xml:space="preserve">5. Vincoli di consistenza non dichiarativi (service-enforced)</w:t>
      </w:r>
    </w:p>
    <w:p>
      <w:pPr>
        <w:pStyle w:val="BlockText"/>
      </w:pPr>
      <w:r>
        <w:t xml:space="preserve">Vincoli che non sono esprimibili come CHECK semplici e che vengono validati nel service layer dentro la stessa transazione.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Vincolo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C-1</w:t>
            </w:r>
          </w:p>
        </w:tc>
        <w:tc>
          <w:tcPr/>
          <w:p>
            <w:pPr>
              <w:pStyle w:val="Compact"/>
            </w:pPr>
            <w:r>
              <w:t xml:space="preserve">Ogni cambio di</w:t>
            </w:r>
            <w:r>
              <w:t xml:space="preserve"> </w:t>
            </w:r>
            <w:r>
              <w:rPr>
                <w:rStyle w:val="VerbatimChar"/>
              </w:rPr>
              <w:t xml:space="preserve">practice.stato</w:t>
            </w:r>
            <w:r>
              <w:t xml:space="preserve"> </w:t>
            </w:r>
            <w:r>
              <w:t xml:space="preserve">produce un record in</w:t>
            </w:r>
            <w:r>
              <w:t xml:space="preserve"> </w:t>
            </w:r>
            <w:r>
              <w:rPr>
                <w:rStyle w:val="VerbatimChar"/>
              </w:rPr>
              <w:t xml:space="preserve">practice_state_history</w:t>
            </w:r>
            <w:r>
              <w:t xml:space="preserve"> </w:t>
            </w:r>
            <w:r>
              <w:t xml:space="preserve">(VC-S1)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  <w:r>
              <w:t xml:space="preserve"> </w:t>
            </w:r>
            <w:r>
              <w:rPr>
                <w:rStyle w:val="VerbatimChar"/>
              </w:rPr>
              <w:t xml:space="preserve">PracticeStateService.transition(...)</w:t>
            </w:r>
            <w:r>
              <w:t xml:space="preserve"> </w:t>
            </w:r>
            <w:r>
              <w:t xml:space="preserve">atomico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practice.stato</w:t>
            </w:r>
            <w:r>
              <w:t xml:space="preserve"> </w:t>
            </w:r>
            <w:r>
              <w:t xml:space="preserve">terminale (CHIUSA_*) non può essere riaperta (VC-S3)</w:t>
            </w:r>
          </w:p>
        </w:tc>
        <w:tc>
          <w:tcPr/>
          <w:p>
            <w:pPr>
              <w:pStyle w:val="Compact"/>
            </w:pPr>
            <w:r>
              <w:t xml:space="preserve">guard nel service + check trigger applicativo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practice.document_type</w:t>
            </w:r>
            <w:r>
              <w:t xml:space="preserve"> </w:t>
            </w:r>
            <w:r>
              <w:t xml:space="preserve">immutabile una volta valorizzato (VC-S4, C4.3)</w:t>
            </w:r>
          </w:p>
        </w:tc>
        <w:tc>
          <w:tcPr/>
          <w:p>
            <w:pPr>
              <w:pStyle w:val="Compact"/>
            </w:pPr>
            <w:r>
              <w:t xml:space="preserve">guard nel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appian_ticket_id</w:t>
            </w:r>
            <w:r>
              <w:t xml:space="preserve"> </w:t>
            </w:r>
            <w:r>
              <w:t xml:space="preserve">immutabile (VC-S5)</w:t>
            </w:r>
          </w:p>
        </w:tc>
        <w:tc>
          <w:tcPr/>
          <w:p>
            <w:pPr>
              <w:pStyle w:val="Compact"/>
            </w:pPr>
            <w:r>
              <w:t xml:space="preserve">nessun setter pubblico; UPDATE respinto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C-5</w:t>
            </w:r>
          </w:p>
        </w:tc>
        <w:tc>
          <w:tcPr/>
          <w:p>
            <w:pPr>
              <w:pStyle w:val="Compact"/>
            </w:pPr>
            <w:r>
              <w:t xml:space="preserve">Solo BC4 transita verso APERTA / CHIUSA_*; solo BC2 verso IN_LAVORAZIONE / IN_ATTESA</w:t>
            </w:r>
          </w:p>
        </w:tc>
        <w:tc>
          <w:tcPr/>
          <w:p>
            <w:pPr>
              <w:pStyle w:val="Compact"/>
            </w:pPr>
            <w:r>
              <w:t xml:space="preserve">service di stato esposto solo ai package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checklist_response.stato=CONSOLIDATA</w:t>
            </w:r>
            <w:r>
              <w:t xml:space="preserve"> </w:t>
            </w:r>
            <w:r>
              <w:t xml:space="preserve">è immutabile (snapshot finale)</w:t>
            </w:r>
          </w:p>
        </w:tc>
        <w:tc>
          <w:tcPr/>
          <w:p>
            <w:pPr>
              <w:pStyle w:val="Compact"/>
            </w:pPr>
            <w:r>
              <w:t xml:space="preserve">guard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C-7</w:t>
            </w:r>
          </w:p>
        </w:tc>
        <w:tc>
          <w:tcPr/>
          <w:p>
            <w:pPr>
              <w:pStyle w:val="Compact"/>
            </w:pPr>
            <w:r>
              <w:t xml:space="preserve">Ad ogni transizione di stato pratica corrisponde una riga in</w:t>
            </w:r>
            <w:r>
              <w:t xml:space="preserve"> </w:t>
            </w:r>
            <w:r>
              <w:rPr>
                <w:rStyle w:val="VerbatimChar"/>
              </w:rPr>
              <w:t xml:space="preserve">event_outbox</w:t>
            </w:r>
          </w:p>
        </w:tc>
        <w:tc>
          <w:tcPr/>
          <w:p>
            <w:pPr>
              <w:pStyle w:val="Compact"/>
            </w:pPr>
            <w:r>
              <w:t xml:space="preserve">service di stato</w:t>
            </w:r>
            <w:r>
              <w:t xml:space="preserve"> </w:t>
            </w:r>
            <w:r>
              <w:rPr>
                <w:rStyle w:val="VerbatimChar"/>
              </w:rPr>
              <w:t xml:space="preserve">addOutboxEvent(...)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practice_outcome</w:t>
            </w:r>
            <w:r>
              <w:t xml:space="preserve"> </w:t>
            </w:r>
            <w:r>
              <w:t xml:space="preserve">è ricalcolato (DELETE+INSERT o UPSERT) ad ogni "MODIFICA" checklist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  <w:r>
              <w:t xml:space="preserve"> </w:t>
            </w:r>
            <w:r>
              <w:rPr>
                <w:rStyle w:val="VerbatimChar"/>
              </w:rPr>
              <w:t xml:space="preserve">OutcomeService.recompute(...)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C-9</w:t>
            </w:r>
          </w:p>
        </w:tc>
        <w:tc>
          <w:tcPr/>
          <w:p>
            <w:pPr>
              <w:pStyle w:val="Compact"/>
            </w:pPr>
            <w:r>
              <w:t xml:space="preserve">Tipizzazione (</w:t>
            </w:r>
            <w:r>
              <w:rPr>
                <w:rStyle w:val="VerbatimChar"/>
              </w:rPr>
              <w:t xml:space="preserve">document_type</w:t>
            </w:r>
            <w:r>
              <w:t xml:space="preserve">) deve essere coerente con gli</w:t>
            </w:r>
            <w:r>
              <w:t xml:space="preserve"> </w:t>
            </w:r>
            <w:r>
              <w:rPr>
                <w:rStyle w:val="VerbatimChar"/>
              </w:rPr>
              <w:t xml:space="preserve">item_id</w:t>
            </w:r>
            <w:r>
              <w:t xml:space="preserve"> </w:t>
            </w:r>
            <w:r>
              <w:t xml:space="preserve">delle</w:t>
            </w:r>
            <w:r>
              <w:t xml:space="preserve"> </w:t>
            </w:r>
            <w:r>
              <w:rPr>
                <w:rStyle w:val="VerbatimChar"/>
              </w:rPr>
              <w:t xml:space="preserve">checklist_response</w:t>
            </w:r>
            <w:r>
              <w:t xml:space="preserve"> </w:t>
            </w:r>
            <w:r>
              <w:t xml:space="preserve">(subset del catalogo per</w:t>
            </w:r>
            <w:r>
              <w:t xml:space="preserve"> </w:t>
            </w:r>
            <w:r>
              <w:rPr>
                <w:rStyle w:val="VerbatimChar"/>
              </w:rPr>
              <w:t xml:space="preserve">document_type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validazione service alla</w:t>
            </w:r>
            <w:r>
              <w:t xml:space="preserve"> </w:t>
            </w:r>
            <w:r>
              <w:rPr>
                <w:rStyle w:val="VerbatimChar"/>
              </w:rPr>
              <w:t xml:space="preserve">PUT /intake/checklist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C-10</w:t>
            </w:r>
          </w:p>
        </w:tc>
        <w:tc>
          <w:tcPr/>
          <w:p>
            <w:pPr>
              <w:pStyle w:val="Compact"/>
            </w:pPr>
            <w:r>
              <w:t xml:space="preserve">Una pratica chiusa non accetta nuove</w:t>
            </w:r>
            <w:r>
              <w:t xml:space="preserve"> </w:t>
            </w:r>
            <w:r>
              <w:rPr>
                <w:rStyle w:val="VerbatimChar"/>
              </w:rPr>
              <w:t xml:space="preserve">signal</w:t>
            </w:r>
            <w:r>
              <w:t xml:space="preserve"> </w:t>
            </w:r>
            <w:r>
              <w:t xml:space="preserve">con stato attivo</w:t>
            </w:r>
          </w:p>
        </w:tc>
        <w:tc>
          <w:tcPr/>
          <w:p>
            <w:pPr>
              <w:pStyle w:val="Compact"/>
            </w:pPr>
            <w:r>
              <w:t xml:space="preserve">guard service</w:t>
            </w:r>
            <w:r>
              <w:t xml:space="preserve"> </w:t>
            </w:r>
            <w:r>
              <w:rPr>
                <w:rStyle w:val="VerbatimChar"/>
              </w:rPr>
              <w:t xml:space="preserve">SignalService.create(...)</w:t>
            </w:r>
          </w:p>
        </w:tc>
      </w:tr>
    </w:tbl>
    <w:bookmarkEnd w:id="13"/>
    <w:bookmarkStart w:id="14" w:name="X58c5a89f434aa26b06314716dd58c0e4471b56a"/>
    <w:p>
      <w:pPr>
        <w:pStyle w:val="Heading2"/>
      </w:pPr>
      <w:r>
        <w:t xml:space="preserve">6. Concorrenza e locking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Optimistic locking</w:t>
      </w:r>
      <w:r>
        <w:t xml:space="preserve">: colonna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su</w:t>
      </w:r>
      <w:r>
        <w:t xml:space="preserve"> </w:t>
      </w:r>
      <w:r>
        <w:rPr>
          <w:rStyle w:val="VerbatimChar"/>
        </w:rPr>
        <w:t xml:space="preserve">practice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(Hibernate</w:t>
      </w:r>
      <w:r>
        <w:t xml:space="preserve"> </w:t>
      </w:r>
      <w:r>
        <w:rPr>
          <w:rStyle w:val="VerbatimChar"/>
        </w:rPr>
        <w:t xml:space="preserve">@Version</w:t>
      </w:r>
      <w:r>
        <w:t xml:space="preserve">). Conflitti restituiscono HTTP 409.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Idempotency tokens</w:t>
      </w:r>
      <w:r>
        <w:t xml:space="preserve">:</w:t>
      </w:r>
      <w:r>
        <w:t xml:space="preserve"> </w:t>
      </w:r>
      <w:r>
        <w:rPr>
          <w:rStyle w:val="VerbatimChar"/>
        </w:rPr>
        <w:t xml:space="preserve">bpm_outbound_message.correlation_id</w:t>
      </w:r>
      <w:r>
        <w:t xml:space="preserve"> </w:t>
      </w:r>
      <w:r>
        <w:t xml:space="preserve">UNIQUE consente retry sicuri di</w:t>
      </w:r>
      <w:r>
        <w:t xml:space="preserve"> </w:t>
      </w:r>
      <w:r>
        <w:rPr>
          <w:rStyle w:val="VerbatimChar"/>
        </w:rPr>
        <w:t xml:space="preserve">svc.sendOutcomeToBpm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Outbox</w:t>
      </w:r>
      <w:r>
        <w:t xml:space="preserve">: dispatcher single-writer in POC (no concorrenza); SELECT + UPDATE con</w:t>
      </w:r>
      <w:r>
        <w:t xml:space="preserve"> </w:t>
      </w:r>
      <w:r>
        <w:rPr>
          <w:rStyle w:val="VerbatimChar"/>
        </w:rPr>
        <w:t xml:space="preserve">WHERE status='PENDING'</w:t>
      </w:r>
      <w:r>
        <w:t xml:space="preserve"> </w:t>
      </w:r>
      <w:r>
        <w:t xml:space="preserve">e advisory ordering by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bookmarkEnd w:id="14"/>
    <w:bookmarkStart w:id="15" w:name="X898936d111825d66bf03d361c189fa32b02511a"/>
    <w:p>
      <w:pPr>
        <w:pStyle w:val="Heading2"/>
      </w:pPr>
      <w:r>
        <w:t xml:space="preserve">7. Riservatezza dati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app_user.password_hash</w:t>
      </w:r>
      <w:r>
        <w:t xml:space="preserve">: BCrypt cost ≥10 (POC); nessuna password in chiaro.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client_data.codice_fiscale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card_data.iban</w:t>
      </w:r>
      <w:r>
        <w:t xml:space="preserve">/</w:t>
      </w:r>
      <w:r>
        <w:rPr>
          <w:rStyle w:val="VerbatimChar"/>
        </w:rPr>
        <w:t xml:space="preserve">pan_masked</w:t>
      </w:r>
      <w:r>
        <w:t xml:space="preserve">: classificati PII;</w:t>
      </w:r>
      <w:r>
        <w:t xml:space="preserve"> </w:t>
      </w:r>
      <w:r>
        <w:rPr>
          <w:b/>
          <w:bCs/>
        </w:rPr>
        <w:t xml:space="preserve">mascheratura</w:t>
      </w:r>
      <w:r>
        <w:t xml:space="preserve"> </w:t>
      </w:r>
      <w:r>
        <w:t xml:space="preserve">in tutti i log applicativi (no full PAN, no full IBAN nei log).</w:t>
      </w:r>
    </w:p>
    <w:p>
      <w:pPr>
        <w:pStyle w:val="Compact"/>
        <w:numPr>
          <w:ilvl w:val="0"/>
          <w:numId w:val="1002"/>
        </w:numPr>
      </w:pPr>
      <w:r>
        <w:t xml:space="preserve">Nessuna criptazione at-rest applicata nel POC (responsabilità infrastruttura target — fuori scope).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audit_event.payload_json</w:t>
      </w:r>
      <w:r>
        <w:t xml:space="preserve">: convenzione di non includere PII completo; usare riferimento per ID.</w:t>
      </w:r>
    </w:p>
    <w:bookmarkEnd w:id="15"/>
    <w:bookmarkStart w:id="16" w:name="X449c8523a0ce55a1794874db0680a8119ad3c78"/>
    <w:p>
      <w:pPr>
        <w:pStyle w:val="Heading2"/>
      </w:pPr>
      <w:r>
        <w:t xml:space="preserve">8. Vincoli portabilità SQL</w:t>
      </w:r>
    </w:p>
    <w:p>
      <w:pPr>
        <w:pStyle w:val="BlockText"/>
      </w:pPr>
      <w:r>
        <w:t xml:space="preserve">Allineamento alla divergenza D4 segnalata dall'Architect (sotto-set SQL portabile). Non si usano:</w:t>
      </w:r>
    </w:p>
    <w:p>
      <w:pPr>
        <w:pStyle w:val="Compact"/>
        <w:numPr>
          <w:ilvl w:val="0"/>
          <w:numId w:val="1003"/>
        </w:numPr>
      </w:pPr>
      <w:r>
        <w:t xml:space="preserve">tipo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(sostituito con</w:t>
      </w:r>
      <w:r>
        <w:t xml:space="preserve"> </w:t>
      </w:r>
      <w:r>
        <w:rPr>
          <w:rStyle w:val="VerbatimChar"/>
        </w:rPr>
        <w:t xml:space="preserve">VARCHAR + CHECK</w:t>
      </w:r>
      <w:r>
        <w:t xml:space="preserve">);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SEQUENCE</w:t>
      </w:r>
      <w:r>
        <w:t xml:space="preserve"> </w:t>
      </w:r>
      <w:r>
        <w:t xml:space="preserve">(sostituite con</w:t>
      </w:r>
      <w:r>
        <w:t xml:space="preserve"> </w:t>
      </w:r>
      <w:r>
        <w:rPr>
          <w:rStyle w:val="VerbatimChar"/>
        </w:rPr>
        <w:t xml:space="preserve">AUTO_INCREMENT</w:t>
      </w:r>
      <w:r>
        <w:t xml:space="preserve">);</w:t>
      </w:r>
    </w:p>
    <w:p>
      <w:pPr>
        <w:pStyle w:val="Compact"/>
        <w:numPr>
          <w:ilvl w:val="0"/>
          <w:numId w:val="1003"/>
        </w:numPr>
      </w:pPr>
      <w:r>
        <w:t xml:space="preserve">procedure stored o trigger DB (logica in service layer);</w:t>
      </w:r>
    </w:p>
    <w:p>
      <w:pPr>
        <w:pStyle w:val="Compact"/>
        <w:numPr>
          <w:ilvl w:val="0"/>
          <w:numId w:val="1003"/>
        </w:numPr>
      </w:pPr>
      <w:r>
        <w:t xml:space="preserve">specifici tipi MariaDB-only se non strettamente necessari (eccetto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— supportato anche in PostgreSQL come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, mappato via JPA).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2026-05-12T17:56:42Z</dcterms:created>
  <dcterms:modified xsi:type="dcterms:W3CDTF">2026-05-12T17:56:42Z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