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cf205593d663b640a50eafb55e538e361bb0c17"/>
    <w:p>
      <w:pPr>
        <w:pStyle w:val="Heading1"/>
      </w:pPr>
      <w:r>
        <w:t xml:space="preserve">07 - Mapping Architetturale (DBA)</w:t>
      </w:r>
    </w:p>
    <w:p>
      <w:pPr>
        <w:pStyle w:val="BlockText"/>
      </w:pPr>
      <w:r>
        <w:t xml:space="preserve">Vista trasversale che lega:</w:t>
      </w:r>
      <w:r>
        <w:t xml:space="preserve"> </w:t>
      </w:r>
      <w:r>
        <w:rPr>
          <w:b/>
          <w:bCs/>
        </w:rPr>
        <w:t xml:space="preserve">capability BA → entità persistite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workflow → persistenza</w:t>
      </w:r>
      <w:r>
        <w:t xml:space="preserve">. Allineata al</w:t>
      </w:r>
      <w:r>
        <w:t xml:space="preserve"> </w:t>
      </w:r>
      <w:hyperlink r:id="rId9">
        <w:r>
          <w:rPr>
            <w:rStyle w:val="Hyperlink"/>
          </w:rPr>
          <w:t xml:space="preserve">09_Mapping_Architetturale</w:t>
        </w:r>
      </w:hyperlink>
      <w:r>
        <w:t xml:space="preserve"> </w:t>
      </w:r>
      <w:r>
        <w:t xml:space="preserve">dell'Architect. Nessuna nuova capability introdotta (consistency rule).</w:t>
      </w:r>
    </w:p>
    <w:bookmarkStart w:id="10" w:name="Xf6c5d6bddb2ada32be37c50baa3b4f5531aa1c7"/>
    <w:p>
      <w:pPr>
        <w:pStyle w:val="Heading2"/>
      </w:pPr>
      <w:r>
        <w:t xml:space="preserve">1. Capability → Entità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 BA</w:t>
            </w:r>
          </w:p>
        </w:tc>
        <w:tc>
          <w:tcPr/>
          <w:p>
            <w:pPr>
              <w:pStyle w:val="Compact"/>
            </w:pPr>
            <w:r>
              <w:t xml:space="preserve">Modulo (BC)</w:t>
            </w:r>
          </w:p>
        </w:tc>
        <w:tc>
          <w:tcPr/>
          <w:p>
            <w:pPr>
              <w:pStyle w:val="Compact"/>
            </w:pPr>
            <w:r>
              <w:t xml:space="preserve">Entità primarie</w:t>
            </w:r>
          </w:p>
        </w:tc>
        <w:tc>
          <w:tcPr/>
          <w:p>
            <w:pPr>
              <w:pStyle w:val="Compact"/>
            </w:pPr>
            <w:r>
              <w:t xml:space="preserve">Entità collaterali (audit/outbox)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C1.1 Apertura pratica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C1.2 Validazione payload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</w:t>
            </w:r>
            <w:r>
              <w:t xml:space="preserve"> </w:t>
            </w:r>
            <w:r>
              <w:t xml:space="preserve">(riga di errore con</w:t>
            </w:r>
            <w:r>
              <w:t xml:space="preserve"> </w:t>
            </w:r>
            <w:r>
              <w:rPr>
                <w:rStyle w:val="VerbatimChar"/>
              </w:rPr>
              <w:t xml:space="preserve">result_code=-4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C1.3 Idempotenza ID_WORKITEM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practice.id_work_item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bpm_inbound_message</w:t>
            </w:r>
            <w:r>
              <w:t xml:space="preserve"> </w:t>
            </w:r>
            <w:r>
              <w:t xml:space="preserve">(replay con</w:t>
            </w:r>
            <w:r>
              <w:t xml:space="preserve"> </w:t>
            </w:r>
            <w:r>
              <w:rPr>
                <w:rStyle w:val="VerbatimChar"/>
              </w:rPr>
              <w:t xml:space="preserve">result_code=-5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C1.4 ResultCode tipizzati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t xml:space="preserve">nessuna persistenza extra</w:t>
            </w:r>
          </w:p>
        </w:tc>
        <w:tc>
          <w:tcPr/>
          <w:p>
            <w:pPr>
              <w:pStyle w:val="Compact"/>
            </w:pPr>
            <w:r>
              <w:t xml:space="preserve">response 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C1.5 Stub BPM</w:t>
            </w:r>
          </w:p>
        </w:tc>
        <w:tc>
          <w:tcPr/>
          <w:p>
            <w:pPr>
              <w:pStyle w:val="Compact"/>
            </w:pPr>
            <w:r>
              <w:t xml:space="preserve">esterno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C2.1 Creazione APERTA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C2.2 Lista pratiche con filtri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indice</w:t>
            </w:r>
            <w:r>
              <w:t xml:space="preserve"> </w:t>
            </w:r>
            <w:r>
              <w:rPr>
                <w:rStyle w:val="VerbatimChar"/>
              </w:rPr>
              <w:t xml:space="preserve">idx_practice_stato_data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C2.3 Ordinamento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C2.4 Paginazione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C2.5 Export Excel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C2.6 Dettaglio Riepilogo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C2.7 Cronologia</w:t>
            </w:r>
          </w:p>
        </w:tc>
        <w:tc>
          <w:tcPr/>
          <w:p>
            <w:pPr>
              <w:pStyle w:val="Compact"/>
            </w:pPr>
            <w:r>
              <w:t xml:space="preserve">BC1 / M-Audit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C2.8 Stati</w:t>
            </w:r>
          </w:p>
        </w:tc>
        <w:tc>
          <w:tcPr/>
          <w:p>
            <w:pPr>
              <w:pStyle w:val="Compact"/>
            </w:pPr>
            <w:r>
              <w:t xml:space="preserve">BC1 / M-Audit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C2.9 Azioni Correlate</w:t>
            </w:r>
          </w:p>
        </w:tc>
        <w:tc>
          <w:tcPr/>
          <w:p>
            <w:pPr>
              <w:pStyle w:val="Compact"/>
            </w:pPr>
            <w:r>
              <w:t xml:space="preserve">BC1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related_action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C3.1 Generazione task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 </w:t>
            </w:r>
            <w:r>
              <w:t xml:space="preserve">(INITIAL)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C3.2 Lista Attività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indici owner/group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C3.3 Presa in carico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C3.4 Tasto Indietro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nessuna mutazione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C3.5 Tipo pratica fisso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t xml:space="preserve">filtro in query (</w:t>
            </w:r>
            <w:r>
              <w:rPr>
                <w:rStyle w:val="VerbatimChar"/>
              </w:rPr>
              <w:t xml:space="preserve">tipo_pratica='ANC'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 Viewer documenti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binario su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C4.2 Download fallback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attachment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binario su 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C4.3 Tipizzazione irreversibile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practice.document_type</w:t>
            </w:r>
            <w:r>
              <w:t xml:space="preserve"> </w:t>
            </w:r>
            <w:r>
              <w:t xml:space="preserve">(set unique)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DocumentTyped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C4.4 Checklist Verbale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(item Verbale),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C4.5 Checklist Carta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(item Carta),</w:t>
            </w:r>
            <w:r>
              <w:t xml:space="preserve"> </w:t>
            </w:r>
            <w:r>
              <w:rPr>
                <w:rStyle w:val="VerbatimChar"/>
              </w:rPr>
              <w:t xml:space="preserve">checklist_item_catalog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C4.6 Causali KO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checklist_response.ko_reason_code</w:t>
            </w:r>
          </w:p>
        </w:tc>
        <w:tc>
          <w:tcPr/>
          <w:p>
            <w:pPr>
              <w:pStyle w:val="Compact"/>
            </w:pPr>
            <w:r>
              <w:t xml:space="preserve">seed catalogo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C4.7 Cascata KO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(auto-NA via flag</w:t>
            </w:r>
            <w:r>
              <w:t xml:space="preserve"> </w:t>
            </w:r>
            <w:r>
              <w:rPr>
                <w:rStyle w:val="VerbatimChar"/>
              </w:rPr>
              <w:t xml:space="preserve">triggers_cascade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C4.8 Salva e Prosegui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checklist_response.stato=BOZZA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ChecklistSaved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C4.9 Modifica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checklist_response.stato=RIAPERTA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revision++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ricalcolato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C4.10 Help in linea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checklist_item_catalog.help_text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C4.11/C4.12 UI helpers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C5.1 Calcolo esito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OutcomeComputed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C5.2 Note interne</w:t>
            </w:r>
          </w:p>
        </w:tc>
        <w:tc>
          <w:tcPr/>
          <w:p>
            <w:pPr>
              <w:pStyle w:val="Compact"/>
            </w:pPr>
            <w:r>
              <w:t xml:space="preserve">BC3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practice_outcome.notes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C5.3 Chiusura task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task.stato=COMPLETATO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practice.stato=IN_ATTESA_CONFERMA_BPM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C5.4 Invio esito (single)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  <w:r>
              <w:t xml:space="preserve"> </w:t>
            </w:r>
            <w:r>
              <w:t xml:space="preserve">(PENDING→SENT)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C5.5 Invio esito (KO multipli)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  <w:r>
              <w:t xml:space="preserve"> </w:t>
            </w:r>
            <w:r>
              <w:t xml:space="preserve">(payload con</w:t>
            </w:r>
            <w:r>
              <w:t xml:space="preserve"> </w:t>
            </w:r>
            <w:r>
              <w:rPr>
                <w:rStyle w:val="VerbatimChar"/>
              </w:rPr>
              <w:t xml:space="preserve">ko_codes_csv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C5.6 Sincronizzazione finale</w:t>
            </w:r>
          </w:p>
        </w:tc>
        <w:tc>
          <w:tcPr/>
          <w:p>
            <w:pPr>
              <w:pStyle w:val="Compact"/>
            </w:pPr>
            <w:r>
              <w:t xml:space="preserve">BC4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 finale +</w:t>
            </w:r>
            <w:r>
              <w:t xml:space="preserve"> </w:t>
            </w:r>
            <w:r>
              <w:rPr>
                <w:rStyle w:val="VerbatimChar"/>
              </w:rPr>
              <w:t xml:space="preserve">data_chiusura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bpm_outbound_message.ack_status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OutcomeAckReceived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C5.7 Stub BPM</w:t>
            </w:r>
          </w:p>
        </w:tc>
        <w:tc>
          <w:tcPr/>
          <w:p>
            <w:pPr>
              <w:pStyle w:val="Compact"/>
            </w:pPr>
            <w:r>
              <w:t xml:space="preserve">esterno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C6.1 Tab Riassegna</w:t>
            </w:r>
          </w:p>
        </w:tc>
        <w:tc>
          <w:tcPr/>
          <w:p>
            <w:pPr>
              <w:pStyle w:val="Compact"/>
            </w:pPr>
            <w:r>
              <w:t xml:space="preserve">BC2/BC5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C6.2 Riassegna a Gruppo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task.candidate_group_id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 </w:t>
            </w:r>
            <w:r>
              <w:t xml:space="preserve">(REASSIGN_GROUP)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TaskReassigned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C6.3 Riassegna a Utente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task.owner_user_id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 </w:t>
            </w:r>
            <w:r>
              <w:t xml:space="preserve">(REASSIGN_USER)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TaskReassigned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C6.4 Filtri Riassegna</w:t>
            </w:r>
          </w:p>
        </w:tc>
        <w:tc>
          <w:tcPr/>
          <w:p>
            <w:pPr>
              <w:pStyle w:val="Compact"/>
            </w:pPr>
            <w:r>
              <w:t xml:space="preserve">BC2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indici owner/group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C6.5 Contatori real-time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aggregati su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C6.6 Istogramma giornaliere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aggregato</w:t>
            </w:r>
            <w:r>
              <w:t xml:space="preserve"> </w:t>
            </w:r>
            <w:r>
              <w:rPr>
                <w:rStyle w:val="VerbatimChar"/>
              </w:rPr>
              <w:t xml:space="preserve">practice(data_apertura)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C6.7 Istogramma lavorate OK/KO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aggregato</w:t>
            </w:r>
            <w:r>
              <w:t xml:space="preserve"> </w:t>
            </w:r>
            <w:r>
              <w:rPr>
                <w:rStyle w:val="VerbatimChar"/>
              </w:rPr>
              <w:t xml:space="preserve">practice(stato, data_chiusura)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C6.8 Istogramma per stato</w:t>
            </w:r>
          </w:p>
        </w:tc>
        <w:tc>
          <w:tcPr/>
          <w:p>
            <w:pPr>
              <w:pStyle w:val="Compact"/>
            </w:pPr>
            <w:r>
              <w:t xml:space="preserve">BC5</w:t>
            </w:r>
          </w:p>
        </w:tc>
        <w:tc>
          <w:tcPr/>
          <w:p>
            <w:pPr>
              <w:pStyle w:val="Compact"/>
            </w:pPr>
            <w:r>
              <w:t xml:space="preserve">aggregato</w:t>
            </w:r>
            <w:r>
              <w:t xml:space="preserve"> </w:t>
            </w:r>
            <w:r>
              <w:rPr>
                <w:rStyle w:val="VerbatimChar"/>
              </w:rPr>
              <w:t xml:space="preserve">practice(stato)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C7.1 Invio segnalazione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SignalCreated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C7.2 Le Mie Segnalazioni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(read, owner)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C7.3 Vista globale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(read)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C7.4 Riassegna segnalazione</w:t>
            </w:r>
          </w:p>
        </w:tc>
        <w:tc>
          <w:tcPr/>
          <w:p>
            <w:pPr>
              <w:pStyle w:val="Compact"/>
            </w:pPr>
            <w:r>
              <w:t xml:space="preserve">BC6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signal.owner_user_id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SignalReassigned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C7.5 Stub Sinergia</w:t>
            </w:r>
          </w:p>
        </w:tc>
        <w:tc>
          <w:tcPr/>
          <w:p>
            <w:pPr>
              <w:pStyle w:val="Compact"/>
            </w:pPr>
            <w:r>
              <w:t xml:space="preserve">esterno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signal.sinergia_ack_at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C8.1 Tab navigazione</w:t>
            </w:r>
          </w:p>
        </w:tc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C8.2 Login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C8.3 Link Favoriti</w:t>
            </w:r>
          </w:p>
        </w:tc>
        <w:tc>
          <w:tcPr/>
          <w:p>
            <w:pPr>
              <w:pStyle w:val="Compact"/>
            </w:pPr>
            <w:r>
              <w:t xml:space="preserve">M-IAM (opt)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user_favorite_link</w:t>
            </w:r>
            <w:r>
              <w:t xml:space="preserve"> </w:t>
            </w:r>
            <w:r>
              <w:t xml:space="preserve">(out-of-scope POC)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C9.1 Audit trail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audit_event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C9.2 Storico transizioni</w:t>
            </w:r>
          </w:p>
        </w:tc>
        <w:tc>
          <w:tcPr/>
          <w:p>
            <w:pPr>
              <w:pStyle w:val="Compact"/>
            </w:pPr>
            <w:r>
              <w:t xml:space="preserve">M-Audit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C9.3 Autorizzazione per ruolo</w:t>
            </w:r>
          </w:p>
        </w:tc>
        <w:tc>
          <w:tcPr/>
          <w:p>
            <w:pPr>
              <w:pStyle w:val="Compact"/>
            </w:pPr>
            <w:r>
              <w:t xml:space="preserve">M-IAM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filtri service layer</w:t>
            </w:r>
          </w:p>
        </w:tc>
      </w:tr>
    </w:tbl>
    <w:bookmarkEnd w:id="10"/>
    <w:bookmarkStart w:id="14" w:name="Xf066f03129025b56b6d5b37518ab40fffcedb48"/>
    <w:p>
      <w:pPr>
        <w:pStyle w:val="Heading2"/>
      </w:pPr>
      <w:r>
        <w:t xml:space="preserve">2. Workflow → Persistenza</w:t>
      </w:r>
    </w:p>
    <w:p>
      <w:pPr>
        <w:pStyle w:val="BlockText"/>
      </w:pPr>
      <w:r>
        <w:t xml:space="preserve">Vista compatta dei BPMN candidati (cap. 04 Architect) e degli effetti persistenti.</w:t>
      </w:r>
    </w:p>
    <w:bookmarkStart w:id="11" w:name="X4614f52cac6c75983cd825b831bc1b7e116bf67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anc.main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Tabelle scritte</w:t>
            </w:r>
          </w:p>
        </w:tc>
        <w:tc>
          <w:tcPr/>
          <w:p>
            <w:pPr>
              <w:pStyle w:val="Compact"/>
            </w:pPr>
            <w:r>
              <w:t xml:space="preserve">Tabelle 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svc.openPractice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card_data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bpm_inbound_message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UNIQUE check su</w:t>
            </w:r>
            <w:r>
              <w:t xml:space="preserve"> </w:t>
            </w:r>
            <w:r>
              <w:rPr>
                <w:rStyle w:val="VerbatimChar"/>
              </w:rPr>
              <w:t xml:space="preserve">practice.id_work_item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svc.createTask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 </w:t>
            </w:r>
            <w:r>
              <w:t xml:space="preserve">(INITIAL)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anc.intake</w:t>
            </w:r>
          </w:p>
        </w:tc>
        <w:tc>
          <w:tcPr/>
          <w:p>
            <w:pPr>
              <w:pStyle w:val="Compact"/>
            </w:pPr>
            <w:r>
              <w:t xml:space="preserve">callActivity</w:t>
            </w:r>
          </w:p>
        </w:tc>
        <w:tc>
          <w:tcPr/>
          <w:p>
            <w:pPr>
              <w:pStyle w:val="Compact"/>
            </w:pPr>
            <w:r>
              <w:t xml:space="preserve">(vedi §2.2)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svc.sendOutcomeToBpm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  <w:r>
              <w:t xml:space="preserve"> </w:t>
            </w:r>
            <w:r>
              <w:t xml:space="preserve">(PENDING→SENT),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(→IN_ATTESA),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evt.waitOutcomeAck</w:t>
            </w:r>
          </w:p>
        </w:tc>
        <w:tc>
          <w:tcPr/>
          <w:p>
            <w:pPr>
              <w:pStyle w:val="Compact"/>
            </w:pPr>
            <w:r>
              <w:t xml:space="preserve">message event</w:t>
            </w:r>
          </w:p>
        </w:tc>
        <w:tc>
          <w:tcPr/>
          <w:p>
            <w:pPr>
              <w:pStyle w:val="Compact"/>
            </w:pPr>
            <w:r>
              <w:t xml:space="preserve">nessuna (attesa)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svc.finalizeOnAck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(stato finale,</w:t>
            </w:r>
            <w:r>
              <w:t xml:space="preserve"> </w:t>
            </w:r>
            <w:r>
              <w:rPr>
                <w:rStyle w:val="VerbatimChar"/>
              </w:rPr>
              <w:t xml:space="preserve">data_chiusura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bpm_outbound_message.ack_*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bpm_outbound_message</w:t>
            </w:r>
          </w:p>
        </w:tc>
      </w:tr>
    </w:tbl>
    <w:bookmarkEnd w:id="11"/>
    <w:bookmarkStart w:id="12" w:name="Xbe87723c57d518103ba0828ada79a6fc12cb7c8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anc.intake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Tabelle scritte</w:t>
            </w:r>
          </w:p>
        </w:tc>
        <w:tc>
          <w:tcPr/>
          <w:p>
            <w:pPr>
              <w:pStyle w:val="Compact"/>
            </w:pPr>
            <w:r>
              <w:t xml:space="preserve">Tabelle 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task.acceptPractice</w:t>
            </w:r>
            <w:r>
              <w:t xml:space="preserve"> </w:t>
            </w:r>
            <w:r>
              <w:t xml:space="preserve">(ACCETTA)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(→IN_LAVORAZIONE),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(typing)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practice.document_type</w:t>
            </w:r>
            <w:r>
              <w:t xml:space="preserve"> </w:t>
            </w:r>
            <w:r>
              <w:t xml:space="preserve">(set unico),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(checklist save)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  <w:r>
              <w:t xml:space="preserve"> </w:t>
            </w:r>
            <w:r>
              <w:t xml:space="preserve">(BOZZA / RIAPERTA),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checklist_item_catalog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svc.computeOutcome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  <w:r>
              <w:t xml:space="preserve"> </w:t>
            </w:r>
            <w:r>
              <w:t xml:space="preserve">(UPSERT)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task.typeAndChecklist</w:t>
            </w:r>
            <w:r>
              <w:t xml:space="preserve"> </w:t>
            </w:r>
            <w:r>
              <w:t xml:space="preserve">(CHIUDI)</w:t>
            </w:r>
          </w:p>
        </w:tc>
        <w:tc>
          <w:tcPr/>
          <w:p>
            <w:pPr>
              <w:pStyle w:val="Compact"/>
            </w:pPr>
            <w:r>
              <w:t xml:space="preserve">human → svc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checklist_response.stato=CONSOLIDATA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task.stato=COMPLETATO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practice</w:t>
            </w:r>
            <w:r>
              <w:t xml:space="preserve"> </w:t>
            </w:r>
            <w:r>
              <w:t xml:space="preserve">(→IN_ATTESA),</w:t>
            </w:r>
            <w:r>
              <w:t xml:space="preserve"> </w:t>
            </w: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bpm_outbound_message</w:t>
            </w:r>
            <w:r>
              <w:t xml:space="preserve"> </w:t>
            </w:r>
            <w:r>
              <w:t xml:space="preserve">(PENDING)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practice_outcome</w:t>
            </w:r>
          </w:p>
        </w:tc>
      </w:tr>
    </w:tbl>
    <w:bookmarkEnd w:id="12"/>
    <w:bookmarkStart w:id="13" w:name="X0108ffb70c41369404c6af17d6ce39fd0d54f6d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anc.signal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Tabelle scritte</w:t>
            </w:r>
          </w:p>
        </w:tc>
        <w:tc>
          <w:tcPr/>
          <w:p>
            <w:pPr>
              <w:pStyle w:val="Compact"/>
            </w:pPr>
            <w:r>
              <w:t xml:space="preserve">Tabelle 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(creazione)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(IN_CODA),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presa in carico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(→IN_LAVORAZIONE),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inoltro Sinergia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signal.sinergia_ack_at</w:t>
            </w:r>
            <w:r>
              <w:t xml:space="preserve"> </w:t>
            </w:r>
            <w:r>
              <w:t xml:space="preserve">(se ack stub)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chiusura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signal</w:t>
            </w:r>
            <w:r>
              <w:t xml:space="preserve"> </w:t>
            </w:r>
            <w:r>
              <w:t xml:space="preserve">(→CHIUSO),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event_outbox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3"/>
    <w:bookmarkEnd w:id="14"/>
    <w:bookmarkStart w:id="15" w:name="Xed2ef1e0e4c4c8eb4ef270d6841b6b57ccce07d"/>
    <w:p>
      <w:pPr>
        <w:pStyle w:val="Heading2"/>
      </w:pPr>
      <w:r>
        <w:t xml:space="preserve">3. Coerenza con principi DOC1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 DOC1</w:t>
            </w:r>
          </w:p>
        </w:tc>
        <w:tc>
          <w:tcPr/>
          <w:p>
            <w:pPr>
              <w:pStyle w:val="Compact"/>
            </w:pPr>
            <w:r>
              <w:t xml:space="preserve">Come è rispettato dal modello dati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Modularità per BC</w:t>
            </w:r>
          </w:p>
        </w:tc>
        <w:tc>
          <w:tcPr/>
          <w:p>
            <w:pPr>
              <w:pStyle w:val="Compact"/>
            </w:pPr>
            <w:r>
              <w:t xml:space="preserve">tabelle raggruppate per ownership BC; nessun cross-write se non via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API-first</w:t>
            </w:r>
          </w:p>
        </w:tc>
        <w:tc>
          <w:tcPr/>
          <w:p>
            <w:pPr>
              <w:pStyle w:val="Compact"/>
            </w:pPr>
            <w:r>
              <w:t xml:space="preserve">il modello dati supporta i contratti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 </w:t>
            </w:r>
            <w:r>
              <w:t xml:space="preserve">definiti dall'Architect senza forzature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Event-driven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event_outbox</w:t>
            </w:r>
            <w:r>
              <w:t xml:space="preserve"> </w:t>
            </w:r>
            <w:r>
              <w:t xml:space="preserve">come asse trasversale di propagazione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Audit-by-default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practice_state_history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task_assignment_history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signal_state_history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P8 Idempotenza</w:t>
            </w:r>
          </w:p>
        </w:tc>
        <w:tc>
          <w:tcPr/>
          <w:p>
            <w:pPr>
              <w:pStyle w:val="Compact"/>
            </w:pPr>
            <w:r>
              <w:t xml:space="preserve">UNIQUE su</w:t>
            </w:r>
            <w:r>
              <w:t xml:space="preserve"> </w:t>
            </w:r>
            <w:r>
              <w:rPr>
                <w:rStyle w:val="VerbatimChar"/>
              </w:rPr>
              <w:t xml:space="preserve">id_work_item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correlation_id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(practice_id, item_id)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 Schema evolutivo</w:t>
            </w:r>
          </w:p>
        </w:tc>
        <w:tc>
          <w:tcPr/>
          <w:p>
            <w:pPr>
              <w:pStyle w:val="Compact"/>
            </w:pPr>
            <w:r>
              <w:t xml:space="preserve">Flyway versionato, vincoli portabili, no trigger DB, JSON per payload eterogenei</w:t>
            </w:r>
          </w:p>
        </w:tc>
      </w:tr>
    </w:tbl>
    <w:bookmarkEnd w:id="15"/>
    <w:bookmarkStart w:id="16" w:name="X80e3251722315107b0db1f15ad2dcaf434c2130"/>
    <w:p>
      <w:pPr>
        <w:pStyle w:val="Heading2"/>
      </w:pPr>
      <w:r>
        <w:t xml:space="preserve">4. Divergenze segnalate (consistency rule — non risolte autonomamente)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Origine</w:t>
            </w:r>
          </w:p>
        </w:tc>
        <w:tc>
          <w:tcPr/>
          <w:p>
            <w:pPr>
              <w:pStyle w:val="Compact"/>
            </w:pPr>
            <w:r>
              <w:t xml:space="preserve">Impatto sul modello dati</w:t>
            </w:r>
          </w:p>
        </w:tc>
        <w:tc>
          <w:tcPr/>
          <w:p>
            <w:pPr>
              <w:pStyle w:val="Compact"/>
            </w:pPr>
            <w:r>
              <w:t xml:space="preserve">Stato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Architect 08 §5</w:t>
            </w:r>
          </w:p>
        </w:tc>
        <w:tc>
          <w:tcPr/>
          <w:p>
            <w:pPr>
              <w:pStyle w:val="Compact"/>
            </w:pPr>
            <w:r>
              <w:t xml:space="preserve">DBMS target: MariaDB (Vincoli) vs PostgreSQL (DOC2). Schema mantenuto portabile (no</w:t>
            </w:r>
            <w:r>
              <w:t xml:space="preserve"> </w:t>
            </w:r>
            <w:r>
              <w:rPr>
                <w:rStyle w:val="VerbatimChar"/>
              </w:rPr>
              <w:t xml:space="preserve">ENUM</w:t>
            </w:r>
            <w:r>
              <w:t xml:space="preserve">, no SEQUENCE, JSON via tipo standard)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Aperta —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Architect 08 §5</w:t>
            </w:r>
          </w:p>
        </w:tc>
        <w:tc>
          <w:tcPr/>
          <w:p>
            <w:pPr>
              <w:pStyle w:val="Compact"/>
            </w:pPr>
            <w:r>
              <w:t xml:space="preserve">Sotto-set SQL portabile da concordare; impatta tipi colonna e CHECK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Aperta — Coordinator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BA 07 risk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  <w:r>
              <w:t xml:space="preserve"> </w:t>
            </w:r>
            <w:r>
              <w:rPr>
                <w:rStyle w:val="VerbatimChar"/>
              </w:rPr>
              <w:t xml:space="preserve">KO_*</w:t>
            </w:r>
            <w:r>
              <w:t xml:space="preserve"> </w:t>
            </w:r>
            <w:r>
              <w:t xml:space="preserve">letterale → codici numerici BPM non confermato. Modellato letterale, mapping rinviato a</w:t>
            </w:r>
            <w:r>
              <w:t xml:space="preserve"> </w:t>
            </w:r>
            <w:r>
              <w:rPr>
                <w:rStyle w:val="VerbatimChar"/>
              </w:rPr>
              <w:t xml:space="preserve">R__seed_ko_mapping.sql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Aperta — BA/BPM owner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out-discovery-architect/09_Mapping_Architettural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out-discovery-architect/09_Mapping_Architettural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2026-05-12T17:56:45Z</dcterms:created>
  <dcterms:modified xsi:type="dcterms:W3CDTF">2026-05-12T17:56:45Z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