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529A4" w14:textId="77777777" w:rsidR="00B41381" w:rsidRDefault="00B41381"/>
    <w:p w14:paraId="5F2B81B2" w14:textId="77777777" w:rsidR="00B41381" w:rsidRDefault="00000000">
      <w:pPr>
        <w:jc w:val="center"/>
      </w:pPr>
      <w:r>
        <w:rPr>
          <w:b/>
          <w:color w:val="1F497D"/>
          <w:sz w:val="48"/>
        </w:rPr>
        <w:t>ARCHITETTURA BPM OPEN SOURCE</w:t>
      </w:r>
    </w:p>
    <w:p w14:paraId="231B7317" w14:textId="77777777" w:rsidR="00B41381" w:rsidRDefault="00000000">
      <w:pPr>
        <w:jc w:val="center"/>
      </w:pPr>
      <w:r>
        <w:rPr>
          <w:color w:val="1F497D"/>
          <w:sz w:val="26"/>
        </w:rPr>
        <w:t>Documento 1 di 3 — Architettura di Riferimento</w:t>
      </w:r>
    </w:p>
    <w:p w14:paraId="6F1B02A2" w14:textId="77777777" w:rsidR="00B41381" w:rsidRDefault="00B41381"/>
    <w:p w14:paraId="7A40F36A" w14:textId="77777777" w:rsidR="00B41381" w:rsidRDefault="00000000">
      <w:pPr>
        <w:jc w:val="center"/>
      </w:pPr>
      <w:r>
        <w:rPr>
          <w:b/>
          <w:color w:val="000000"/>
        </w:rPr>
        <w:t>Versione 1.0 — Aprile 2026</w:t>
      </w:r>
    </w:p>
    <w:p w14:paraId="28C71F5F" w14:textId="77777777" w:rsidR="00B41381" w:rsidRDefault="00000000">
      <w:r>
        <w:br w:type="page"/>
      </w:r>
    </w:p>
    <w:p w14:paraId="7A0B4EB5" w14:textId="77777777" w:rsidR="00B41381" w:rsidRDefault="00000000">
      <w:pPr>
        <w:pStyle w:val="Titolo1"/>
      </w:pPr>
      <w:r>
        <w:lastRenderedPageBreak/>
        <w:t>Indice</w:t>
      </w:r>
    </w:p>
    <w:p w14:paraId="1ED775BC" w14:textId="77777777" w:rsidR="00B41381" w:rsidRDefault="00000000">
      <w:pPr>
        <w:pStyle w:val="Puntoelenco"/>
      </w:pPr>
      <w:r>
        <w:rPr>
          <w:color w:val="000000"/>
        </w:rPr>
        <w:t>1. Scopo e destinatari</w:t>
      </w:r>
    </w:p>
    <w:p w14:paraId="4ACC6A10" w14:textId="77777777" w:rsidR="00B41381" w:rsidRDefault="00000000">
      <w:pPr>
        <w:pStyle w:val="Puntoelenco"/>
      </w:pPr>
      <w:r>
        <w:rPr>
          <w:color w:val="000000"/>
        </w:rPr>
        <w:t>2. Modello decisionale</w:t>
      </w:r>
    </w:p>
    <w:p w14:paraId="1F0DCD91" w14:textId="77777777" w:rsidR="00B41381" w:rsidRDefault="00000000">
      <w:pPr>
        <w:pStyle w:val="Puntoelenco"/>
      </w:pPr>
      <w:r>
        <w:rPr>
          <w:color w:val="000000"/>
        </w:rPr>
        <w:t>3. Architettura logica a layer</w:t>
      </w:r>
    </w:p>
    <w:p w14:paraId="6F9400C6" w14:textId="77777777" w:rsidR="00B41381" w:rsidRDefault="00000000">
      <w:pPr>
        <w:pStyle w:val="Puntoelenco"/>
      </w:pPr>
      <w:r>
        <w:rPr>
          <w:color w:val="000000"/>
        </w:rPr>
        <w:t>4. Principi architetturali</w:t>
      </w:r>
    </w:p>
    <w:p w14:paraId="1BEEA89D" w14:textId="77777777" w:rsidR="00B41381" w:rsidRDefault="00000000">
      <w:pPr>
        <w:pStyle w:val="Puntoelenco"/>
      </w:pPr>
      <w:r>
        <w:rPr>
          <w:color w:val="000000"/>
        </w:rPr>
        <w:t>5. Requisiti non funzionali per profilo</w:t>
      </w:r>
    </w:p>
    <w:p w14:paraId="2DC74C1A" w14:textId="77777777" w:rsidR="00B41381" w:rsidRDefault="00000000">
      <w:pPr>
        <w:pStyle w:val="Puntoelenco"/>
      </w:pPr>
      <w:r>
        <w:rPr>
          <w:color w:val="000000"/>
        </w:rPr>
        <w:t>6. Framework di compliance</w:t>
      </w:r>
    </w:p>
    <w:p w14:paraId="51BF5CB5" w14:textId="77777777" w:rsidR="00B41381" w:rsidRDefault="00000000">
      <w:pPr>
        <w:pStyle w:val="Puntoelenco"/>
      </w:pPr>
      <w:r>
        <w:rPr>
          <w:color w:val="000000"/>
        </w:rPr>
        <w:t>7. Percorso di adozione incrementale</w:t>
      </w:r>
    </w:p>
    <w:p w14:paraId="35546EBC" w14:textId="77777777" w:rsidR="00B41381" w:rsidRDefault="00000000">
      <w:pPr>
        <w:pStyle w:val="Puntoelenco"/>
      </w:pPr>
      <w:r>
        <w:rPr>
          <w:color w:val="000000"/>
        </w:rPr>
        <w:t>8. Anti-pattern e scelte da evitare</w:t>
      </w:r>
    </w:p>
    <w:p w14:paraId="0328FA1E" w14:textId="77777777" w:rsidR="00B41381" w:rsidRDefault="00000000">
      <w:r>
        <w:br w:type="page"/>
      </w:r>
    </w:p>
    <w:p w14:paraId="560FFFE1" w14:textId="77777777" w:rsidR="00B41381" w:rsidRDefault="00000000">
      <w:pPr>
        <w:pStyle w:val="Titolo1"/>
      </w:pPr>
      <w:r>
        <w:lastRenderedPageBreak/>
        <w:t>1. Scopo e destinatari</w:t>
      </w:r>
    </w:p>
    <w:p w14:paraId="3ED8304F" w14:textId="77777777" w:rsidR="00B41381" w:rsidRDefault="00000000">
      <w:pPr>
        <w:pStyle w:val="Titolo2"/>
      </w:pPr>
      <w:r>
        <w:t>1.1 Cosa è questo documento</w:t>
      </w:r>
    </w:p>
    <w:p w14:paraId="06C221D1" w14:textId="77777777" w:rsidR="00B41381" w:rsidRDefault="00000000">
      <w:r>
        <w:rPr>
          <w:color w:val="000000"/>
        </w:rPr>
        <w:t>Questo documento definisce l'architettura di riferimento per una piattaforma BPM basata su componenti open source. Contiene principi, decisioni architetturali, requisiti non funzionali e percorsi di adozione. Non contiene nomi di prodotto né versioni.</w:t>
      </w:r>
    </w:p>
    <w:p w14:paraId="6097FD9B" w14:textId="77777777" w:rsidR="00B41381" w:rsidRDefault="00000000">
      <w:pPr>
        <w:pStyle w:val="Titolo2"/>
      </w:pPr>
      <w:r>
        <w:t>1.2 Cosa NON è</w:t>
      </w:r>
    </w:p>
    <w:p w14:paraId="41E9035E" w14:textId="77777777" w:rsidR="00B41381" w:rsidRDefault="00000000">
      <w:pPr>
        <w:pStyle w:val="Puntoelenco"/>
      </w:pPr>
      <w:r>
        <w:rPr>
          <w:color w:val="000000"/>
        </w:rPr>
        <w:t>Non è un manuale di implementazione: per le scelte tecnologiche consultare il Documento 2 (Catalogo Tecnologico).</w:t>
      </w:r>
    </w:p>
    <w:p w14:paraId="233301BF" w14:textId="77777777" w:rsidR="00B41381" w:rsidRDefault="00000000">
      <w:pPr>
        <w:pStyle w:val="Puntoelenco"/>
      </w:pPr>
      <w:r>
        <w:rPr>
          <w:color w:val="000000"/>
        </w:rPr>
        <w:t>Non è un documento di sizing: per infrastruttura e costi consultare il Documento 3 (Sizing e Costi).</w:t>
      </w:r>
    </w:p>
    <w:p w14:paraId="76D6B2A2" w14:textId="77777777" w:rsidR="00B41381" w:rsidRDefault="00000000">
      <w:pPr>
        <w:pStyle w:val="Puntoelenco"/>
      </w:pPr>
      <w:r>
        <w:rPr>
          <w:color w:val="000000"/>
        </w:rPr>
        <w:t>Non è un capitolato di gara: è un riferimento per chi scrive capitolati.</w:t>
      </w:r>
    </w:p>
    <w:p w14:paraId="258FDE2D" w14:textId="77777777" w:rsidR="00B41381" w:rsidRDefault="00000000">
      <w:pPr>
        <w:pStyle w:val="Titolo2"/>
      </w:pPr>
      <w:r>
        <w:t>1.3 A chi si rivolge</w:t>
      </w:r>
    </w:p>
    <w:p w14:paraId="1B4B186D" w14:textId="77777777" w:rsidR="00B41381" w:rsidRDefault="00000000">
      <w:pPr>
        <w:pStyle w:val="Puntoelenco"/>
      </w:pPr>
      <w:r>
        <w:rPr>
          <w:color w:val="000000"/>
        </w:rPr>
        <w:t>Solution Architect e Tech Lead: per decisioni architetturali e selezione componenti.</w:t>
      </w:r>
    </w:p>
    <w:p w14:paraId="2AF4CA4B" w14:textId="77777777" w:rsidR="00B41381" w:rsidRDefault="00000000">
      <w:pPr>
        <w:pStyle w:val="Puntoelenco"/>
      </w:pPr>
      <w:r>
        <w:rPr>
          <w:color w:val="000000"/>
        </w:rPr>
        <w:t>CTO e responsabili IT: per validare scelte strategiche e governance.</w:t>
      </w:r>
    </w:p>
    <w:p w14:paraId="0C0157AC" w14:textId="77777777" w:rsidR="00B41381" w:rsidRDefault="00000000">
      <w:pPr>
        <w:pStyle w:val="Puntoelenco"/>
      </w:pPr>
      <w:r>
        <w:rPr>
          <w:color w:val="000000"/>
        </w:rPr>
        <w:t>Business Analyst e Product Owner: per comprendere capability e vincoli della piattaforma.</w:t>
      </w:r>
    </w:p>
    <w:p w14:paraId="2A8D0C58" w14:textId="77777777" w:rsidR="00B41381" w:rsidRDefault="00000000">
      <w:pPr>
        <w:pStyle w:val="Puntoelenco"/>
      </w:pPr>
      <w:r>
        <w:rPr>
          <w:color w:val="000000"/>
        </w:rPr>
        <w:t>Team commerciale: come riferimento per proposte tecniche e allegati di gara.</w:t>
      </w:r>
    </w:p>
    <w:p w14:paraId="001F61EA" w14:textId="77777777" w:rsidR="00B41381" w:rsidRDefault="00000000">
      <w:pPr>
        <w:pStyle w:val="Titolo2"/>
      </w:pPr>
      <w:r>
        <w:t>1.4 Come consultarlo</w:t>
      </w:r>
    </w:p>
    <w:p w14:paraId="4EFC0E98" w14:textId="77777777" w:rsidR="00B41381" w:rsidRDefault="00000000">
      <w:r>
        <w:rPr>
          <w:color w:val="000000"/>
        </w:rPr>
        <w:t>Il documento è modulare. Ogni sezione è autocontenuta. Si consiglia:</w:t>
      </w:r>
    </w:p>
    <w:p w14:paraId="36C8CD17" w14:textId="77777777" w:rsidR="00B41381" w:rsidRDefault="00000000">
      <w:pPr>
        <w:pStyle w:val="Puntoelenco"/>
      </w:pPr>
      <w:r>
        <w:rPr>
          <w:color w:val="000000"/>
        </w:rPr>
        <w:t>Per una panoramica rapida: Sezione 2 (modello decisionale) + Sezione 4 (principi).</w:t>
      </w:r>
    </w:p>
    <w:p w14:paraId="5070B47C" w14:textId="77777777" w:rsidR="00B41381" w:rsidRDefault="00000000">
      <w:pPr>
        <w:pStyle w:val="Puntoelenco"/>
      </w:pPr>
      <w:r>
        <w:rPr>
          <w:color w:val="000000"/>
        </w:rPr>
        <w:t>Per decisioni su un progetto specifico: Sezione 2 (profilo) → Sezione 7 (percorso di adozione) → Documento 2 (catalogo).</w:t>
      </w:r>
    </w:p>
    <w:p w14:paraId="0EC8DDAE" w14:textId="77777777" w:rsidR="00B41381" w:rsidRDefault="00000000">
      <w:pPr>
        <w:pStyle w:val="Puntoelenco"/>
      </w:pPr>
      <w:r>
        <w:rPr>
          <w:color w:val="000000"/>
        </w:rPr>
        <w:t>Per assessment di compliance: Sezione 6.</w:t>
      </w:r>
    </w:p>
    <w:p w14:paraId="4AED0D83" w14:textId="77777777" w:rsidR="00B41381" w:rsidRDefault="00000000">
      <w:pPr>
        <w:pStyle w:val="Titolo2"/>
      </w:pPr>
      <w:r>
        <w:t>1.5 Relazione tra i 3 documenti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895"/>
        <w:gridCol w:w="3184"/>
        <w:gridCol w:w="2175"/>
        <w:gridCol w:w="1602"/>
      </w:tblGrid>
      <w:tr w:rsidR="00B41381" w14:paraId="7BD59EF3" w14:textId="77777777">
        <w:trPr>
          <w:jc w:val="center"/>
        </w:trPr>
        <w:tc>
          <w:tcPr>
            <w:tcW w:w="1984" w:type="dxa"/>
            <w:shd w:val="clear" w:color="auto" w:fill="1F497D"/>
          </w:tcPr>
          <w:p w14:paraId="032C485D" w14:textId="77777777" w:rsidR="00B41381" w:rsidRDefault="00000000">
            <w:r>
              <w:rPr>
                <w:b/>
                <w:color w:val="FFFFFF"/>
                <w:sz w:val="18"/>
              </w:rPr>
              <w:t>Documento</w:t>
            </w:r>
          </w:p>
        </w:tc>
        <w:tc>
          <w:tcPr>
            <w:tcW w:w="3402" w:type="dxa"/>
            <w:shd w:val="clear" w:color="auto" w:fill="1F497D"/>
          </w:tcPr>
          <w:p w14:paraId="54E0CF3B" w14:textId="77777777" w:rsidR="00B41381" w:rsidRDefault="00000000">
            <w:r>
              <w:rPr>
                <w:b/>
                <w:color w:val="FFFFFF"/>
                <w:sz w:val="18"/>
              </w:rPr>
              <w:t>Contenuto</w:t>
            </w:r>
          </w:p>
        </w:tc>
        <w:tc>
          <w:tcPr>
            <w:tcW w:w="2268" w:type="dxa"/>
            <w:shd w:val="clear" w:color="auto" w:fill="1F497D"/>
          </w:tcPr>
          <w:p w14:paraId="4F7AF429" w14:textId="77777777" w:rsidR="00B41381" w:rsidRDefault="00000000">
            <w:r>
              <w:rPr>
                <w:b/>
                <w:color w:val="FFFFFF"/>
                <w:sz w:val="18"/>
              </w:rPr>
              <w:t>Frequenza aggiornamento</w:t>
            </w:r>
          </w:p>
        </w:tc>
        <w:tc>
          <w:tcPr>
            <w:tcW w:w="1701" w:type="dxa"/>
            <w:shd w:val="clear" w:color="auto" w:fill="1F497D"/>
          </w:tcPr>
          <w:p w14:paraId="3AF59EB0" w14:textId="77777777" w:rsidR="00B41381" w:rsidRDefault="00000000">
            <w:r>
              <w:rPr>
                <w:b/>
                <w:color w:val="FFFFFF"/>
                <w:sz w:val="18"/>
              </w:rPr>
              <w:t>Durata utile</w:t>
            </w:r>
          </w:p>
        </w:tc>
      </w:tr>
      <w:tr w:rsidR="00B41381" w14:paraId="6AA07477" w14:textId="77777777">
        <w:trPr>
          <w:jc w:val="center"/>
        </w:trPr>
        <w:tc>
          <w:tcPr>
            <w:tcW w:w="1984" w:type="dxa"/>
          </w:tcPr>
          <w:p w14:paraId="4D3FC863" w14:textId="77777777" w:rsidR="00B41381" w:rsidRDefault="00000000">
            <w:r>
              <w:rPr>
                <w:color w:val="000000"/>
                <w:sz w:val="18"/>
              </w:rPr>
              <w:t>1 — Architettura</w:t>
            </w:r>
          </w:p>
        </w:tc>
        <w:tc>
          <w:tcPr>
            <w:tcW w:w="3402" w:type="dxa"/>
          </w:tcPr>
          <w:p w14:paraId="22F75E66" w14:textId="77777777" w:rsidR="00B41381" w:rsidRDefault="00000000">
            <w:r>
              <w:rPr>
                <w:color w:val="000000"/>
                <w:sz w:val="18"/>
              </w:rPr>
              <w:t>Principi, layer, decisioni, compliance, percorso</w:t>
            </w:r>
          </w:p>
        </w:tc>
        <w:tc>
          <w:tcPr>
            <w:tcW w:w="2268" w:type="dxa"/>
          </w:tcPr>
          <w:p w14:paraId="06ED4022" w14:textId="77777777" w:rsidR="00B41381" w:rsidRDefault="00000000">
            <w:r>
              <w:rPr>
                <w:color w:val="000000"/>
                <w:sz w:val="18"/>
              </w:rPr>
              <w:t>Annuale o su cambio strategico</w:t>
            </w:r>
          </w:p>
        </w:tc>
        <w:tc>
          <w:tcPr>
            <w:tcW w:w="1701" w:type="dxa"/>
          </w:tcPr>
          <w:p w14:paraId="56C1F9FE" w14:textId="77777777" w:rsidR="00B41381" w:rsidRDefault="00000000">
            <w:r>
              <w:rPr>
                <w:color w:val="000000"/>
                <w:sz w:val="18"/>
              </w:rPr>
              <w:t>5-10 anni</w:t>
            </w:r>
          </w:p>
        </w:tc>
      </w:tr>
      <w:tr w:rsidR="00B41381" w14:paraId="763BCB2F" w14:textId="77777777">
        <w:trPr>
          <w:jc w:val="center"/>
        </w:trPr>
        <w:tc>
          <w:tcPr>
            <w:tcW w:w="1984" w:type="dxa"/>
            <w:shd w:val="clear" w:color="auto" w:fill="F2F2F2"/>
          </w:tcPr>
          <w:p w14:paraId="28A0E85A" w14:textId="77777777" w:rsidR="00B41381" w:rsidRDefault="00000000">
            <w:r>
              <w:rPr>
                <w:color w:val="000000"/>
                <w:sz w:val="18"/>
              </w:rPr>
              <w:t>2 — Catalogo Tecnologico</w:t>
            </w:r>
          </w:p>
        </w:tc>
        <w:tc>
          <w:tcPr>
            <w:tcW w:w="3402" w:type="dxa"/>
            <w:shd w:val="clear" w:color="auto" w:fill="F2F2F2"/>
          </w:tcPr>
          <w:p w14:paraId="3FFE867C" w14:textId="77777777" w:rsidR="00B41381" w:rsidRDefault="00000000">
            <w:r>
              <w:rPr>
                <w:color w:val="000000"/>
                <w:sz w:val="18"/>
              </w:rPr>
              <w:t>Schede prodotto con scelta, alternative, scartati</w:t>
            </w:r>
          </w:p>
        </w:tc>
        <w:tc>
          <w:tcPr>
            <w:tcW w:w="2268" w:type="dxa"/>
            <w:shd w:val="clear" w:color="auto" w:fill="F2F2F2"/>
          </w:tcPr>
          <w:p w14:paraId="227A08F5" w14:textId="77777777" w:rsidR="00B41381" w:rsidRDefault="00000000">
            <w:r>
              <w:rPr>
                <w:color w:val="000000"/>
                <w:sz w:val="18"/>
              </w:rPr>
              <w:t>Semestrale</w:t>
            </w:r>
          </w:p>
        </w:tc>
        <w:tc>
          <w:tcPr>
            <w:tcW w:w="1701" w:type="dxa"/>
            <w:shd w:val="clear" w:color="auto" w:fill="F2F2F2"/>
          </w:tcPr>
          <w:p w14:paraId="3EB6648A" w14:textId="77777777" w:rsidR="00B41381" w:rsidRDefault="00000000">
            <w:r>
              <w:rPr>
                <w:color w:val="000000"/>
                <w:sz w:val="18"/>
              </w:rPr>
              <w:t>6-12 mesi</w:t>
            </w:r>
          </w:p>
        </w:tc>
      </w:tr>
      <w:tr w:rsidR="00B41381" w14:paraId="1FF3F5C8" w14:textId="77777777">
        <w:trPr>
          <w:jc w:val="center"/>
        </w:trPr>
        <w:tc>
          <w:tcPr>
            <w:tcW w:w="1984" w:type="dxa"/>
          </w:tcPr>
          <w:p w14:paraId="6EEECE18" w14:textId="77777777" w:rsidR="00B41381" w:rsidRDefault="00000000">
            <w:r>
              <w:rPr>
                <w:color w:val="000000"/>
                <w:sz w:val="18"/>
              </w:rPr>
              <w:t>3 — Sizing e Costi</w:t>
            </w:r>
          </w:p>
        </w:tc>
        <w:tc>
          <w:tcPr>
            <w:tcW w:w="3402" w:type="dxa"/>
          </w:tcPr>
          <w:p w14:paraId="5A657105" w14:textId="77777777" w:rsidR="00B41381" w:rsidRDefault="00000000">
            <w:r>
              <w:rPr>
                <w:color w:val="000000"/>
                <w:sz w:val="18"/>
              </w:rPr>
              <w:t>Infrastruttura, prezzi cloud, TCO, licenze</w:t>
            </w:r>
          </w:p>
        </w:tc>
        <w:tc>
          <w:tcPr>
            <w:tcW w:w="2268" w:type="dxa"/>
          </w:tcPr>
          <w:p w14:paraId="00ADA1DD" w14:textId="77777777" w:rsidR="00B41381" w:rsidRDefault="00000000">
            <w:r>
              <w:rPr>
                <w:color w:val="000000"/>
                <w:sz w:val="18"/>
              </w:rPr>
              <w:t>Semestrale o su variazione prezzi</w:t>
            </w:r>
          </w:p>
        </w:tc>
        <w:tc>
          <w:tcPr>
            <w:tcW w:w="1701" w:type="dxa"/>
          </w:tcPr>
          <w:p w14:paraId="202754FB" w14:textId="77777777" w:rsidR="00B41381" w:rsidRDefault="00000000">
            <w:r>
              <w:rPr>
                <w:color w:val="000000"/>
                <w:sz w:val="18"/>
              </w:rPr>
              <w:t>6-12 mesi</w:t>
            </w:r>
          </w:p>
        </w:tc>
      </w:tr>
    </w:tbl>
    <w:p w14:paraId="6D28BB67" w14:textId="77777777" w:rsidR="00B41381" w:rsidRDefault="00B41381"/>
    <w:p w14:paraId="4EAA5A63" w14:textId="77777777" w:rsidR="00B41381" w:rsidRDefault="00000000">
      <w:r>
        <w:br w:type="page"/>
      </w:r>
    </w:p>
    <w:p w14:paraId="785A62DA" w14:textId="77777777" w:rsidR="00B41381" w:rsidRDefault="00000000">
      <w:pPr>
        <w:pStyle w:val="Titolo1"/>
      </w:pPr>
      <w:r>
        <w:lastRenderedPageBreak/>
        <w:t>2. Modello decisionale</w:t>
      </w:r>
    </w:p>
    <w:p w14:paraId="3E8F2BB3" w14:textId="77777777" w:rsidR="00B41381" w:rsidRDefault="00000000">
      <w:r>
        <w:rPr>
          <w:color w:val="000000"/>
        </w:rPr>
        <w:t>La piattaforma si declina su tre profili organizzativi. Il profilo determina quali capability architetturali sono obbligatorie, raccomandate o opzionali.</w:t>
      </w:r>
    </w:p>
    <w:p w14:paraId="158C3817" w14:textId="77777777" w:rsidR="00B41381" w:rsidRDefault="00000000">
      <w:pPr>
        <w:pStyle w:val="Titolo2"/>
      </w:pPr>
      <w:r>
        <w:t>2.1 Definizione dei profili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902"/>
        <w:gridCol w:w="1887"/>
        <w:gridCol w:w="2149"/>
        <w:gridCol w:w="2918"/>
      </w:tblGrid>
      <w:tr w:rsidR="00B41381" w14:paraId="1D643A3B" w14:textId="77777777">
        <w:trPr>
          <w:jc w:val="center"/>
        </w:trPr>
        <w:tc>
          <w:tcPr>
            <w:tcW w:w="1984" w:type="dxa"/>
            <w:shd w:val="clear" w:color="auto" w:fill="1F497D"/>
          </w:tcPr>
          <w:p w14:paraId="3F507776" w14:textId="77777777" w:rsidR="00B41381" w:rsidRDefault="00000000">
            <w:r>
              <w:rPr>
                <w:b/>
                <w:color w:val="FFFFFF"/>
                <w:sz w:val="18"/>
              </w:rPr>
              <w:t>Parametro</w:t>
            </w:r>
          </w:p>
        </w:tc>
        <w:tc>
          <w:tcPr>
            <w:tcW w:w="1984" w:type="dxa"/>
            <w:shd w:val="clear" w:color="auto" w:fill="1F497D"/>
          </w:tcPr>
          <w:p w14:paraId="0D03D10C" w14:textId="77777777" w:rsidR="00B41381" w:rsidRDefault="00000000">
            <w:r>
              <w:rPr>
                <w:b/>
                <w:color w:val="FFFFFF"/>
                <w:sz w:val="18"/>
              </w:rPr>
              <w:t>PMI</w:t>
            </w:r>
          </w:p>
        </w:tc>
        <w:tc>
          <w:tcPr>
            <w:tcW w:w="2268" w:type="dxa"/>
            <w:shd w:val="clear" w:color="auto" w:fill="1F497D"/>
          </w:tcPr>
          <w:p w14:paraId="66777167" w14:textId="77777777" w:rsidR="00B41381" w:rsidRDefault="00000000">
            <w:r>
              <w:rPr>
                <w:b/>
                <w:color w:val="FFFFFF"/>
                <w:sz w:val="18"/>
              </w:rPr>
              <w:t>Mid-Market</w:t>
            </w:r>
          </w:p>
        </w:tc>
        <w:tc>
          <w:tcPr>
            <w:tcW w:w="3118" w:type="dxa"/>
            <w:shd w:val="clear" w:color="auto" w:fill="1F497D"/>
          </w:tcPr>
          <w:p w14:paraId="0F467787" w14:textId="77777777" w:rsidR="00B41381" w:rsidRDefault="00000000">
            <w:r>
              <w:rPr>
                <w:b/>
                <w:color w:val="FFFFFF"/>
                <w:sz w:val="18"/>
              </w:rPr>
              <w:t>Enterprise / PA</w:t>
            </w:r>
          </w:p>
        </w:tc>
      </w:tr>
      <w:tr w:rsidR="00B41381" w14:paraId="30113937" w14:textId="77777777">
        <w:trPr>
          <w:jc w:val="center"/>
        </w:trPr>
        <w:tc>
          <w:tcPr>
            <w:tcW w:w="1984" w:type="dxa"/>
          </w:tcPr>
          <w:p w14:paraId="291AA826" w14:textId="77777777" w:rsidR="00B41381" w:rsidRDefault="00000000">
            <w:r>
              <w:rPr>
                <w:color w:val="000000"/>
                <w:sz w:val="18"/>
              </w:rPr>
              <w:t>Utenti</w:t>
            </w:r>
          </w:p>
        </w:tc>
        <w:tc>
          <w:tcPr>
            <w:tcW w:w="1984" w:type="dxa"/>
          </w:tcPr>
          <w:p w14:paraId="7EB194EA" w14:textId="77777777" w:rsidR="00B41381" w:rsidRDefault="00000000">
            <w:r>
              <w:rPr>
                <w:color w:val="000000"/>
                <w:sz w:val="18"/>
              </w:rPr>
              <w:t>50 – 500</w:t>
            </w:r>
          </w:p>
        </w:tc>
        <w:tc>
          <w:tcPr>
            <w:tcW w:w="2268" w:type="dxa"/>
          </w:tcPr>
          <w:p w14:paraId="7DAAD069" w14:textId="77777777" w:rsidR="00B41381" w:rsidRDefault="00000000">
            <w:r>
              <w:rPr>
                <w:color w:val="000000"/>
                <w:sz w:val="18"/>
              </w:rPr>
              <w:t>500 – 5.000</w:t>
            </w:r>
          </w:p>
        </w:tc>
        <w:tc>
          <w:tcPr>
            <w:tcW w:w="3118" w:type="dxa"/>
          </w:tcPr>
          <w:p w14:paraId="1D0A52A5" w14:textId="77777777" w:rsidR="00B41381" w:rsidRDefault="00000000">
            <w:r>
              <w:rPr>
                <w:color w:val="000000"/>
                <w:sz w:val="18"/>
              </w:rPr>
              <w:t>5.000+</w:t>
            </w:r>
          </w:p>
        </w:tc>
      </w:tr>
      <w:tr w:rsidR="00B41381" w14:paraId="214F1CD2" w14:textId="77777777">
        <w:trPr>
          <w:jc w:val="center"/>
        </w:trPr>
        <w:tc>
          <w:tcPr>
            <w:tcW w:w="1984" w:type="dxa"/>
            <w:shd w:val="clear" w:color="auto" w:fill="F2F2F2"/>
          </w:tcPr>
          <w:p w14:paraId="1FCCD271" w14:textId="77777777" w:rsidR="00B41381" w:rsidRDefault="00000000">
            <w:r>
              <w:rPr>
                <w:color w:val="000000"/>
                <w:sz w:val="18"/>
              </w:rPr>
              <w:t>Processi / mese</w:t>
            </w:r>
          </w:p>
        </w:tc>
        <w:tc>
          <w:tcPr>
            <w:tcW w:w="1984" w:type="dxa"/>
            <w:shd w:val="clear" w:color="auto" w:fill="F2F2F2"/>
          </w:tcPr>
          <w:p w14:paraId="0FB1FC44" w14:textId="77777777" w:rsidR="00B41381" w:rsidRDefault="00000000">
            <w:r>
              <w:rPr>
                <w:color w:val="000000"/>
                <w:sz w:val="18"/>
              </w:rPr>
              <w:t>≤ 5.000</w:t>
            </w:r>
          </w:p>
        </w:tc>
        <w:tc>
          <w:tcPr>
            <w:tcW w:w="2268" w:type="dxa"/>
            <w:shd w:val="clear" w:color="auto" w:fill="F2F2F2"/>
          </w:tcPr>
          <w:p w14:paraId="3A276D8F" w14:textId="77777777" w:rsidR="00B41381" w:rsidRDefault="00000000">
            <w:r>
              <w:rPr>
                <w:color w:val="000000"/>
                <w:sz w:val="18"/>
              </w:rPr>
              <w:t>≤ 100.000</w:t>
            </w:r>
          </w:p>
        </w:tc>
        <w:tc>
          <w:tcPr>
            <w:tcW w:w="3118" w:type="dxa"/>
            <w:shd w:val="clear" w:color="auto" w:fill="F2F2F2"/>
          </w:tcPr>
          <w:p w14:paraId="15A2CAE9" w14:textId="77777777" w:rsidR="00B41381" w:rsidRDefault="00000000">
            <w:r>
              <w:rPr>
                <w:color w:val="000000"/>
                <w:sz w:val="18"/>
              </w:rPr>
              <w:t>Illimitati</w:t>
            </w:r>
          </w:p>
        </w:tc>
      </w:tr>
      <w:tr w:rsidR="00B41381" w14:paraId="7CA8CEBD" w14:textId="77777777">
        <w:trPr>
          <w:jc w:val="center"/>
        </w:trPr>
        <w:tc>
          <w:tcPr>
            <w:tcW w:w="1984" w:type="dxa"/>
          </w:tcPr>
          <w:p w14:paraId="73116566" w14:textId="77777777" w:rsidR="00B41381" w:rsidRDefault="00000000">
            <w:r>
              <w:rPr>
                <w:color w:val="000000"/>
                <w:sz w:val="18"/>
              </w:rPr>
              <w:t>SLA disponibilità</w:t>
            </w:r>
          </w:p>
        </w:tc>
        <w:tc>
          <w:tcPr>
            <w:tcW w:w="1984" w:type="dxa"/>
          </w:tcPr>
          <w:p w14:paraId="7D6BF456" w14:textId="77777777" w:rsidR="00B41381" w:rsidRDefault="00000000">
            <w:r>
              <w:rPr>
                <w:color w:val="000000"/>
                <w:sz w:val="18"/>
              </w:rPr>
              <w:t>99,5%</w:t>
            </w:r>
          </w:p>
        </w:tc>
        <w:tc>
          <w:tcPr>
            <w:tcW w:w="2268" w:type="dxa"/>
          </w:tcPr>
          <w:p w14:paraId="318971DE" w14:textId="77777777" w:rsidR="00B41381" w:rsidRDefault="00000000">
            <w:r>
              <w:rPr>
                <w:color w:val="000000"/>
                <w:sz w:val="18"/>
              </w:rPr>
              <w:t>99,5% – 99,9%</w:t>
            </w:r>
          </w:p>
        </w:tc>
        <w:tc>
          <w:tcPr>
            <w:tcW w:w="3118" w:type="dxa"/>
          </w:tcPr>
          <w:p w14:paraId="00E21769" w14:textId="77777777" w:rsidR="00B41381" w:rsidRDefault="00000000">
            <w:r>
              <w:rPr>
                <w:color w:val="000000"/>
                <w:sz w:val="18"/>
              </w:rPr>
              <w:t>≥ 99,9%</w:t>
            </w:r>
          </w:p>
        </w:tc>
      </w:tr>
      <w:tr w:rsidR="00B41381" w14:paraId="4CF1A761" w14:textId="77777777">
        <w:trPr>
          <w:jc w:val="center"/>
        </w:trPr>
        <w:tc>
          <w:tcPr>
            <w:tcW w:w="1984" w:type="dxa"/>
            <w:shd w:val="clear" w:color="auto" w:fill="F2F2F2"/>
          </w:tcPr>
          <w:p w14:paraId="73102052" w14:textId="77777777" w:rsidR="00B41381" w:rsidRDefault="00000000">
            <w:r>
              <w:rPr>
                <w:color w:val="000000"/>
                <w:sz w:val="18"/>
              </w:rPr>
              <w:t>RTO</w:t>
            </w:r>
          </w:p>
        </w:tc>
        <w:tc>
          <w:tcPr>
            <w:tcW w:w="1984" w:type="dxa"/>
            <w:shd w:val="clear" w:color="auto" w:fill="F2F2F2"/>
          </w:tcPr>
          <w:p w14:paraId="4CB4D250" w14:textId="77777777" w:rsidR="00B41381" w:rsidRDefault="00000000">
            <w:r>
              <w:rPr>
                <w:color w:val="000000"/>
                <w:sz w:val="18"/>
              </w:rPr>
              <w:t>Best effort (&lt; 24h)</w:t>
            </w:r>
          </w:p>
        </w:tc>
        <w:tc>
          <w:tcPr>
            <w:tcW w:w="2268" w:type="dxa"/>
            <w:shd w:val="clear" w:color="auto" w:fill="F2F2F2"/>
          </w:tcPr>
          <w:p w14:paraId="4FF52FE3" w14:textId="77777777" w:rsidR="00B41381" w:rsidRDefault="00000000">
            <w:r>
              <w:rPr>
                <w:color w:val="000000"/>
                <w:sz w:val="18"/>
              </w:rPr>
              <w:t>&lt; 8h</w:t>
            </w:r>
          </w:p>
        </w:tc>
        <w:tc>
          <w:tcPr>
            <w:tcW w:w="3118" w:type="dxa"/>
            <w:shd w:val="clear" w:color="auto" w:fill="F2F2F2"/>
          </w:tcPr>
          <w:p w14:paraId="0C3AF5BA" w14:textId="77777777" w:rsidR="00B41381" w:rsidRDefault="00000000">
            <w:r>
              <w:rPr>
                <w:color w:val="000000"/>
                <w:sz w:val="18"/>
              </w:rPr>
              <w:t>&lt; 4h</w:t>
            </w:r>
          </w:p>
        </w:tc>
      </w:tr>
      <w:tr w:rsidR="00B41381" w14:paraId="133B8BD1" w14:textId="77777777">
        <w:trPr>
          <w:jc w:val="center"/>
        </w:trPr>
        <w:tc>
          <w:tcPr>
            <w:tcW w:w="1984" w:type="dxa"/>
          </w:tcPr>
          <w:p w14:paraId="6DAF00AA" w14:textId="77777777" w:rsidR="00B41381" w:rsidRDefault="00000000">
            <w:r>
              <w:rPr>
                <w:color w:val="000000"/>
                <w:sz w:val="18"/>
              </w:rPr>
              <w:t>RPO</w:t>
            </w:r>
          </w:p>
        </w:tc>
        <w:tc>
          <w:tcPr>
            <w:tcW w:w="1984" w:type="dxa"/>
          </w:tcPr>
          <w:p w14:paraId="6DB95E16" w14:textId="77777777" w:rsidR="00B41381" w:rsidRDefault="00000000">
            <w:r>
              <w:rPr>
                <w:color w:val="000000"/>
                <w:sz w:val="18"/>
              </w:rPr>
              <w:t>Best effort (&lt; 24h)</w:t>
            </w:r>
          </w:p>
        </w:tc>
        <w:tc>
          <w:tcPr>
            <w:tcW w:w="2268" w:type="dxa"/>
          </w:tcPr>
          <w:p w14:paraId="7B5B5438" w14:textId="77777777" w:rsidR="00B41381" w:rsidRDefault="00000000">
            <w:r>
              <w:rPr>
                <w:color w:val="000000"/>
                <w:sz w:val="18"/>
              </w:rPr>
              <w:t>&lt; 4h</w:t>
            </w:r>
          </w:p>
        </w:tc>
        <w:tc>
          <w:tcPr>
            <w:tcW w:w="3118" w:type="dxa"/>
          </w:tcPr>
          <w:p w14:paraId="79BAEDA3" w14:textId="77777777" w:rsidR="00B41381" w:rsidRDefault="00000000">
            <w:r>
              <w:rPr>
                <w:color w:val="000000"/>
                <w:sz w:val="18"/>
              </w:rPr>
              <w:t>&lt; 1h</w:t>
            </w:r>
          </w:p>
        </w:tc>
      </w:tr>
      <w:tr w:rsidR="00B41381" w14:paraId="29D8767B" w14:textId="77777777">
        <w:trPr>
          <w:jc w:val="center"/>
        </w:trPr>
        <w:tc>
          <w:tcPr>
            <w:tcW w:w="1984" w:type="dxa"/>
            <w:shd w:val="clear" w:color="auto" w:fill="F2F2F2"/>
          </w:tcPr>
          <w:p w14:paraId="6E6F7F4E" w14:textId="77777777" w:rsidR="00B41381" w:rsidRDefault="00000000">
            <w:r>
              <w:rPr>
                <w:color w:val="000000"/>
                <w:sz w:val="18"/>
              </w:rPr>
              <w:t>Modello deploy</w:t>
            </w:r>
          </w:p>
        </w:tc>
        <w:tc>
          <w:tcPr>
            <w:tcW w:w="1984" w:type="dxa"/>
            <w:shd w:val="clear" w:color="auto" w:fill="F2F2F2"/>
          </w:tcPr>
          <w:p w14:paraId="4673BDE2" w14:textId="77777777" w:rsidR="00B41381" w:rsidRDefault="00000000">
            <w:r>
              <w:rPr>
                <w:color w:val="000000"/>
                <w:sz w:val="18"/>
              </w:rPr>
              <w:t>Container managed</w:t>
            </w:r>
          </w:p>
        </w:tc>
        <w:tc>
          <w:tcPr>
            <w:tcW w:w="2268" w:type="dxa"/>
            <w:shd w:val="clear" w:color="auto" w:fill="F2F2F2"/>
          </w:tcPr>
          <w:p w14:paraId="61486C54" w14:textId="77777777" w:rsidR="00B41381" w:rsidRDefault="00000000">
            <w:r>
              <w:rPr>
                <w:color w:val="000000"/>
                <w:sz w:val="18"/>
              </w:rPr>
              <w:t>K8s single-cluster</w:t>
            </w:r>
          </w:p>
        </w:tc>
        <w:tc>
          <w:tcPr>
            <w:tcW w:w="3118" w:type="dxa"/>
            <w:shd w:val="clear" w:color="auto" w:fill="F2F2F2"/>
          </w:tcPr>
          <w:p w14:paraId="3270BB91" w14:textId="77777777" w:rsidR="00B41381" w:rsidRDefault="00000000">
            <w:r>
              <w:rPr>
                <w:color w:val="000000"/>
                <w:sz w:val="18"/>
              </w:rPr>
              <w:t>K8s multi-AZ + DR</w:t>
            </w:r>
          </w:p>
        </w:tc>
      </w:tr>
      <w:tr w:rsidR="00B41381" w14:paraId="3BDF9661" w14:textId="77777777">
        <w:trPr>
          <w:jc w:val="center"/>
        </w:trPr>
        <w:tc>
          <w:tcPr>
            <w:tcW w:w="1984" w:type="dxa"/>
          </w:tcPr>
          <w:p w14:paraId="70460720" w14:textId="77777777" w:rsidR="00B41381" w:rsidRDefault="00000000">
            <w:r>
              <w:rPr>
                <w:color w:val="000000"/>
                <w:sz w:val="18"/>
              </w:rPr>
              <w:t>Team DevOps</w:t>
            </w:r>
          </w:p>
        </w:tc>
        <w:tc>
          <w:tcPr>
            <w:tcW w:w="1984" w:type="dxa"/>
          </w:tcPr>
          <w:p w14:paraId="498C4A8A" w14:textId="77777777" w:rsidR="00B41381" w:rsidRDefault="00000000">
            <w:r>
              <w:rPr>
                <w:color w:val="000000"/>
                <w:sz w:val="18"/>
              </w:rPr>
              <w:t>0-1 (part-time)</w:t>
            </w:r>
          </w:p>
        </w:tc>
        <w:tc>
          <w:tcPr>
            <w:tcW w:w="2268" w:type="dxa"/>
          </w:tcPr>
          <w:p w14:paraId="261469F9" w14:textId="77777777" w:rsidR="00B41381" w:rsidRDefault="00000000">
            <w:r>
              <w:rPr>
                <w:color w:val="000000"/>
                <w:sz w:val="18"/>
              </w:rPr>
              <w:t>1-2</w:t>
            </w:r>
          </w:p>
        </w:tc>
        <w:tc>
          <w:tcPr>
            <w:tcW w:w="3118" w:type="dxa"/>
          </w:tcPr>
          <w:p w14:paraId="78324720" w14:textId="77777777" w:rsidR="00B41381" w:rsidRDefault="00000000">
            <w:r>
              <w:rPr>
                <w:color w:val="000000"/>
                <w:sz w:val="18"/>
              </w:rPr>
              <w:t>3+</w:t>
            </w:r>
          </w:p>
        </w:tc>
      </w:tr>
      <w:tr w:rsidR="00B41381" w14:paraId="2A7198AB" w14:textId="77777777">
        <w:trPr>
          <w:jc w:val="center"/>
        </w:trPr>
        <w:tc>
          <w:tcPr>
            <w:tcW w:w="1984" w:type="dxa"/>
            <w:shd w:val="clear" w:color="auto" w:fill="F2F2F2"/>
          </w:tcPr>
          <w:p w14:paraId="0B98D58B" w14:textId="77777777" w:rsidR="00B41381" w:rsidRDefault="00000000">
            <w:r>
              <w:rPr>
                <w:color w:val="000000"/>
                <w:sz w:val="18"/>
              </w:rPr>
              <w:t>Compliance</w:t>
            </w:r>
          </w:p>
        </w:tc>
        <w:tc>
          <w:tcPr>
            <w:tcW w:w="1984" w:type="dxa"/>
            <w:shd w:val="clear" w:color="auto" w:fill="F2F2F2"/>
          </w:tcPr>
          <w:p w14:paraId="0144E1DC" w14:textId="77777777" w:rsidR="00B41381" w:rsidRDefault="00000000">
            <w:r>
              <w:rPr>
                <w:color w:val="000000"/>
                <w:sz w:val="18"/>
              </w:rPr>
              <w:t>GDPR base</w:t>
            </w:r>
          </w:p>
        </w:tc>
        <w:tc>
          <w:tcPr>
            <w:tcW w:w="2268" w:type="dxa"/>
            <w:shd w:val="clear" w:color="auto" w:fill="F2F2F2"/>
          </w:tcPr>
          <w:p w14:paraId="4A99566A" w14:textId="77777777" w:rsidR="00B41381" w:rsidRDefault="00000000">
            <w:r>
              <w:rPr>
                <w:color w:val="000000"/>
                <w:sz w:val="18"/>
              </w:rPr>
              <w:t>GDPR + AI Act possibile</w:t>
            </w:r>
          </w:p>
        </w:tc>
        <w:tc>
          <w:tcPr>
            <w:tcW w:w="3118" w:type="dxa"/>
            <w:shd w:val="clear" w:color="auto" w:fill="F2F2F2"/>
          </w:tcPr>
          <w:p w14:paraId="779501C3" w14:textId="77777777" w:rsidR="00B41381" w:rsidRDefault="00000000">
            <w:r>
              <w:rPr>
                <w:color w:val="000000"/>
                <w:sz w:val="18"/>
              </w:rPr>
              <w:t>GDPR + AI Act + DORA</w:t>
            </w:r>
          </w:p>
        </w:tc>
      </w:tr>
      <w:tr w:rsidR="00B41381" w14:paraId="4C6AC5A7" w14:textId="77777777">
        <w:trPr>
          <w:jc w:val="center"/>
        </w:trPr>
        <w:tc>
          <w:tcPr>
            <w:tcW w:w="1984" w:type="dxa"/>
          </w:tcPr>
          <w:p w14:paraId="62FA914A" w14:textId="77777777" w:rsidR="00B41381" w:rsidRDefault="00000000">
            <w:r>
              <w:rPr>
                <w:color w:val="000000"/>
                <w:sz w:val="18"/>
              </w:rPr>
              <w:t>Workflow</w:t>
            </w:r>
          </w:p>
        </w:tc>
        <w:tc>
          <w:tcPr>
            <w:tcW w:w="1984" w:type="dxa"/>
          </w:tcPr>
          <w:p w14:paraId="41A4B46D" w14:textId="77777777" w:rsidR="00B41381" w:rsidRDefault="00000000">
            <w:r>
              <w:rPr>
                <w:color w:val="000000"/>
                <w:sz w:val="18"/>
              </w:rPr>
              <w:t>Opzionale</w:t>
            </w:r>
          </w:p>
        </w:tc>
        <w:tc>
          <w:tcPr>
            <w:tcW w:w="2268" w:type="dxa"/>
          </w:tcPr>
          <w:p w14:paraId="66AA8CB1" w14:textId="77777777" w:rsidR="00B41381" w:rsidRDefault="00000000">
            <w:r>
              <w:rPr>
                <w:color w:val="000000"/>
                <w:sz w:val="18"/>
              </w:rPr>
              <w:t>Frequente</w:t>
            </w:r>
          </w:p>
        </w:tc>
        <w:tc>
          <w:tcPr>
            <w:tcW w:w="3118" w:type="dxa"/>
          </w:tcPr>
          <w:p w14:paraId="37E44D00" w14:textId="77777777" w:rsidR="00B41381" w:rsidRDefault="00000000">
            <w:r>
              <w:rPr>
                <w:color w:val="000000"/>
                <w:sz w:val="18"/>
              </w:rPr>
              <w:t>Core business</w:t>
            </w:r>
          </w:p>
        </w:tc>
      </w:tr>
      <w:tr w:rsidR="00B41381" w14:paraId="2DEB0A84" w14:textId="77777777">
        <w:trPr>
          <w:jc w:val="center"/>
        </w:trPr>
        <w:tc>
          <w:tcPr>
            <w:tcW w:w="1984" w:type="dxa"/>
            <w:shd w:val="clear" w:color="auto" w:fill="F2F2F2"/>
          </w:tcPr>
          <w:p w14:paraId="372D6A8A" w14:textId="77777777" w:rsidR="00B41381" w:rsidRDefault="00000000">
            <w:r>
              <w:rPr>
                <w:color w:val="000000"/>
                <w:sz w:val="18"/>
              </w:rPr>
              <w:t>Integrazioni</w:t>
            </w:r>
          </w:p>
        </w:tc>
        <w:tc>
          <w:tcPr>
            <w:tcW w:w="1984" w:type="dxa"/>
            <w:shd w:val="clear" w:color="auto" w:fill="F2F2F2"/>
          </w:tcPr>
          <w:p w14:paraId="645D05EC" w14:textId="77777777" w:rsidR="00B41381" w:rsidRDefault="00000000">
            <w:r>
              <w:rPr>
                <w:color w:val="000000"/>
                <w:sz w:val="18"/>
              </w:rPr>
              <w:t>Limitate</w:t>
            </w:r>
          </w:p>
        </w:tc>
        <w:tc>
          <w:tcPr>
            <w:tcW w:w="2268" w:type="dxa"/>
            <w:shd w:val="clear" w:color="auto" w:fill="F2F2F2"/>
          </w:tcPr>
          <w:p w14:paraId="5FB92E1C" w14:textId="77777777" w:rsidR="00B41381" w:rsidRDefault="00000000">
            <w:r>
              <w:rPr>
                <w:color w:val="000000"/>
                <w:sz w:val="18"/>
              </w:rPr>
              <w:t>Moderate, asincrone</w:t>
            </w:r>
          </w:p>
        </w:tc>
        <w:tc>
          <w:tcPr>
            <w:tcW w:w="3118" w:type="dxa"/>
            <w:shd w:val="clear" w:color="auto" w:fill="F2F2F2"/>
          </w:tcPr>
          <w:p w14:paraId="5E2AE048" w14:textId="77777777" w:rsidR="00B41381" w:rsidRDefault="00000000">
            <w:r>
              <w:rPr>
                <w:color w:val="000000"/>
                <w:sz w:val="18"/>
              </w:rPr>
              <w:t>Elevate, multi-sistema</w:t>
            </w:r>
          </w:p>
        </w:tc>
      </w:tr>
    </w:tbl>
    <w:p w14:paraId="2CFF340F" w14:textId="77777777" w:rsidR="00B41381" w:rsidRDefault="00B41381"/>
    <w:p w14:paraId="557CEF93" w14:textId="77777777" w:rsidR="00B41381" w:rsidRDefault="00000000">
      <w:pPr>
        <w:pStyle w:val="Titolo2"/>
      </w:pPr>
      <w:r>
        <w:t>2.2 Criteri di selezione del profilo</w:t>
      </w:r>
    </w:p>
    <w:p w14:paraId="34FFC939" w14:textId="77777777" w:rsidR="00B41381" w:rsidRDefault="00000000">
      <w:r>
        <w:rPr>
          <w:color w:val="000000"/>
        </w:rPr>
        <w:t>Il profilo si determina in base alla variabile più restrittiva. Se un'organizzazione con 200 utenti ha requisiti DORA, opera sul profilo Enterprise per la compliance anche se il volume è da PMI. La regola è: il profilo è il massimo tra le dimensioni.</w:t>
      </w:r>
    </w:p>
    <w:p w14:paraId="53D75BFC" w14:textId="77777777" w:rsidR="00B41381" w:rsidRDefault="00000000">
      <w:pPr>
        <w:pStyle w:val="Titolo2"/>
      </w:pPr>
      <w:r>
        <w:t>2.3 Matrice delle capability architetturali</w:t>
      </w:r>
    </w:p>
    <w:p w14:paraId="07F0A8F1" w14:textId="77777777" w:rsidR="00B41381" w:rsidRDefault="00000000">
      <w:r>
        <w:rPr>
          <w:color w:val="000000"/>
        </w:rPr>
        <w:t>Legenda: ● obbligatorio  ◐ raccomandato  ○ opzionale  — non applicabile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478"/>
        <w:gridCol w:w="564"/>
        <w:gridCol w:w="728"/>
        <w:gridCol w:w="985"/>
        <w:gridCol w:w="4101"/>
      </w:tblGrid>
      <w:tr w:rsidR="00B41381" w14:paraId="30A59A97" w14:textId="77777777">
        <w:trPr>
          <w:jc w:val="center"/>
        </w:trPr>
        <w:tc>
          <w:tcPr>
            <w:tcW w:w="2551" w:type="dxa"/>
            <w:shd w:val="clear" w:color="auto" w:fill="1F497D"/>
          </w:tcPr>
          <w:p w14:paraId="368DE996" w14:textId="77777777" w:rsidR="00B41381" w:rsidRDefault="00000000">
            <w:r>
              <w:rPr>
                <w:b/>
                <w:color w:val="FFFFFF"/>
                <w:sz w:val="18"/>
              </w:rPr>
              <w:t>Capability architetturale</w:t>
            </w:r>
          </w:p>
        </w:tc>
        <w:tc>
          <w:tcPr>
            <w:tcW w:w="567" w:type="dxa"/>
            <w:shd w:val="clear" w:color="auto" w:fill="1F497D"/>
          </w:tcPr>
          <w:p w14:paraId="7D46F6A1" w14:textId="77777777" w:rsidR="00B41381" w:rsidRDefault="00000000">
            <w:r>
              <w:rPr>
                <w:b/>
                <w:color w:val="FFFFFF"/>
                <w:sz w:val="18"/>
              </w:rPr>
              <w:t>PMI</w:t>
            </w:r>
          </w:p>
        </w:tc>
        <w:tc>
          <w:tcPr>
            <w:tcW w:w="737" w:type="dxa"/>
            <w:shd w:val="clear" w:color="auto" w:fill="1F497D"/>
          </w:tcPr>
          <w:p w14:paraId="26708835" w14:textId="77777777" w:rsidR="00B41381" w:rsidRDefault="00000000">
            <w:r>
              <w:rPr>
                <w:b/>
                <w:color w:val="FFFFFF"/>
                <w:sz w:val="18"/>
              </w:rPr>
              <w:t>Mid-Mkt</w:t>
            </w:r>
          </w:p>
        </w:tc>
        <w:tc>
          <w:tcPr>
            <w:tcW w:w="850" w:type="dxa"/>
            <w:shd w:val="clear" w:color="auto" w:fill="1F497D"/>
          </w:tcPr>
          <w:p w14:paraId="46262DB3" w14:textId="77777777" w:rsidR="00B41381" w:rsidRDefault="00000000">
            <w:r>
              <w:rPr>
                <w:b/>
                <w:color w:val="FFFFFF"/>
                <w:sz w:val="18"/>
              </w:rPr>
              <w:t>Enterprise</w:t>
            </w:r>
          </w:p>
        </w:tc>
        <w:tc>
          <w:tcPr>
            <w:tcW w:w="4252" w:type="dxa"/>
            <w:shd w:val="clear" w:color="auto" w:fill="1F497D"/>
          </w:tcPr>
          <w:p w14:paraId="41B3FAB4" w14:textId="77777777" w:rsidR="00B41381" w:rsidRDefault="00000000">
            <w:r>
              <w:rPr>
                <w:b/>
                <w:color w:val="FFFFFF"/>
                <w:sz w:val="18"/>
              </w:rPr>
              <w:t>Criterio decisionale chiave</w:t>
            </w:r>
          </w:p>
        </w:tc>
      </w:tr>
      <w:tr w:rsidR="00B41381" w14:paraId="18648514" w14:textId="77777777">
        <w:trPr>
          <w:jc w:val="center"/>
        </w:trPr>
        <w:tc>
          <w:tcPr>
            <w:tcW w:w="2551" w:type="dxa"/>
          </w:tcPr>
          <w:p w14:paraId="5C286C78" w14:textId="77777777" w:rsidR="00B41381" w:rsidRDefault="00000000">
            <w:r>
              <w:rPr>
                <w:color w:val="000000"/>
                <w:sz w:val="18"/>
              </w:rPr>
              <w:t>Framework applicativo backend</w:t>
            </w:r>
          </w:p>
        </w:tc>
        <w:tc>
          <w:tcPr>
            <w:tcW w:w="567" w:type="dxa"/>
          </w:tcPr>
          <w:p w14:paraId="15D61ABA" w14:textId="77777777" w:rsidR="00B41381" w:rsidRDefault="00000000">
            <w:r>
              <w:rPr>
                <w:color w:val="000000"/>
                <w:sz w:val="18"/>
              </w:rPr>
              <w:t>●</w:t>
            </w:r>
          </w:p>
        </w:tc>
        <w:tc>
          <w:tcPr>
            <w:tcW w:w="737" w:type="dxa"/>
          </w:tcPr>
          <w:p w14:paraId="51CC10F5" w14:textId="77777777" w:rsidR="00B41381" w:rsidRDefault="00000000">
            <w:r>
              <w:rPr>
                <w:color w:val="000000"/>
                <w:sz w:val="18"/>
              </w:rPr>
              <w:t>●</w:t>
            </w:r>
          </w:p>
        </w:tc>
        <w:tc>
          <w:tcPr>
            <w:tcW w:w="850" w:type="dxa"/>
          </w:tcPr>
          <w:p w14:paraId="1CB37A79" w14:textId="77777777" w:rsidR="00B41381" w:rsidRDefault="00000000">
            <w:r>
              <w:rPr>
                <w:color w:val="000000"/>
                <w:sz w:val="18"/>
              </w:rPr>
              <w:t>●</w:t>
            </w:r>
          </w:p>
        </w:tc>
        <w:tc>
          <w:tcPr>
            <w:tcW w:w="4252" w:type="dxa"/>
          </w:tcPr>
          <w:p w14:paraId="2C6E23EA" w14:textId="77777777" w:rsidR="00B41381" w:rsidRDefault="00000000">
            <w:r>
              <w:rPr>
                <w:color w:val="000000"/>
                <w:sz w:val="18"/>
              </w:rPr>
              <w:t>Baseline comune a tutti i profili</w:t>
            </w:r>
          </w:p>
        </w:tc>
      </w:tr>
      <w:tr w:rsidR="00B41381" w14:paraId="33C3EB20" w14:textId="77777777">
        <w:trPr>
          <w:jc w:val="center"/>
        </w:trPr>
        <w:tc>
          <w:tcPr>
            <w:tcW w:w="2551" w:type="dxa"/>
            <w:shd w:val="clear" w:color="auto" w:fill="F2F2F2"/>
          </w:tcPr>
          <w:p w14:paraId="6352052A" w14:textId="77777777" w:rsidR="00B41381" w:rsidRDefault="00000000">
            <w:r>
              <w:rPr>
                <w:color w:val="000000"/>
                <w:sz w:val="18"/>
              </w:rPr>
              <w:t>Framework applicativo frontend</w:t>
            </w:r>
          </w:p>
        </w:tc>
        <w:tc>
          <w:tcPr>
            <w:tcW w:w="567" w:type="dxa"/>
            <w:shd w:val="clear" w:color="auto" w:fill="F2F2F2"/>
          </w:tcPr>
          <w:p w14:paraId="5C9CFF3D" w14:textId="77777777" w:rsidR="00B41381" w:rsidRDefault="00000000">
            <w:r>
              <w:rPr>
                <w:color w:val="000000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0DF89EFB" w14:textId="77777777" w:rsidR="00B41381" w:rsidRDefault="00000000">
            <w:r>
              <w:rPr>
                <w:color w:val="000000"/>
                <w:sz w:val="18"/>
              </w:rPr>
              <w:t>●</w:t>
            </w:r>
          </w:p>
        </w:tc>
        <w:tc>
          <w:tcPr>
            <w:tcW w:w="850" w:type="dxa"/>
            <w:shd w:val="clear" w:color="auto" w:fill="F2F2F2"/>
          </w:tcPr>
          <w:p w14:paraId="15F7B22B" w14:textId="77777777" w:rsidR="00B41381" w:rsidRDefault="00000000">
            <w:r>
              <w:rPr>
                <w:color w:val="000000"/>
                <w:sz w:val="18"/>
              </w:rPr>
              <w:t>●</w:t>
            </w:r>
          </w:p>
        </w:tc>
        <w:tc>
          <w:tcPr>
            <w:tcW w:w="4252" w:type="dxa"/>
            <w:shd w:val="clear" w:color="auto" w:fill="F2F2F2"/>
          </w:tcPr>
          <w:p w14:paraId="5A7ACAD3" w14:textId="77777777" w:rsidR="00B41381" w:rsidRDefault="00000000">
            <w:r>
              <w:rPr>
                <w:color w:val="000000"/>
                <w:sz w:val="18"/>
              </w:rPr>
              <w:t>Baseline comune a tutti i profili</w:t>
            </w:r>
          </w:p>
        </w:tc>
      </w:tr>
      <w:tr w:rsidR="00B41381" w14:paraId="063AB10C" w14:textId="77777777">
        <w:trPr>
          <w:jc w:val="center"/>
        </w:trPr>
        <w:tc>
          <w:tcPr>
            <w:tcW w:w="2551" w:type="dxa"/>
          </w:tcPr>
          <w:p w14:paraId="7E2008BB" w14:textId="77777777" w:rsidR="00B41381" w:rsidRDefault="00000000">
            <w:r>
              <w:rPr>
                <w:color w:val="000000"/>
                <w:sz w:val="18"/>
              </w:rPr>
              <w:t>Database transazionale</w:t>
            </w:r>
          </w:p>
        </w:tc>
        <w:tc>
          <w:tcPr>
            <w:tcW w:w="567" w:type="dxa"/>
          </w:tcPr>
          <w:p w14:paraId="2DFBF388" w14:textId="77777777" w:rsidR="00B41381" w:rsidRDefault="00000000">
            <w:r>
              <w:rPr>
                <w:color w:val="000000"/>
                <w:sz w:val="18"/>
              </w:rPr>
              <w:t>●</w:t>
            </w:r>
          </w:p>
        </w:tc>
        <w:tc>
          <w:tcPr>
            <w:tcW w:w="737" w:type="dxa"/>
          </w:tcPr>
          <w:p w14:paraId="35BA7D27" w14:textId="77777777" w:rsidR="00B41381" w:rsidRDefault="00000000">
            <w:r>
              <w:rPr>
                <w:color w:val="000000"/>
                <w:sz w:val="18"/>
              </w:rPr>
              <w:t>●</w:t>
            </w:r>
          </w:p>
        </w:tc>
        <w:tc>
          <w:tcPr>
            <w:tcW w:w="850" w:type="dxa"/>
          </w:tcPr>
          <w:p w14:paraId="4E60055A" w14:textId="77777777" w:rsidR="00B41381" w:rsidRDefault="00000000">
            <w:r>
              <w:rPr>
                <w:color w:val="000000"/>
                <w:sz w:val="18"/>
              </w:rPr>
              <w:t>●</w:t>
            </w:r>
          </w:p>
        </w:tc>
        <w:tc>
          <w:tcPr>
            <w:tcW w:w="4252" w:type="dxa"/>
          </w:tcPr>
          <w:p w14:paraId="54BA32C6" w14:textId="77777777" w:rsidR="00B41381" w:rsidRDefault="00000000">
            <w:r>
              <w:rPr>
                <w:color w:val="000000"/>
                <w:sz w:val="18"/>
              </w:rPr>
              <w:t>Persistenza dati; HA da Mid-Market</w:t>
            </w:r>
          </w:p>
        </w:tc>
      </w:tr>
      <w:tr w:rsidR="00B41381" w14:paraId="7018051B" w14:textId="77777777">
        <w:trPr>
          <w:jc w:val="center"/>
        </w:trPr>
        <w:tc>
          <w:tcPr>
            <w:tcW w:w="2551" w:type="dxa"/>
            <w:shd w:val="clear" w:color="auto" w:fill="F2F2F2"/>
          </w:tcPr>
          <w:p w14:paraId="14A6C80B" w14:textId="77777777" w:rsidR="00B41381" w:rsidRDefault="00000000">
            <w:r>
              <w:rPr>
                <w:color w:val="000000"/>
                <w:sz w:val="18"/>
              </w:rPr>
              <w:t>Container runtime</w:t>
            </w:r>
          </w:p>
        </w:tc>
        <w:tc>
          <w:tcPr>
            <w:tcW w:w="567" w:type="dxa"/>
            <w:shd w:val="clear" w:color="auto" w:fill="F2F2F2"/>
          </w:tcPr>
          <w:p w14:paraId="5D5507B0" w14:textId="77777777" w:rsidR="00B41381" w:rsidRDefault="00000000">
            <w:r>
              <w:rPr>
                <w:color w:val="000000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2214E5E6" w14:textId="77777777" w:rsidR="00B41381" w:rsidRDefault="00000000">
            <w:r>
              <w:rPr>
                <w:color w:val="000000"/>
                <w:sz w:val="18"/>
              </w:rPr>
              <w:t>●</w:t>
            </w:r>
          </w:p>
        </w:tc>
        <w:tc>
          <w:tcPr>
            <w:tcW w:w="850" w:type="dxa"/>
            <w:shd w:val="clear" w:color="auto" w:fill="F2F2F2"/>
          </w:tcPr>
          <w:p w14:paraId="16C45ECE" w14:textId="77777777" w:rsidR="00B41381" w:rsidRDefault="00000000">
            <w:r>
              <w:rPr>
                <w:color w:val="000000"/>
                <w:sz w:val="18"/>
              </w:rPr>
              <w:t>●</w:t>
            </w:r>
          </w:p>
        </w:tc>
        <w:tc>
          <w:tcPr>
            <w:tcW w:w="4252" w:type="dxa"/>
            <w:shd w:val="clear" w:color="auto" w:fill="F2F2F2"/>
          </w:tcPr>
          <w:p w14:paraId="0675CBCC" w14:textId="77777777" w:rsidR="00B41381" w:rsidRDefault="00000000">
            <w:r>
              <w:rPr>
                <w:color w:val="000000"/>
                <w:sz w:val="18"/>
              </w:rPr>
              <w:t>Standard di packaging e deploy</w:t>
            </w:r>
          </w:p>
        </w:tc>
      </w:tr>
      <w:tr w:rsidR="00B41381" w14:paraId="70057357" w14:textId="77777777">
        <w:trPr>
          <w:jc w:val="center"/>
        </w:trPr>
        <w:tc>
          <w:tcPr>
            <w:tcW w:w="2551" w:type="dxa"/>
          </w:tcPr>
          <w:p w14:paraId="6488DF42" w14:textId="77777777" w:rsidR="00B41381" w:rsidRDefault="00000000">
            <w:r>
              <w:rPr>
                <w:color w:val="000000"/>
                <w:sz w:val="18"/>
              </w:rPr>
              <w:t>Osservabilità (metriche, log, trace)</w:t>
            </w:r>
          </w:p>
        </w:tc>
        <w:tc>
          <w:tcPr>
            <w:tcW w:w="567" w:type="dxa"/>
          </w:tcPr>
          <w:p w14:paraId="71E9C9F4" w14:textId="77777777" w:rsidR="00B41381" w:rsidRDefault="00000000">
            <w:r>
              <w:rPr>
                <w:color w:val="000000"/>
                <w:sz w:val="18"/>
              </w:rPr>
              <w:t>●</w:t>
            </w:r>
          </w:p>
        </w:tc>
        <w:tc>
          <w:tcPr>
            <w:tcW w:w="737" w:type="dxa"/>
          </w:tcPr>
          <w:p w14:paraId="30F593D2" w14:textId="77777777" w:rsidR="00B41381" w:rsidRDefault="00000000">
            <w:r>
              <w:rPr>
                <w:color w:val="000000"/>
                <w:sz w:val="18"/>
              </w:rPr>
              <w:t>●</w:t>
            </w:r>
          </w:p>
        </w:tc>
        <w:tc>
          <w:tcPr>
            <w:tcW w:w="850" w:type="dxa"/>
          </w:tcPr>
          <w:p w14:paraId="5834B4A2" w14:textId="77777777" w:rsidR="00B41381" w:rsidRDefault="00000000">
            <w:r>
              <w:rPr>
                <w:color w:val="000000"/>
                <w:sz w:val="18"/>
              </w:rPr>
              <w:t>●</w:t>
            </w:r>
          </w:p>
        </w:tc>
        <w:tc>
          <w:tcPr>
            <w:tcW w:w="4252" w:type="dxa"/>
          </w:tcPr>
          <w:p w14:paraId="7902806B" w14:textId="77777777" w:rsidR="00B41381" w:rsidRDefault="00000000">
            <w:r>
              <w:rPr>
                <w:color w:val="000000"/>
                <w:sz w:val="18"/>
              </w:rPr>
              <w:t>Governo operativo minimo</w:t>
            </w:r>
          </w:p>
        </w:tc>
      </w:tr>
      <w:tr w:rsidR="00B41381" w14:paraId="58214895" w14:textId="77777777">
        <w:trPr>
          <w:jc w:val="center"/>
        </w:trPr>
        <w:tc>
          <w:tcPr>
            <w:tcW w:w="2551" w:type="dxa"/>
            <w:shd w:val="clear" w:color="auto" w:fill="F2F2F2"/>
          </w:tcPr>
          <w:p w14:paraId="1C26D528" w14:textId="77777777" w:rsidR="00B41381" w:rsidRDefault="00000000">
            <w:r>
              <w:rPr>
                <w:color w:val="000000"/>
                <w:sz w:val="18"/>
              </w:rPr>
              <w:t>Pipeline CI/CD</w:t>
            </w:r>
          </w:p>
        </w:tc>
        <w:tc>
          <w:tcPr>
            <w:tcW w:w="567" w:type="dxa"/>
            <w:shd w:val="clear" w:color="auto" w:fill="F2F2F2"/>
          </w:tcPr>
          <w:p w14:paraId="18CC1F73" w14:textId="77777777" w:rsidR="00B41381" w:rsidRDefault="00000000">
            <w:r>
              <w:rPr>
                <w:color w:val="000000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69DF2FEE" w14:textId="77777777" w:rsidR="00B41381" w:rsidRDefault="00000000">
            <w:r>
              <w:rPr>
                <w:color w:val="000000"/>
                <w:sz w:val="18"/>
              </w:rPr>
              <w:t>●</w:t>
            </w:r>
          </w:p>
        </w:tc>
        <w:tc>
          <w:tcPr>
            <w:tcW w:w="850" w:type="dxa"/>
            <w:shd w:val="clear" w:color="auto" w:fill="F2F2F2"/>
          </w:tcPr>
          <w:p w14:paraId="323E9D4C" w14:textId="77777777" w:rsidR="00B41381" w:rsidRDefault="00000000">
            <w:r>
              <w:rPr>
                <w:color w:val="000000"/>
                <w:sz w:val="18"/>
              </w:rPr>
              <w:t>●</w:t>
            </w:r>
          </w:p>
        </w:tc>
        <w:tc>
          <w:tcPr>
            <w:tcW w:w="4252" w:type="dxa"/>
            <w:shd w:val="clear" w:color="auto" w:fill="F2F2F2"/>
          </w:tcPr>
          <w:p w14:paraId="27252C4D" w14:textId="77777777" w:rsidR="00B41381" w:rsidRDefault="00000000">
            <w:r>
              <w:rPr>
                <w:color w:val="000000"/>
                <w:sz w:val="18"/>
              </w:rPr>
              <w:t>Build, test e deploy automatici</w:t>
            </w:r>
          </w:p>
        </w:tc>
      </w:tr>
      <w:tr w:rsidR="00B41381" w14:paraId="60DDB3AD" w14:textId="77777777">
        <w:trPr>
          <w:jc w:val="center"/>
        </w:trPr>
        <w:tc>
          <w:tcPr>
            <w:tcW w:w="2551" w:type="dxa"/>
          </w:tcPr>
          <w:p w14:paraId="0FEA6854" w14:textId="77777777" w:rsidR="00B41381" w:rsidRDefault="00000000">
            <w:r>
              <w:rPr>
                <w:color w:val="000000"/>
                <w:sz w:val="18"/>
              </w:rPr>
              <w:t>Motore BPM / workflow</w:t>
            </w:r>
          </w:p>
        </w:tc>
        <w:tc>
          <w:tcPr>
            <w:tcW w:w="567" w:type="dxa"/>
          </w:tcPr>
          <w:p w14:paraId="2EB11D15" w14:textId="77777777" w:rsidR="00B41381" w:rsidRDefault="00000000">
            <w:r>
              <w:rPr>
                <w:color w:val="000000"/>
                <w:sz w:val="18"/>
              </w:rPr>
              <w:t>◐</w:t>
            </w:r>
          </w:p>
        </w:tc>
        <w:tc>
          <w:tcPr>
            <w:tcW w:w="737" w:type="dxa"/>
          </w:tcPr>
          <w:p w14:paraId="5BB57BCE" w14:textId="77777777" w:rsidR="00B41381" w:rsidRDefault="00000000">
            <w:r>
              <w:rPr>
                <w:color w:val="000000"/>
                <w:sz w:val="18"/>
              </w:rPr>
              <w:t>●</w:t>
            </w:r>
          </w:p>
        </w:tc>
        <w:tc>
          <w:tcPr>
            <w:tcW w:w="850" w:type="dxa"/>
          </w:tcPr>
          <w:p w14:paraId="5C5B6B1F" w14:textId="77777777" w:rsidR="00B41381" w:rsidRDefault="00000000">
            <w:r>
              <w:rPr>
                <w:color w:val="000000"/>
                <w:sz w:val="18"/>
              </w:rPr>
              <w:t>●</w:t>
            </w:r>
          </w:p>
        </w:tc>
        <w:tc>
          <w:tcPr>
            <w:tcW w:w="4252" w:type="dxa"/>
          </w:tcPr>
          <w:p w14:paraId="3A296392" w14:textId="77777777" w:rsidR="00B41381" w:rsidRDefault="00000000">
            <w:r>
              <w:rPr>
                <w:color w:val="000000"/>
                <w:sz w:val="18"/>
              </w:rPr>
              <w:t>Se processo è auditabile con stati, SLA, timer</w:t>
            </w:r>
          </w:p>
        </w:tc>
      </w:tr>
      <w:tr w:rsidR="00B41381" w14:paraId="0549B33A" w14:textId="77777777">
        <w:trPr>
          <w:jc w:val="center"/>
        </w:trPr>
        <w:tc>
          <w:tcPr>
            <w:tcW w:w="2551" w:type="dxa"/>
            <w:shd w:val="clear" w:color="auto" w:fill="F2F2F2"/>
          </w:tcPr>
          <w:p w14:paraId="3442D34F" w14:textId="77777777" w:rsidR="00B41381" w:rsidRDefault="00000000">
            <w:r>
              <w:rPr>
                <w:color w:val="000000"/>
                <w:sz w:val="18"/>
              </w:rPr>
              <w:t>Identity &amp; Access Management</w:t>
            </w:r>
          </w:p>
        </w:tc>
        <w:tc>
          <w:tcPr>
            <w:tcW w:w="567" w:type="dxa"/>
            <w:shd w:val="clear" w:color="auto" w:fill="F2F2F2"/>
          </w:tcPr>
          <w:p w14:paraId="02B140EA" w14:textId="77777777" w:rsidR="00B41381" w:rsidRDefault="00000000">
            <w:r>
              <w:rPr>
                <w:color w:val="000000"/>
                <w:sz w:val="18"/>
              </w:rPr>
              <w:t>◐</w:t>
            </w:r>
          </w:p>
        </w:tc>
        <w:tc>
          <w:tcPr>
            <w:tcW w:w="737" w:type="dxa"/>
            <w:shd w:val="clear" w:color="auto" w:fill="F2F2F2"/>
          </w:tcPr>
          <w:p w14:paraId="651401DC" w14:textId="77777777" w:rsidR="00B41381" w:rsidRDefault="00000000">
            <w:r>
              <w:rPr>
                <w:color w:val="000000"/>
                <w:sz w:val="18"/>
              </w:rPr>
              <w:t>●</w:t>
            </w:r>
          </w:p>
        </w:tc>
        <w:tc>
          <w:tcPr>
            <w:tcW w:w="850" w:type="dxa"/>
            <w:shd w:val="clear" w:color="auto" w:fill="F2F2F2"/>
          </w:tcPr>
          <w:p w14:paraId="4B983F3F" w14:textId="77777777" w:rsidR="00B41381" w:rsidRDefault="00000000">
            <w:r>
              <w:rPr>
                <w:color w:val="000000"/>
                <w:sz w:val="18"/>
              </w:rPr>
              <w:t>●</w:t>
            </w:r>
          </w:p>
        </w:tc>
        <w:tc>
          <w:tcPr>
            <w:tcW w:w="4252" w:type="dxa"/>
            <w:shd w:val="clear" w:color="auto" w:fill="F2F2F2"/>
          </w:tcPr>
          <w:p w14:paraId="2ABF3B11" w14:textId="77777777" w:rsidR="00B41381" w:rsidRDefault="00000000">
            <w:r>
              <w:rPr>
                <w:color w:val="000000"/>
                <w:sz w:val="18"/>
              </w:rPr>
              <w:t>IAM corporate se disponibile; autonomo altrimenti</w:t>
            </w:r>
          </w:p>
        </w:tc>
      </w:tr>
      <w:tr w:rsidR="00B41381" w14:paraId="393A3075" w14:textId="77777777">
        <w:trPr>
          <w:jc w:val="center"/>
        </w:trPr>
        <w:tc>
          <w:tcPr>
            <w:tcW w:w="2551" w:type="dxa"/>
          </w:tcPr>
          <w:p w14:paraId="776D6673" w14:textId="77777777" w:rsidR="00B41381" w:rsidRDefault="00000000">
            <w:r>
              <w:rPr>
                <w:color w:val="000000"/>
                <w:sz w:val="18"/>
              </w:rPr>
              <w:lastRenderedPageBreak/>
              <w:t>Object storage</w:t>
            </w:r>
          </w:p>
        </w:tc>
        <w:tc>
          <w:tcPr>
            <w:tcW w:w="567" w:type="dxa"/>
          </w:tcPr>
          <w:p w14:paraId="3B003453" w14:textId="77777777" w:rsidR="00B41381" w:rsidRDefault="00000000">
            <w:r>
              <w:rPr>
                <w:color w:val="000000"/>
                <w:sz w:val="18"/>
              </w:rPr>
              <w:t>◐</w:t>
            </w:r>
          </w:p>
        </w:tc>
        <w:tc>
          <w:tcPr>
            <w:tcW w:w="737" w:type="dxa"/>
          </w:tcPr>
          <w:p w14:paraId="11E43962" w14:textId="77777777" w:rsidR="00B41381" w:rsidRDefault="00000000">
            <w:r>
              <w:rPr>
                <w:color w:val="000000"/>
                <w:sz w:val="18"/>
              </w:rPr>
              <w:t>●</w:t>
            </w:r>
          </w:p>
        </w:tc>
        <w:tc>
          <w:tcPr>
            <w:tcW w:w="850" w:type="dxa"/>
          </w:tcPr>
          <w:p w14:paraId="7B7A2749" w14:textId="77777777" w:rsidR="00B41381" w:rsidRDefault="00000000">
            <w:r>
              <w:rPr>
                <w:color w:val="000000"/>
                <w:sz w:val="18"/>
              </w:rPr>
              <w:t>●</w:t>
            </w:r>
          </w:p>
        </w:tc>
        <w:tc>
          <w:tcPr>
            <w:tcW w:w="4252" w:type="dxa"/>
          </w:tcPr>
          <w:p w14:paraId="18420EB0" w14:textId="77777777" w:rsidR="00B41381" w:rsidRDefault="00000000">
            <w:r>
              <w:rPr>
                <w:color w:val="000000"/>
                <w:sz w:val="18"/>
              </w:rPr>
              <w:t>Allegati e documenti — base di ogni livello documentale</w:t>
            </w:r>
          </w:p>
        </w:tc>
      </w:tr>
      <w:tr w:rsidR="00B41381" w14:paraId="31D7C21E" w14:textId="77777777">
        <w:trPr>
          <w:jc w:val="center"/>
        </w:trPr>
        <w:tc>
          <w:tcPr>
            <w:tcW w:w="2551" w:type="dxa"/>
            <w:shd w:val="clear" w:color="auto" w:fill="F2F2F2"/>
          </w:tcPr>
          <w:p w14:paraId="0861CD07" w14:textId="77777777" w:rsidR="00B41381" w:rsidRDefault="00000000">
            <w:r>
              <w:rPr>
                <w:color w:val="000000"/>
                <w:sz w:val="18"/>
              </w:rPr>
              <w:t>Message broker (code applicative)</w:t>
            </w:r>
          </w:p>
        </w:tc>
        <w:tc>
          <w:tcPr>
            <w:tcW w:w="567" w:type="dxa"/>
            <w:shd w:val="clear" w:color="auto" w:fill="F2F2F2"/>
          </w:tcPr>
          <w:p w14:paraId="2B0334D3" w14:textId="77777777" w:rsidR="00B41381" w:rsidRDefault="00000000">
            <w:r>
              <w:rPr>
                <w:color w:val="000000"/>
                <w:sz w:val="18"/>
              </w:rPr>
              <w:t>○</w:t>
            </w:r>
          </w:p>
        </w:tc>
        <w:tc>
          <w:tcPr>
            <w:tcW w:w="737" w:type="dxa"/>
            <w:shd w:val="clear" w:color="auto" w:fill="F2F2F2"/>
          </w:tcPr>
          <w:p w14:paraId="350E4DBB" w14:textId="77777777" w:rsidR="00B41381" w:rsidRDefault="00000000">
            <w:r>
              <w:rPr>
                <w:color w:val="000000"/>
                <w:sz w:val="18"/>
              </w:rPr>
              <w:t>◐</w:t>
            </w:r>
          </w:p>
        </w:tc>
        <w:tc>
          <w:tcPr>
            <w:tcW w:w="850" w:type="dxa"/>
            <w:shd w:val="clear" w:color="auto" w:fill="F2F2F2"/>
          </w:tcPr>
          <w:p w14:paraId="00C8D8ED" w14:textId="77777777" w:rsidR="00B41381" w:rsidRDefault="00000000">
            <w:r>
              <w:rPr>
                <w:color w:val="000000"/>
                <w:sz w:val="18"/>
              </w:rPr>
              <w:t>◐</w:t>
            </w:r>
          </w:p>
        </w:tc>
        <w:tc>
          <w:tcPr>
            <w:tcW w:w="4252" w:type="dxa"/>
            <w:shd w:val="clear" w:color="auto" w:fill="F2F2F2"/>
          </w:tcPr>
          <w:p w14:paraId="3436B558" w14:textId="77777777" w:rsidR="00B41381" w:rsidRDefault="00000000">
            <w:r>
              <w:rPr>
                <w:color w:val="000000"/>
                <w:sz w:val="18"/>
              </w:rPr>
              <w:t>Code reali, retry, disaccoppiamento</w:t>
            </w:r>
          </w:p>
        </w:tc>
      </w:tr>
      <w:tr w:rsidR="00B41381" w14:paraId="15C93AC9" w14:textId="77777777">
        <w:trPr>
          <w:jc w:val="center"/>
        </w:trPr>
        <w:tc>
          <w:tcPr>
            <w:tcW w:w="2551" w:type="dxa"/>
          </w:tcPr>
          <w:p w14:paraId="3D3ED360" w14:textId="77777777" w:rsidR="00B41381" w:rsidRDefault="00000000">
            <w:r>
              <w:rPr>
                <w:color w:val="000000"/>
                <w:sz w:val="18"/>
              </w:rPr>
              <w:t>Event streaming</w:t>
            </w:r>
          </w:p>
        </w:tc>
        <w:tc>
          <w:tcPr>
            <w:tcW w:w="567" w:type="dxa"/>
          </w:tcPr>
          <w:p w14:paraId="2E3FDD3C" w14:textId="77777777" w:rsidR="00B41381" w:rsidRDefault="00000000">
            <w:r>
              <w:rPr>
                <w:color w:val="000000"/>
                <w:sz w:val="18"/>
              </w:rPr>
              <w:t>—</w:t>
            </w:r>
          </w:p>
        </w:tc>
        <w:tc>
          <w:tcPr>
            <w:tcW w:w="737" w:type="dxa"/>
          </w:tcPr>
          <w:p w14:paraId="63171060" w14:textId="77777777" w:rsidR="00B41381" w:rsidRDefault="00000000">
            <w:r>
              <w:rPr>
                <w:color w:val="000000"/>
                <w:sz w:val="18"/>
              </w:rPr>
              <w:t>○</w:t>
            </w:r>
          </w:p>
        </w:tc>
        <w:tc>
          <w:tcPr>
            <w:tcW w:w="850" w:type="dxa"/>
          </w:tcPr>
          <w:p w14:paraId="06DC1AF4" w14:textId="77777777" w:rsidR="00B41381" w:rsidRDefault="00000000">
            <w:r>
              <w:rPr>
                <w:color w:val="000000"/>
                <w:sz w:val="18"/>
              </w:rPr>
              <w:t>●</w:t>
            </w:r>
          </w:p>
        </w:tc>
        <w:tc>
          <w:tcPr>
            <w:tcW w:w="4252" w:type="dxa"/>
          </w:tcPr>
          <w:p w14:paraId="4502C195" w14:textId="77777777" w:rsidR="00B41381" w:rsidRDefault="00000000">
            <w:r>
              <w:rPr>
                <w:color w:val="000000"/>
                <w:sz w:val="18"/>
              </w:rPr>
              <w:t>Solo volumi elevati o multi-dominio a eventi</w:t>
            </w:r>
          </w:p>
        </w:tc>
      </w:tr>
      <w:tr w:rsidR="00B41381" w14:paraId="12BAB91B" w14:textId="77777777">
        <w:trPr>
          <w:jc w:val="center"/>
        </w:trPr>
        <w:tc>
          <w:tcPr>
            <w:tcW w:w="2551" w:type="dxa"/>
            <w:shd w:val="clear" w:color="auto" w:fill="F2F2F2"/>
          </w:tcPr>
          <w:p w14:paraId="63E0F9B3" w14:textId="77777777" w:rsidR="00B41381" w:rsidRDefault="00000000">
            <w:r>
              <w:rPr>
                <w:color w:val="000000"/>
                <w:sz w:val="18"/>
              </w:rPr>
              <w:t>Cache distribuita</w:t>
            </w:r>
          </w:p>
        </w:tc>
        <w:tc>
          <w:tcPr>
            <w:tcW w:w="567" w:type="dxa"/>
            <w:shd w:val="clear" w:color="auto" w:fill="F2F2F2"/>
          </w:tcPr>
          <w:p w14:paraId="48D82936" w14:textId="77777777" w:rsidR="00B41381" w:rsidRDefault="00000000">
            <w:r>
              <w:rPr>
                <w:color w:val="000000"/>
                <w:sz w:val="18"/>
              </w:rPr>
              <w:t>○</w:t>
            </w:r>
          </w:p>
        </w:tc>
        <w:tc>
          <w:tcPr>
            <w:tcW w:w="737" w:type="dxa"/>
            <w:shd w:val="clear" w:color="auto" w:fill="F2F2F2"/>
          </w:tcPr>
          <w:p w14:paraId="27B1C6A6" w14:textId="77777777" w:rsidR="00B41381" w:rsidRDefault="00000000">
            <w:r>
              <w:rPr>
                <w:color w:val="000000"/>
                <w:sz w:val="18"/>
              </w:rPr>
              <w:t>◐</w:t>
            </w:r>
          </w:p>
        </w:tc>
        <w:tc>
          <w:tcPr>
            <w:tcW w:w="850" w:type="dxa"/>
            <w:shd w:val="clear" w:color="auto" w:fill="F2F2F2"/>
          </w:tcPr>
          <w:p w14:paraId="6A1E9376" w14:textId="77777777" w:rsidR="00B41381" w:rsidRDefault="00000000">
            <w:r>
              <w:rPr>
                <w:color w:val="000000"/>
                <w:sz w:val="18"/>
              </w:rPr>
              <w:t>●</w:t>
            </w:r>
          </w:p>
        </w:tc>
        <w:tc>
          <w:tcPr>
            <w:tcW w:w="4252" w:type="dxa"/>
            <w:shd w:val="clear" w:color="auto" w:fill="F2F2F2"/>
          </w:tcPr>
          <w:p w14:paraId="320C08CF" w14:textId="77777777" w:rsidR="00B41381" w:rsidRDefault="00000000">
            <w:r>
              <w:rPr>
                <w:color w:val="000000"/>
                <w:sz w:val="18"/>
              </w:rPr>
              <w:t>Sessioni, rate limiting, performance</w:t>
            </w:r>
          </w:p>
        </w:tc>
      </w:tr>
      <w:tr w:rsidR="00B41381" w14:paraId="385973CA" w14:textId="77777777">
        <w:trPr>
          <w:jc w:val="center"/>
        </w:trPr>
        <w:tc>
          <w:tcPr>
            <w:tcW w:w="2551" w:type="dxa"/>
          </w:tcPr>
          <w:p w14:paraId="205BF45D" w14:textId="77777777" w:rsidR="00B41381" w:rsidRDefault="00000000">
            <w:r>
              <w:rPr>
                <w:color w:val="000000"/>
                <w:sz w:val="18"/>
              </w:rPr>
              <w:t>API Gateway</w:t>
            </w:r>
          </w:p>
        </w:tc>
        <w:tc>
          <w:tcPr>
            <w:tcW w:w="567" w:type="dxa"/>
          </w:tcPr>
          <w:p w14:paraId="02BA4611" w14:textId="77777777" w:rsidR="00B41381" w:rsidRDefault="00000000">
            <w:r>
              <w:rPr>
                <w:color w:val="000000"/>
                <w:sz w:val="18"/>
              </w:rPr>
              <w:t>○</w:t>
            </w:r>
          </w:p>
        </w:tc>
        <w:tc>
          <w:tcPr>
            <w:tcW w:w="737" w:type="dxa"/>
          </w:tcPr>
          <w:p w14:paraId="3F1EA915" w14:textId="77777777" w:rsidR="00B41381" w:rsidRDefault="00000000">
            <w:r>
              <w:rPr>
                <w:color w:val="000000"/>
                <w:sz w:val="18"/>
              </w:rPr>
              <w:t>◐</w:t>
            </w:r>
          </w:p>
        </w:tc>
        <w:tc>
          <w:tcPr>
            <w:tcW w:w="850" w:type="dxa"/>
          </w:tcPr>
          <w:p w14:paraId="1649593C" w14:textId="77777777" w:rsidR="00B41381" w:rsidRDefault="00000000">
            <w:r>
              <w:rPr>
                <w:color w:val="000000"/>
                <w:sz w:val="18"/>
              </w:rPr>
              <w:t>●</w:t>
            </w:r>
          </w:p>
        </w:tc>
        <w:tc>
          <w:tcPr>
            <w:tcW w:w="4252" w:type="dxa"/>
          </w:tcPr>
          <w:p w14:paraId="16F10BAC" w14:textId="77777777" w:rsidR="00B41381" w:rsidRDefault="00000000">
            <w:r>
              <w:rPr>
                <w:color w:val="000000"/>
                <w:sz w:val="18"/>
              </w:rPr>
              <w:t>Governance API, throttling, policy centralizzate</w:t>
            </w:r>
          </w:p>
        </w:tc>
      </w:tr>
      <w:tr w:rsidR="00B41381" w14:paraId="00545782" w14:textId="77777777">
        <w:trPr>
          <w:jc w:val="center"/>
        </w:trPr>
        <w:tc>
          <w:tcPr>
            <w:tcW w:w="2551" w:type="dxa"/>
            <w:shd w:val="clear" w:color="auto" w:fill="F2F2F2"/>
          </w:tcPr>
          <w:p w14:paraId="5ABBEFF6" w14:textId="77777777" w:rsidR="00B41381" w:rsidRDefault="00000000">
            <w:r>
              <w:rPr>
                <w:color w:val="000000"/>
                <w:sz w:val="18"/>
              </w:rPr>
              <w:t>Rule engine</w:t>
            </w:r>
          </w:p>
        </w:tc>
        <w:tc>
          <w:tcPr>
            <w:tcW w:w="567" w:type="dxa"/>
            <w:shd w:val="clear" w:color="auto" w:fill="F2F2F2"/>
          </w:tcPr>
          <w:p w14:paraId="76F19990" w14:textId="77777777" w:rsidR="00B41381" w:rsidRDefault="00000000">
            <w:r>
              <w:rPr>
                <w:color w:val="000000"/>
                <w:sz w:val="18"/>
              </w:rPr>
              <w:t>○</w:t>
            </w:r>
          </w:p>
        </w:tc>
        <w:tc>
          <w:tcPr>
            <w:tcW w:w="737" w:type="dxa"/>
            <w:shd w:val="clear" w:color="auto" w:fill="F2F2F2"/>
          </w:tcPr>
          <w:p w14:paraId="2D9D2A6A" w14:textId="77777777" w:rsidR="00B41381" w:rsidRDefault="00000000">
            <w:r>
              <w:rPr>
                <w:color w:val="000000"/>
                <w:sz w:val="18"/>
              </w:rPr>
              <w:t>◐</w:t>
            </w:r>
          </w:p>
        </w:tc>
        <w:tc>
          <w:tcPr>
            <w:tcW w:w="850" w:type="dxa"/>
            <w:shd w:val="clear" w:color="auto" w:fill="F2F2F2"/>
          </w:tcPr>
          <w:p w14:paraId="0170FD27" w14:textId="77777777" w:rsidR="00B41381" w:rsidRDefault="00000000">
            <w:r>
              <w:rPr>
                <w:color w:val="000000"/>
                <w:sz w:val="18"/>
              </w:rPr>
              <w:t>●</w:t>
            </w:r>
          </w:p>
        </w:tc>
        <w:tc>
          <w:tcPr>
            <w:tcW w:w="4252" w:type="dxa"/>
            <w:shd w:val="clear" w:color="auto" w:fill="F2F2F2"/>
          </w:tcPr>
          <w:p w14:paraId="66AC7012" w14:textId="77777777" w:rsidR="00B41381" w:rsidRDefault="00000000">
            <w:r>
              <w:rPr>
                <w:color w:val="000000"/>
                <w:sz w:val="18"/>
              </w:rPr>
              <w:t>Regole business esplicite, DMN, multi-legislazione</w:t>
            </w:r>
          </w:p>
        </w:tc>
      </w:tr>
      <w:tr w:rsidR="00B41381" w14:paraId="19329953" w14:textId="77777777">
        <w:trPr>
          <w:jc w:val="center"/>
        </w:trPr>
        <w:tc>
          <w:tcPr>
            <w:tcW w:w="2551" w:type="dxa"/>
          </w:tcPr>
          <w:p w14:paraId="3EADC38F" w14:textId="77777777" w:rsidR="00B41381" w:rsidRDefault="00000000">
            <w:r>
              <w:rPr>
                <w:color w:val="000000"/>
                <w:sz w:val="18"/>
              </w:rPr>
              <w:t>Integration layer (EIP)</w:t>
            </w:r>
          </w:p>
        </w:tc>
        <w:tc>
          <w:tcPr>
            <w:tcW w:w="567" w:type="dxa"/>
          </w:tcPr>
          <w:p w14:paraId="2B341AAC" w14:textId="77777777" w:rsidR="00B41381" w:rsidRDefault="00000000">
            <w:r>
              <w:rPr>
                <w:color w:val="000000"/>
                <w:sz w:val="18"/>
              </w:rPr>
              <w:t>—</w:t>
            </w:r>
          </w:p>
        </w:tc>
        <w:tc>
          <w:tcPr>
            <w:tcW w:w="737" w:type="dxa"/>
          </w:tcPr>
          <w:p w14:paraId="08EFF28F" w14:textId="77777777" w:rsidR="00B41381" w:rsidRDefault="00000000">
            <w:r>
              <w:rPr>
                <w:color w:val="000000"/>
                <w:sz w:val="18"/>
              </w:rPr>
              <w:t>○</w:t>
            </w:r>
          </w:p>
        </w:tc>
        <w:tc>
          <w:tcPr>
            <w:tcW w:w="850" w:type="dxa"/>
          </w:tcPr>
          <w:p w14:paraId="783902A8" w14:textId="77777777" w:rsidR="00B41381" w:rsidRDefault="00000000">
            <w:r>
              <w:rPr>
                <w:color w:val="000000"/>
                <w:sz w:val="18"/>
              </w:rPr>
              <w:t>●</w:t>
            </w:r>
          </w:p>
        </w:tc>
        <w:tc>
          <w:tcPr>
            <w:tcW w:w="4252" w:type="dxa"/>
          </w:tcPr>
          <w:p w14:paraId="3E27D567" w14:textId="77777777" w:rsidR="00B41381" w:rsidRDefault="00000000">
            <w:r>
              <w:rPr>
                <w:color w:val="000000"/>
                <w:sz w:val="18"/>
              </w:rPr>
              <w:t>Connettori legacy, SOAP, SAP, sistemi eterogenei</w:t>
            </w:r>
          </w:p>
        </w:tc>
      </w:tr>
      <w:tr w:rsidR="00B41381" w14:paraId="0CA35970" w14:textId="77777777">
        <w:trPr>
          <w:jc w:val="center"/>
        </w:trPr>
        <w:tc>
          <w:tcPr>
            <w:tcW w:w="2551" w:type="dxa"/>
            <w:shd w:val="clear" w:color="auto" w:fill="F2F2F2"/>
          </w:tcPr>
          <w:p w14:paraId="4530D4E0" w14:textId="77777777" w:rsidR="00B41381" w:rsidRDefault="00000000">
            <w:r>
              <w:rPr>
                <w:color w:val="000000"/>
                <w:sz w:val="18"/>
              </w:rPr>
              <w:t>Gestione documentale avanzata (ECM)</w:t>
            </w:r>
          </w:p>
        </w:tc>
        <w:tc>
          <w:tcPr>
            <w:tcW w:w="567" w:type="dxa"/>
            <w:shd w:val="clear" w:color="auto" w:fill="F2F2F2"/>
          </w:tcPr>
          <w:p w14:paraId="7D637967" w14:textId="77777777" w:rsidR="00B41381" w:rsidRDefault="00000000">
            <w:r>
              <w:rPr>
                <w:color w:val="000000"/>
                <w:sz w:val="18"/>
              </w:rPr>
              <w:t>—</w:t>
            </w:r>
          </w:p>
        </w:tc>
        <w:tc>
          <w:tcPr>
            <w:tcW w:w="737" w:type="dxa"/>
            <w:shd w:val="clear" w:color="auto" w:fill="F2F2F2"/>
          </w:tcPr>
          <w:p w14:paraId="6C355110" w14:textId="77777777" w:rsidR="00B41381" w:rsidRDefault="00000000">
            <w:r>
              <w:rPr>
                <w:color w:val="000000"/>
                <w:sz w:val="18"/>
              </w:rPr>
              <w:t>○</w:t>
            </w:r>
          </w:p>
        </w:tc>
        <w:tc>
          <w:tcPr>
            <w:tcW w:w="850" w:type="dxa"/>
            <w:shd w:val="clear" w:color="auto" w:fill="F2F2F2"/>
          </w:tcPr>
          <w:p w14:paraId="5473BB56" w14:textId="77777777" w:rsidR="00B41381" w:rsidRDefault="00000000">
            <w:r>
              <w:rPr>
                <w:color w:val="000000"/>
                <w:sz w:val="18"/>
              </w:rPr>
              <w:t>◐</w:t>
            </w:r>
          </w:p>
        </w:tc>
        <w:tc>
          <w:tcPr>
            <w:tcW w:w="4252" w:type="dxa"/>
            <w:shd w:val="clear" w:color="auto" w:fill="F2F2F2"/>
          </w:tcPr>
          <w:p w14:paraId="76E6BB10" w14:textId="77777777" w:rsidR="00B41381" w:rsidRDefault="00000000">
            <w:r>
              <w:rPr>
                <w:color w:val="000000"/>
                <w:sz w:val="18"/>
              </w:rPr>
              <w:t>Solo requisiti ECM espliciti e continuativi</w:t>
            </w:r>
          </w:p>
        </w:tc>
      </w:tr>
      <w:tr w:rsidR="00B41381" w14:paraId="6D1B04F7" w14:textId="77777777">
        <w:trPr>
          <w:jc w:val="center"/>
        </w:trPr>
        <w:tc>
          <w:tcPr>
            <w:tcW w:w="2551" w:type="dxa"/>
          </w:tcPr>
          <w:p w14:paraId="71AAE4A4" w14:textId="77777777" w:rsidR="00B41381" w:rsidRDefault="00000000">
            <w:r>
              <w:rPr>
                <w:color w:val="000000"/>
                <w:sz w:val="18"/>
              </w:rPr>
              <w:t>Content extraction / OCR</w:t>
            </w:r>
          </w:p>
        </w:tc>
        <w:tc>
          <w:tcPr>
            <w:tcW w:w="567" w:type="dxa"/>
          </w:tcPr>
          <w:p w14:paraId="4412684E" w14:textId="77777777" w:rsidR="00B41381" w:rsidRDefault="00000000">
            <w:r>
              <w:rPr>
                <w:color w:val="000000"/>
                <w:sz w:val="18"/>
              </w:rPr>
              <w:t>—</w:t>
            </w:r>
          </w:p>
        </w:tc>
        <w:tc>
          <w:tcPr>
            <w:tcW w:w="737" w:type="dxa"/>
          </w:tcPr>
          <w:p w14:paraId="11385493" w14:textId="77777777" w:rsidR="00B41381" w:rsidRDefault="00000000">
            <w:r>
              <w:rPr>
                <w:color w:val="000000"/>
                <w:sz w:val="18"/>
              </w:rPr>
              <w:t>○</w:t>
            </w:r>
          </w:p>
        </w:tc>
        <w:tc>
          <w:tcPr>
            <w:tcW w:w="850" w:type="dxa"/>
          </w:tcPr>
          <w:p w14:paraId="391155E2" w14:textId="77777777" w:rsidR="00B41381" w:rsidRDefault="00000000">
            <w:r>
              <w:rPr>
                <w:color w:val="000000"/>
                <w:sz w:val="18"/>
              </w:rPr>
              <w:t>◐</w:t>
            </w:r>
          </w:p>
        </w:tc>
        <w:tc>
          <w:tcPr>
            <w:tcW w:w="4252" w:type="dxa"/>
          </w:tcPr>
          <w:p w14:paraId="691887B4" w14:textId="77777777" w:rsidR="00B41381" w:rsidRDefault="00000000">
            <w:r>
              <w:rPr>
                <w:color w:val="000000"/>
                <w:sz w:val="18"/>
              </w:rPr>
              <w:t>Parsing multi-formato, pre-processing AI</w:t>
            </w:r>
          </w:p>
        </w:tc>
      </w:tr>
      <w:tr w:rsidR="00B41381" w14:paraId="14BF6704" w14:textId="77777777">
        <w:trPr>
          <w:jc w:val="center"/>
        </w:trPr>
        <w:tc>
          <w:tcPr>
            <w:tcW w:w="2551" w:type="dxa"/>
            <w:shd w:val="clear" w:color="auto" w:fill="F2F2F2"/>
          </w:tcPr>
          <w:p w14:paraId="409A6C3F" w14:textId="77777777" w:rsidR="00B41381" w:rsidRDefault="00000000">
            <w:r>
              <w:rPr>
                <w:color w:val="000000"/>
                <w:sz w:val="18"/>
              </w:rPr>
              <w:t>LLM inference self-hosted</w:t>
            </w:r>
          </w:p>
        </w:tc>
        <w:tc>
          <w:tcPr>
            <w:tcW w:w="567" w:type="dxa"/>
            <w:shd w:val="clear" w:color="auto" w:fill="F2F2F2"/>
          </w:tcPr>
          <w:p w14:paraId="7F3771BE" w14:textId="77777777" w:rsidR="00B41381" w:rsidRDefault="00000000">
            <w:r>
              <w:rPr>
                <w:color w:val="000000"/>
                <w:sz w:val="18"/>
              </w:rPr>
              <w:t>○</w:t>
            </w:r>
          </w:p>
        </w:tc>
        <w:tc>
          <w:tcPr>
            <w:tcW w:w="737" w:type="dxa"/>
            <w:shd w:val="clear" w:color="auto" w:fill="F2F2F2"/>
          </w:tcPr>
          <w:p w14:paraId="0D138375" w14:textId="77777777" w:rsidR="00B41381" w:rsidRDefault="00000000">
            <w:r>
              <w:rPr>
                <w:color w:val="000000"/>
                <w:sz w:val="18"/>
              </w:rPr>
              <w:t>○</w:t>
            </w:r>
          </w:p>
        </w:tc>
        <w:tc>
          <w:tcPr>
            <w:tcW w:w="850" w:type="dxa"/>
            <w:shd w:val="clear" w:color="auto" w:fill="F2F2F2"/>
          </w:tcPr>
          <w:p w14:paraId="40A6D5AD" w14:textId="77777777" w:rsidR="00B41381" w:rsidRDefault="00000000">
            <w:r>
              <w:rPr>
                <w:color w:val="000000"/>
                <w:sz w:val="18"/>
              </w:rPr>
              <w:t>◐</w:t>
            </w:r>
          </w:p>
        </w:tc>
        <w:tc>
          <w:tcPr>
            <w:tcW w:w="4252" w:type="dxa"/>
            <w:shd w:val="clear" w:color="auto" w:fill="F2F2F2"/>
          </w:tcPr>
          <w:p w14:paraId="5B603433" w14:textId="77777777" w:rsidR="00B41381" w:rsidRDefault="00000000">
            <w:r>
              <w:rPr>
                <w:color w:val="000000"/>
                <w:sz w:val="18"/>
              </w:rPr>
              <w:t>Classificazione, estrazione, assistenza — via API per PMI</w:t>
            </w:r>
          </w:p>
        </w:tc>
      </w:tr>
      <w:tr w:rsidR="00B41381" w14:paraId="044C8D01" w14:textId="77777777">
        <w:trPr>
          <w:jc w:val="center"/>
        </w:trPr>
        <w:tc>
          <w:tcPr>
            <w:tcW w:w="2551" w:type="dxa"/>
          </w:tcPr>
          <w:p w14:paraId="0DDFB9CE" w14:textId="77777777" w:rsidR="00B41381" w:rsidRDefault="00000000">
            <w:r>
              <w:rPr>
                <w:color w:val="000000"/>
                <w:sz w:val="18"/>
              </w:rPr>
              <w:t>Agent orchestration</w:t>
            </w:r>
          </w:p>
        </w:tc>
        <w:tc>
          <w:tcPr>
            <w:tcW w:w="567" w:type="dxa"/>
          </w:tcPr>
          <w:p w14:paraId="5AE7D3E6" w14:textId="77777777" w:rsidR="00B41381" w:rsidRDefault="00000000">
            <w:r>
              <w:rPr>
                <w:color w:val="000000"/>
                <w:sz w:val="18"/>
              </w:rPr>
              <w:t>—</w:t>
            </w:r>
          </w:p>
        </w:tc>
        <w:tc>
          <w:tcPr>
            <w:tcW w:w="737" w:type="dxa"/>
          </w:tcPr>
          <w:p w14:paraId="0AB90403" w14:textId="77777777" w:rsidR="00B41381" w:rsidRDefault="00000000">
            <w:r>
              <w:rPr>
                <w:color w:val="000000"/>
                <w:sz w:val="18"/>
              </w:rPr>
              <w:t>○</w:t>
            </w:r>
          </w:p>
        </w:tc>
        <w:tc>
          <w:tcPr>
            <w:tcW w:w="850" w:type="dxa"/>
          </w:tcPr>
          <w:p w14:paraId="76DB9851" w14:textId="77777777" w:rsidR="00B41381" w:rsidRDefault="00000000">
            <w:r>
              <w:rPr>
                <w:color w:val="000000"/>
                <w:sz w:val="18"/>
              </w:rPr>
              <w:t>◐</w:t>
            </w:r>
          </w:p>
        </w:tc>
        <w:tc>
          <w:tcPr>
            <w:tcW w:w="4252" w:type="dxa"/>
          </w:tcPr>
          <w:p w14:paraId="616F423A" w14:textId="77777777" w:rsidR="00B41381" w:rsidRDefault="00000000">
            <w:r>
              <w:rPr>
                <w:color w:val="000000"/>
                <w:sz w:val="18"/>
              </w:rPr>
              <w:t>Agenti AI con stato, human-in-the-loop</w:t>
            </w:r>
          </w:p>
        </w:tc>
      </w:tr>
      <w:tr w:rsidR="00B41381" w14:paraId="691763AE" w14:textId="77777777">
        <w:trPr>
          <w:jc w:val="center"/>
        </w:trPr>
        <w:tc>
          <w:tcPr>
            <w:tcW w:w="2551" w:type="dxa"/>
            <w:shd w:val="clear" w:color="auto" w:fill="F2F2F2"/>
          </w:tcPr>
          <w:p w14:paraId="07CA225A" w14:textId="77777777" w:rsidR="00B41381" w:rsidRDefault="00000000">
            <w:r>
              <w:rPr>
                <w:color w:val="000000"/>
                <w:sz w:val="18"/>
              </w:rPr>
              <w:t>Vector store / RAG</w:t>
            </w:r>
          </w:p>
        </w:tc>
        <w:tc>
          <w:tcPr>
            <w:tcW w:w="567" w:type="dxa"/>
            <w:shd w:val="clear" w:color="auto" w:fill="F2F2F2"/>
          </w:tcPr>
          <w:p w14:paraId="70949901" w14:textId="77777777" w:rsidR="00B41381" w:rsidRDefault="00000000">
            <w:r>
              <w:rPr>
                <w:color w:val="000000"/>
                <w:sz w:val="18"/>
              </w:rPr>
              <w:t>—</w:t>
            </w:r>
          </w:p>
        </w:tc>
        <w:tc>
          <w:tcPr>
            <w:tcW w:w="737" w:type="dxa"/>
            <w:shd w:val="clear" w:color="auto" w:fill="F2F2F2"/>
          </w:tcPr>
          <w:p w14:paraId="0FBEB20E" w14:textId="77777777" w:rsidR="00B41381" w:rsidRDefault="00000000">
            <w:r>
              <w:rPr>
                <w:color w:val="000000"/>
                <w:sz w:val="18"/>
              </w:rPr>
              <w:t>○</w:t>
            </w:r>
          </w:p>
        </w:tc>
        <w:tc>
          <w:tcPr>
            <w:tcW w:w="850" w:type="dxa"/>
            <w:shd w:val="clear" w:color="auto" w:fill="F2F2F2"/>
          </w:tcPr>
          <w:p w14:paraId="21C16BC6" w14:textId="77777777" w:rsidR="00B41381" w:rsidRDefault="00000000">
            <w:r>
              <w:rPr>
                <w:color w:val="000000"/>
                <w:sz w:val="18"/>
              </w:rPr>
              <w:t>◐</w:t>
            </w:r>
          </w:p>
        </w:tc>
        <w:tc>
          <w:tcPr>
            <w:tcW w:w="4252" w:type="dxa"/>
            <w:shd w:val="clear" w:color="auto" w:fill="F2F2F2"/>
          </w:tcPr>
          <w:p w14:paraId="1450569C" w14:textId="77777777" w:rsidR="00B41381" w:rsidRDefault="00000000">
            <w:r>
              <w:rPr>
                <w:color w:val="000000"/>
                <w:sz w:val="18"/>
              </w:rPr>
              <w:t>Ricerca semantica documentale</w:t>
            </w:r>
          </w:p>
        </w:tc>
      </w:tr>
      <w:tr w:rsidR="00B41381" w14:paraId="588E9219" w14:textId="77777777">
        <w:trPr>
          <w:jc w:val="center"/>
        </w:trPr>
        <w:tc>
          <w:tcPr>
            <w:tcW w:w="2551" w:type="dxa"/>
          </w:tcPr>
          <w:p w14:paraId="4157EF37" w14:textId="77777777" w:rsidR="00B41381" w:rsidRDefault="00000000">
            <w:r>
              <w:rPr>
                <w:color w:val="000000"/>
                <w:sz w:val="18"/>
              </w:rPr>
              <w:t>Process mining</w:t>
            </w:r>
          </w:p>
        </w:tc>
        <w:tc>
          <w:tcPr>
            <w:tcW w:w="567" w:type="dxa"/>
          </w:tcPr>
          <w:p w14:paraId="6580E51F" w14:textId="77777777" w:rsidR="00B41381" w:rsidRDefault="00000000">
            <w:r>
              <w:rPr>
                <w:color w:val="000000"/>
                <w:sz w:val="18"/>
              </w:rPr>
              <w:t>—</w:t>
            </w:r>
          </w:p>
        </w:tc>
        <w:tc>
          <w:tcPr>
            <w:tcW w:w="737" w:type="dxa"/>
          </w:tcPr>
          <w:p w14:paraId="1CE2D5CB" w14:textId="77777777" w:rsidR="00B41381" w:rsidRDefault="00000000">
            <w:r>
              <w:rPr>
                <w:color w:val="000000"/>
                <w:sz w:val="18"/>
              </w:rPr>
              <w:t>○</w:t>
            </w:r>
          </w:p>
        </w:tc>
        <w:tc>
          <w:tcPr>
            <w:tcW w:w="850" w:type="dxa"/>
          </w:tcPr>
          <w:p w14:paraId="45308611" w14:textId="77777777" w:rsidR="00B41381" w:rsidRDefault="00000000">
            <w:r>
              <w:rPr>
                <w:color w:val="000000"/>
                <w:sz w:val="18"/>
              </w:rPr>
              <w:t>◐</w:t>
            </w:r>
          </w:p>
        </w:tc>
        <w:tc>
          <w:tcPr>
            <w:tcW w:w="4252" w:type="dxa"/>
          </w:tcPr>
          <w:p w14:paraId="7194124A" w14:textId="77777777" w:rsidR="00B41381" w:rsidRDefault="00000000">
            <w:r>
              <w:rPr>
                <w:color w:val="000000"/>
                <w:sz w:val="18"/>
              </w:rPr>
              <w:t>Discovery, conformance checking, KPI</w:t>
            </w:r>
          </w:p>
        </w:tc>
      </w:tr>
      <w:tr w:rsidR="00B41381" w14:paraId="13D967D1" w14:textId="77777777">
        <w:trPr>
          <w:jc w:val="center"/>
        </w:trPr>
        <w:tc>
          <w:tcPr>
            <w:tcW w:w="2551" w:type="dxa"/>
            <w:shd w:val="clear" w:color="auto" w:fill="F2F2F2"/>
          </w:tcPr>
          <w:p w14:paraId="7087B49A" w14:textId="77777777" w:rsidR="00B41381" w:rsidRDefault="00000000">
            <w:r>
              <w:rPr>
                <w:color w:val="000000"/>
                <w:sz w:val="18"/>
              </w:rPr>
              <w:t>Container orchestration (K8s)</w:t>
            </w:r>
          </w:p>
        </w:tc>
        <w:tc>
          <w:tcPr>
            <w:tcW w:w="567" w:type="dxa"/>
            <w:shd w:val="clear" w:color="auto" w:fill="F2F2F2"/>
          </w:tcPr>
          <w:p w14:paraId="21286AE3" w14:textId="77777777" w:rsidR="00B41381" w:rsidRDefault="00000000">
            <w:r>
              <w:rPr>
                <w:color w:val="000000"/>
                <w:sz w:val="18"/>
              </w:rPr>
              <w:t>—</w:t>
            </w:r>
          </w:p>
        </w:tc>
        <w:tc>
          <w:tcPr>
            <w:tcW w:w="737" w:type="dxa"/>
            <w:shd w:val="clear" w:color="auto" w:fill="F2F2F2"/>
          </w:tcPr>
          <w:p w14:paraId="26995285" w14:textId="77777777" w:rsidR="00B41381" w:rsidRDefault="00000000">
            <w:r>
              <w:rPr>
                <w:color w:val="000000"/>
                <w:sz w:val="18"/>
              </w:rPr>
              <w:t>◐</w:t>
            </w:r>
          </w:p>
        </w:tc>
        <w:tc>
          <w:tcPr>
            <w:tcW w:w="850" w:type="dxa"/>
            <w:shd w:val="clear" w:color="auto" w:fill="F2F2F2"/>
          </w:tcPr>
          <w:p w14:paraId="62FF79CD" w14:textId="77777777" w:rsidR="00B41381" w:rsidRDefault="00000000">
            <w:r>
              <w:rPr>
                <w:color w:val="000000"/>
                <w:sz w:val="18"/>
              </w:rPr>
              <w:t>●</w:t>
            </w:r>
          </w:p>
        </w:tc>
        <w:tc>
          <w:tcPr>
            <w:tcW w:w="4252" w:type="dxa"/>
            <w:shd w:val="clear" w:color="auto" w:fill="F2F2F2"/>
          </w:tcPr>
          <w:p w14:paraId="7DF0A43B" w14:textId="77777777" w:rsidR="00B41381" w:rsidRDefault="00000000">
            <w:r>
              <w:rPr>
                <w:color w:val="000000"/>
                <w:sz w:val="18"/>
              </w:rPr>
              <w:t>Container managed per PMI; K8s da Mid-Market</w:t>
            </w:r>
          </w:p>
        </w:tc>
      </w:tr>
      <w:tr w:rsidR="00B41381" w14:paraId="7C561D2C" w14:textId="77777777">
        <w:trPr>
          <w:jc w:val="center"/>
        </w:trPr>
        <w:tc>
          <w:tcPr>
            <w:tcW w:w="2551" w:type="dxa"/>
          </w:tcPr>
          <w:p w14:paraId="1670847C" w14:textId="77777777" w:rsidR="00B41381" w:rsidRDefault="00000000">
            <w:r>
              <w:rPr>
                <w:color w:val="000000"/>
                <w:sz w:val="18"/>
              </w:rPr>
              <w:t>GitOps / CD dichiarativo</w:t>
            </w:r>
          </w:p>
        </w:tc>
        <w:tc>
          <w:tcPr>
            <w:tcW w:w="567" w:type="dxa"/>
          </w:tcPr>
          <w:p w14:paraId="75974E6D" w14:textId="77777777" w:rsidR="00B41381" w:rsidRDefault="00000000">
            <w:r>
              <w:rPr>
                <w:color w:val="000000"/>
                <w:sz w:val="18"/>
              </w:rPr>
              <w:t>—</w:t>
            </w:r>
          </w:p>
        </w:tc>
        <w:tc>
          <w:tcPr>
            <w:tcW w:w="737" w:type="dxa"/>
          </w:tcPr>
          <w:p w14:paraId="48A8B371" w14:textId="77777777" w:rsidR="00B41381" w:rsidRDefault="00000000">
            <w:r>
              <w:rPr>
                <w:color w:val="000000"/>
                <w:sz w:val="18"/>
              </w:rPr>
              <w:t>◐</w:t>
            </w:r>
          </w:p>
        </w:tc>
        <w:tc>
          <w:tcPr>
            <w:tcW w:w="850" w:type="dxa"/>
          </w:tcPr>
          <w:p w14:paraId="0AF8DC08" w14:textId="77777777" w:rsidR="00B41381" w:rsidRDefault="00000000">
            <w:r>
              <w:rPr>
                <w:color w:val="000000"/>
                <w:sz w:val="18"/>
              </w:rPr>
              <w:t>●</w:t>
            </w:r>
          </w:p>
        </w:tc>
        <w:tc>
          <w:tcPr>
            <w:tcW w:w="4252" w:type="dxa"/>
          </w:tcPr>
          <w:p w14:paraId="081DDA8E" w14:textId="77777777" w:rsidR="00B41381" w:rsidRDefault="00000000">
            <w:r>
              <w:rPr>
                <w:color w:val="000000"/>
                <w:sz w:val="18"/>
              </w:rPr>
              <w:t>Deploy K8s da Git, audit trail</w:t>
            </w:r>
          </w:p>
        </w:tc>
      </w:tr>
      <w:tr w:rsidR="00B41381" w14:paraId="1E3CFCCE" w14:textId="77777777">
        <w:trPr>
          <w:jc w:val="center"/>
        </w:trPr>
        <w:tc>
          <w:tcPr>
            <w:tcW w:w="2551" w:type="dxa"/>
            <w:shd w:val="clear" w:color="auto" w:fill="F2F2F2"/>
          </w:tcPr>
          <w:p w14:paraId="0EAA2BE8" w14:textId="77777777" w:rsidR="00B41381" w:rsidRDefault="00000000">
            <w:r>
              <w:rPr>
                <w:color w:val="000000"/>
                <w:sz w:val="18"/>
              </w:rPr>
              <w:t>Service mesh</w:t>
            </w:r>
          </w:p>
        </w:tc>
        <w:tc>
          <w:tcPr>
            <w:tcW w:w="567" w:type="dxa"/>
            <w:shd w:val="clear" w:color="auto" w:fill="F2F2F2"/>
          </w:tcPr>
          <w:p w14:paraId="31630DC4" w14:textId="77777777" w:rsidR="00B41381" w:rsidRDefault="00000000">
            <w:r>
              <w:rPr>
                <w:color w:val="000000"/>
                <w:sz w:val="18"/>
              </w:rPr>
              <w:t>—</w:t>
            </w:r>
          </w:p>
        </w:tc>
        <w:tc>
          <w:tcPr>
            <w:tcW w:w="737" w:type="dxa"/>
            <w:shd w:val="clear" w:color="auto" w:fill="F2F2F2"/>
          </w:tcPr>
          <w:p w14:paraId="4013F1AB" w14:textId="77777777" w:rsidR="00B41381" w:rsidRDefault="00000000">
            <w:r>
              <w:rPr>
                <w:color w:val="000000"/>
                <w:sz w:val="18"/>
              </w:rPr>
              <w:t>—</w:t>
            </w:r>
          </w:p>
        </w:tc>
        <w:tc>
          <w:tcPr>
            <w:tcW w:w="850" w:type="dxa"/>
            <w:shd w:val="clear" w:color="auto" w:fill="F2F2F2"/>
          </w:tcPr>
          <w:p w14:paraId="582B0250" w14:textId="77777777" w:rsidR="00B41381" w:rsidRDefault="00000000">
            <w:r>
              <w:rPr>
                <w:color w:val="000000"/>
                <w:sz w:val="18"/>
              </w:rPr>
              <w:t>◐</w:t>
            </w:r>
          </w:p>
        </w:tc>
        <w:tc>
          <w:tcPr>
            <w:tcW w:w="4252" w:type="dxa"/>
            <w:shd w:val="clear" w:color="auto" w:fill="F2F2F2"/>
          </w:tcPr>
          <w:p w14:paraId="0504A510" w14:textId="77777777" w:rsidR="00B41381" w:rsidRDefault="00000000">
            <w:r>
              <w:rPr>
                <w:color w:val="000000"/>
                <w:sz w:val="18"/>
              </w:rPr>
              <w:t>mTLS, canary, traffic management</w:t>
            </w:r>
          </w:p>
        </w:tc>
      </w:tr>
      <w:tr w:rsidR="00B41381" w14:paraId="7E000DAB" w14:textId="77777777">
        <w:trPr>
          <w:jc w:val="center"/>
        </w:trPr>
        <w:tc>
          <w:tcPr>
            <w:tcW w:w="2551" w:type="dxa"/>
          </w:tcPr>
          <w:p w14:paraId="24BB21D6" w14:textId="77777777" w:rsidR="00B41381" w:rsidRDefault="00000000">
            <w:r>
              <w:rPr>
                <w:color w:val="000000"/>
                <w:sz w:val="18"/>
              </w:rPr>
              <w:t>Secrets management</w:t>
            </w:r>
          </w:p>
        </w:tc>
        <w:tc>
          <w:tcPr>
            <w:tcW w:w="567" w:type="dxa"/>
          </w:tcPr>
          <w:p w14:paraId="3A0DCEA8" w14:textId="77777777" w:rsidR="00B41381" w:rsidRDefault="00000000">
            <w:r>
              <w:rPr>
                <w:color w:val="000000"/>
                <w:sz w:val="18"/>
              </w:rPr>
              <w:t>○</w:t>
            </w:r>
          </w:p>
        </w:tc>
        <w:tc>
          <w:tcPr>
            <w:tcW w:w="737" w:type="dxa"/>
          </w:tcPr>
          <w:p w14:paraId="3EBDDA8C" w14:textId="77777777" w:rsidR="00B41381" w:rsidRDefault="00000000">
            <w:r>
              <w:rPr>
                <w:color w:val="000000"/>
                <w:sz w:val="18"/>
              </w:rPr>
              <w:t>◐</w:t>
            </w:r>
          </w:p>
        </w:tc>
        <w:tc>
          <w:tcPr>
            <w:tcW w:w="850" w:type="dxa"/>
          </w:tcPr>
          <w:p w14:paraId="14760CB2" w14:textId="77777777" w:rsidR="00B41381" w:rsidRDefault="00000000">
            <w:r>
              <w:rPr>
                <w:color w:val="000000"/>
                <w:sz w:val="18"/>
              </w:rPr>
              <w:t>●</w:t>
            </w:r>
          </w:p>
        </w:tc>
        <w:tc>
          <w:tcPr>
            <w:tcW w:w="4252" w:type="dxa"/>
          </w:tcPr>
          <w:p w14:paraId="0FD1C85B" w14:textId="77777777" w:rsidR="00B41381" w:rsidRDefault="00000000">
            <w:r>
              <w:rPr>
                <w:color w:val="000000"/>
                <w:sz w:val="18"/>
              </w:rPr>
              <w:t>PKI interna, cifratura PII, gestione segreti</w:t>
            </w:r>
          </w:p>
        </w:tc>
      </w:tr>
      <w:tr w:rsidR="00B41381" w14:paraId="002ED2D4" w14:textId="77777777">
        <w:trPr>
          <w:jc w:val="center"/>
        </w:trPr>
        <w:tc>
          <w:tcPr>
            <w:tcW w:w="2551" w:type="dxa"/>
            <w:shd w:val="clear" w:color="auto" w:fill="F2F2F2"/>
          </w:tcPr>
          <w:p w14:paraId="63194551" w14:textId="77777777" w:rsidR="00B41381" w:rsidRDefault="00000000">
            <w:r>
              <w:rPr>
                <w:color w:val="000000"/>
                <w:sz w:val="18"/>
              </w:rPr>
              <w:t>Chaos testing</w:t>
            </w:r>
          </w:p>
        </w:tc>
        <w:tc>
          <w:tcPr>
            <w:tcW w:w="567" w:type="dxa"/>
            <w:shd w:val="clear" w:color="auto" w:fill="F2F2F2"/>
          </w:tcPr>
          <w:p w14:paraId="5B85195A" w14:textId="77777777" w:rsidR="00B41381" w:rsidRDefault="00000000">
            <w:r>
              <w:rPr>
                <w:color w:val="000000"/>
                <w:sz w:val="18"/>
              </w:rPr>
              <w:t>—</w:t>
            </w:r>
          </w:p>
        </w:tc>
        <w:tc>
          <w:tcPr>
            <w:tcW w:w="737" w:type="dxa"/>
            <w:shd w:val="clear" w:color="auto" w:fill="F2F2F2"/>
          </w:tcPr>
          <w:p w14:paraId="1C2A853D" w14:textId="77777777" w:rsidR="00B41381" w:rsidRDefault="00000000">
            <w:r>
              <w:rPr>
                <w:color w:val="000000"/>
                <w:sz w:val="18"/>
              </w:rPr>
              <w:t>—</w:t>
            </w:r>
          </w:p>
        </w:tc>
        <w:tc>
          <w:tcPr>
            <w:tcW w:w="850" w:type="dxa"/>
            <w:shd w:val="clear" w:color="auto" w:fill="F2F2F2"/>
          </w:tcPr>
          <w:p w14:paraId="26462C16" w14:textId="77777777" w:rsidR="00B41381" w:rsidRDefault="00000000">
            <w:r>
              <w:rPr>
                <w:color w:val="000000"/>
                <w:sz w:val="18"/>
              </w:rPr>
              <w:t>◐</w:t>
            </w:r>
          </w:p>
        </w:tc>
        <w:tc>
          <w:tcPr>
            <w:tcW w:w="4252" w:type="dxa"/>
            <w:shd w:val="clear" w:color="auto" w:fill="F2F2F2"/>
          </w:tcPr>
          <w:p w14:paraId="6D1600EF" w14:textId="77777777" w:rsidR="00B41381" w:rsidRDefault="00000000">
            <w:r>
              <w:rPr>
                <w:color w:val="000000"/>
                <w:sz w:val="18"/>
              </w:rPr>
              <w:t>Test resilienza — richiesto da DORA</w:t>
            </w:r>
          </w:p>
        </w:tc>
      </w:tr>
      <w:tr w:rsidR="00B41381" w14:paraId="20B8F95E" w14:textId="77777777">
        <w:trPr>
          <w:jc w:val="center"/>
        </w:trPr>
        <w:tc>
          <w:tcPr>
            <w:tcW w:w="2551" w:type="dxa"/>
          </w:tcPr>
          <w:p w14:paraId="1F5AC830" w14:textId="77777777" w:rsidR="00B41381" w:rsidRDefault="00000000">
            <w:r>
              <w:rPr>
                <w:color w:val="000000"/>
                <w:sz w:val="18"/>
              </w:rPr>
              <w:t>SBOM / vulnerability scanning</w:t>
            </w:r>
          </w:p>
        </w:tc>
        <w:tc>
          <w:tcPr>
            <w:tcW w:w="567" w:type="dxa"/>
          </w:tcPr>
          <w:p w14:paraId="78BEA39D" w14:textId="77777777" w:rsidR="00B41381" w:rsidRDefault="00000000">
            <w:r>
              <w:rPr>
                <w:color w:val="000000"/>
                <w:sz w:val="18"/>
              </w:rPr>
              <w:t>○</w:t>
            </w:r>
          </w:p>
        </w:tc>
        <w:tc>
          <w:tcPr>
            <w:tcW w:w="737" w:type="dxa"/>
          </w:tcPr>
          <w:p w14:paraId="4497C5E1" w14:textId="77777777" w:rsidR="00B41381" w:rsidRDefault="00000000">
            <w:r>
              <w:rPr>
                <w:color w:val="000000"/>
                <w:sz w:val="18"/>
              </w:rPr>
              <w:t>◐</w:t>
            </w:r>
          </w:p>
        </w:tc>
        <w:tc>
          <w:tcPr>
            <w:tcW w:w="850" w:type="dxa"/>
          </w:tcPr>
          <w:p w14:paraId="0D8F2EB8" w14:textId="77777777" w:rsidR="00B41381" w:rsidRDefault="00000000">
            <w:r>
              <w:rPr>
                <w:color w:val="000000"/>
                <w:sz w:val="18"/>
              </w:rPr>
              <w:t>●</w:t>
            </w:r>
          </w:p>
        </w:tc>
        <w:tc>
          <w:tcPr>
            <w:tcW w:w="4252" w:type="dxa"/>
          </w:tcPr>
          <w:p w14:paraId="4900047D" w14:textId="77777777" w:rsidR="00B41381" w:rsidRDefault="00000000">
            <w:r>
              <w:rPr>
                <w:color w:val="000000"/>
                <w:sz w:val="18"/>
              </w:rPr>
              <w:t>Supply chain security, compliance fornitori ICT</w:t>
            </w:r>
          </w:p>
        </w:tc>
      </w:tr>
      <w:tr w:rsidR="00B41381" w14:paraId="080F68B8" w14:textId="77777777">
        <w:trPr>
          <w:jc w:val="center"/>
        </w:trPr>
        <w:tc>
          <w:tcPr>
            <w:tcW w:w="2551" w:type="dxa"/>
            <w:shd w:val="clear" w:color="auto" w:fill="F2F2F2"/>
          </w:tcPr>
          <w:p w14:paraId="73434956" w14:textId="77777777" w:rsidR="00B41381" w:rsidRDefault="00000000">
            <w:r>
              <w:rPr>
                <w:color w:val="000000"/>
                <w:sz w:val="18"/>
              </w:rPr>
              <w:t>Durable execution engine</w:t>
            </w:r>
          </w:p>
        </w:tc>
        <w:tc>
          <w:tcPr>
            <w:tcW w:w="567" w:type="dxa"/>
            <w:shd w:val="clear" w:color="auto" w:fill="F2F2F2"/>
          </w:tcPr>
          <w:p w14:paraId="77615F4D" w14:textId="77777777" w:rsidR="00B41381" w:rsidRDefault="00000000">
            <w:r>
              <w:rPr>
                <w:color w:val="000000"/>
                <w:sz w:val="18"/>
              </w:rPr>
              <w:t>—</w:t>
            </w:r>
          </w:p>
        </w:tc>
        <w:tc>
          <w:tcPr>
            <w:tcW w:w="737" w:type="dxa"/>
            <w:shd w:val="clear" w:color="auto" w:fill="F2F2F2"/>
          </w:tcPr>
          <w:p w14:paraId="6D91FEF0" w14:textId="77777777" w:rsidR="00B41381" w:rsidRDefault="00000000">
            <w:r>
              <w:rPr>
                <w:color w:val="000000"/>
                <w:sz w:val="18"/>
              </w:rPr>
              <w:t>○</w:t>
            </w:r>
          </w:p>
        </w:tc>
        <w:tc>
          <w:tcPr>
            <w:tcW w:w="850" w:type="dxa"/>
            <w:shd w:val="clear" w:color="auto" w:fill="F2F2F2"/>
          </w:tcPr>
          <w:p w14:paraId="14EE21AB" w14:textId="77777777" w:rsidR="00B41381" w:rsidRDefault="00000000">
            <w:r>
              <w:rPr>
                <w:color w:val="000000"/>
                <w:sz w:val="18"/>
              </w:rPr>
              <w:t>○</w:t>
            </w:r>
          </w:p>
        </w:tc>
        <w:tc>
          <w:tcPr>
            <w:tcW w:w="4252" w:type="dxa"/>
            <w:shd w:val="clear" w:color="auto" w:fill="F2F2F2"/>
          </w:tcPr>
          <w:p w14:paraId="0E8E66EE" w14:textId="77777777" w:rsidR="00B41381" w:rsidRDefault="00000000">
            <w:r>
              <w:rPr>
                <w:color w:val="000000"/>
                <w:sz w:val="18"/>
              </w:rPr>
              <w:t>Orchestrazioni tecniche: saga, retry con stato, long-running</w:t>
            </w:r>
          </w:p>
        </w:tc>
      </w:tr>
    </w:tbl>
    <w:p w14:paraId="52310D6B" w14:textId="77777777" w:rsidR="00B41381" w:rsidRDefault="00B41381"/>
    <w:p w14:paraId="3EDCB303" w14:textId="77777777" w:rsidR="00B41381" w:rsidRDefault="00000000">
      <w:r>
        <w:br w:type="page"/>
      </w:r>
    </w:p>
    <w:p w14:paraId="33CC5E92" w14:textId="77777777" w:rsidR="00B41381" w:rsidRDefault="00000000">
      <w:pPr>
        <w:pStyle w:val="Titolo1"/>
      </w:pPr>
      <w:r>
        <w:lastRenderedPageBreak/>
        <w:t>3. Architettura logica a layer</w:t>
      </w:r>
    </w:p>
    <w:p w14:paraId="4254D0C5" w14:textId="77777777" w:rsidR="00B41381" w:rsidRDefault="00000000">
      <w:r>
        <w:rPr>
          <w:color w:val="000000"/>
        </w:rPr>
        <w:t>La piattaforma è organizzata in 8 layer funzionali con responsabilità distinte. Ogni layer comunica esclusivamente con i layer adiacenti tramite contratti espliciti. La sostituzione di un componente all'interno di un layer non impatta gli altri.</w:t>
      </w:r>
    </w:p>
    <w:p w14:paraId="4AD9E537" w14:textId="77777777" w:rsidR="00B41381" w:rsidRDefault="00000000">
      <w:pPr>
        <w:pStyle w:val="Titolo2"/>
      </w:pPr>
      <w:r>
        <w:t>3.1 Mappa dei layer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97"/>
        <w:gridCol w:w="1232"/>
        <w:gridCol w:w="3118"/>
        <w:gridCol w:w="1984"/>
        <w:gridCol w:w="1134"/>
      </w:tblGrid>
      <w:tr w:rsidR="00B41381" w14:paraId="6BA1DFDB" w14:textId="77777777">
        <w:trPr>
          <w:jc w:val="center"/>
        </w:trPr>
        <w:tc>
          <w:tcPr>
            <w:tcW w:w="397" w:type="dxa"/>
            <w:shd w:val="clear" w:color="auto" w:fill="1F497D"/>
          </w:tcPr>
          <w:p w14:paraId="243B4C0B" w14:textId="77777777" w:rsidR="00B41381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134" w:type="dxa"/>
            <w:shd w:val="clear" w:color="auto" w:fill="1F497D"/>
          </w:tcPr>
          <w:p w14:paraId="11E10C67" w14:textId="77777777" w:rsidR="00B41381" w:rsidRDefault="00000000"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3118" w:type="dxa"/>
            <w:shd w:val="clear" w:color="auto" w:fill="1F497D"/>
          </w:tcPr>
          <w:p w14:paraId="01A58D0F" w14:textId="77777777" w:rsidR="00B41381" w:rsidRDefault="00000000">
            <w:r>
              <w:rPr>
                <w:b/>
                <w:color w:val="FFFFFF"/>
                <w:sz w:val="18"/>
              </w:rPr>
              <w:t>Responsabilità</w:t>
            </w:r>
          </w:p>
        </w:tc>
        <w:tc>
          <w:tcPr>
            <w:tcW w:w="1984" w:type="dxa"/>
            <w:shd w:val="clear" w:color="auto" w:fill="1F497D"/>
          </w:tcPr>
          <w:p w14:paraId="4721306C" w14:textId="77777777" w:rsidR="00B41381" w:rsidRDefault="00000000">
            <w:r>
              <w:rPr>
                <w:b/>
                <w:color w:val="FFFFFF"/>
                <w:sz w:val="18"/>
              </w:rPr>
              <w:t>Contratto verso il layer superiore</w:t>
            </w:r>
          </w:p>
        </w:tc>
        <w:tc>
          <w:tcPr>
            <w:tcW w:w="1134" w:type="dxa"/>
            <w:shd w:val="clear" w:color="auto" w:fill="1F497D"/>
          </w:tcPr>
          <w:p w14:paraId="5F4B6D02" w14:textId="77777777" w:rsidR="00B41381" w:rsidRDefault="00000000">
            <w:r>
              <w:rPr>
                <w:b/>
                <w:color w:val="FFFFFF"/>
                <w:sz w:val="18"/>
              </w:rPr>
              <w:t>Profilo minimo</w:t>
            </w:r>
          </w:p>
        </w:tc>
      </w:tr>
      <w:tr w:rsidR="00B41381" w14:paraId="6B29E77E" w14:textId="77777777">
        <w:trPr>
          <w:jc w:val="center"/>
        </w:trPr>
        <w:tc>
          <w:tcPr>
            <w:tcW w:w="397" w:type="dxa"/>
          </w:tcPr>
          <w:p w14:paraId="3C15D79C" w14:textId="77777777" w:rsidR="00B41381" w:rsidRDefault="00000000">
            <w:r>
              <w:rPr>
                <w:color w:val="000000"/>
                <w:sz w:val="18"/>
              </w:rPr>
              <w:t>1</w:t>
            </w:r>
          </w:p>
        </w:tc>
        <w:tc>
          <w:tcPr>
            <w:tcW w:w="1134" w:type="dxa"/>
          </w:tcPr>
          <w:p w14:paraId="2CFD49AC" w14:textId="77777777" w:rsidR="00B41381" w:rsidRDefault="00000000">
            <w:r>
              <w:rPr>
                <w:color w:val="000000"/>
                <w:sz w:val="18"/>
              </w:rPr>
              <w:t>Presentation</w:t>
            </w:r>
          </w:p>
        </w:tc>
        <w:tc>
          <w:tcPr>
            <w:tcW w:w="3118" w:type="dxa"/>
          </w:tcPr>
          <w:p w14:paraId="0C0028B3" w14:textId="77777777" w:rsidR="00B41381" w:rsidRDefault="00000000">
            <w:r>
              <w:rPr>
                <w:color w:val="000000"/>
                <w:sz w:val="18"/>
              </w:rPr>
              <w:t>Punto di contatto con l'utente. Frontend multicanale (web, tablet, mobile PWA). API Gateway come reverse proxy, autenticazione, rate limiting.</w:t>
            </w:r>
          </w:p>
        </w:tc>
        <w:tc>
          <w:tcPr>
            <w:tcW w:w="1984" w:type="dxa"/>
          </w:tcPr>
          <w:p w14:paraId="7D260D00" w14:textId="77777777" w:rsidR="00B41381" w:rsidRDefault="00000000">
            <w:r>
              <w:rPr>
                <w:color w:val="000000"/>
                <w:sz w:val="18"/>
              </w:rPr>
              <w:t>HTTP/REST + OIDC token</w:t>
            </w:r>
          </w:p>
        </w:tc>
        <w:tc>
          <w:tcPr>
            <w:tcW w:w="1134" w:type="dxa"/>
          </w:tcPr>
          <w:p w14:paraId="37CDBF1F" w14:textId="77777777" w:rsidR="00B41381" w:rsidRDefault="00000000">
            <w:r>
              <w:rPr>
                <w:color w:val="000000"/>
                <w:sz w:val="18"/>
              </w:rPr>
              <w:t>PMI</w:t>
            </w:r>
          </w:p>
        </w:tc>
      </w:tr>
      <w:tr w:rsidR="00B41381" w14:paraId="0538F6A6" w14:textId="77777777">
        <w:trPr>
          <w:jc w:val="center"/>
        </w:trPr>
        <w:tc>
          <w:tcPr>
            <w:tcW w:w="397" w:type="dxa"/>
            <w:shd w:val="clear" w:color="auto" w:fill="F2F2F2"/>
          </w:tcPr>
          <w:p w14:paraId="41A2C7CE" w14:textId="77777777" w:rsidR="00B41381" w:rsidRDefault="00000000">
            <w:r>
              <w:rPr>
                <w:color w:val="000000"/>
                <w:sz w:val="18"/>
              </w:rPr>
              <w:t>2</w:t>
            </w:r>
          </w:p>
        </w:tc>
        <w:tc>
          <w:tcPr>
            <w:tcW w:w="1134" w:type="dxa"/>
            <w:shd w:val="clear" w:color="auto" w:fill="F2F2F2"/>
          </w:tcPr>
          <w:p w14:paraId="1CD80D91" w14:textId="77777777" w:rsidR="00B41381" w:rsidRDefault="00000000">
            <w:r>
              <w:rPr>
                <w:color w:val="000000"/>
                <w:sz w:val="18"/>
              </w:rPr>
              <w:t>Orchestration</w:t>
            </w:r>
            <w:r>
              <w:rPr>
                <w:color w:val="000000"/>
                <w:sz w:val="18"/>
              </w:rPr>
              <w:br/>
              <w:t>&amp; BPM</w:t>
            </w:r>
          </w:p>
        </w:tc>
        <w:tc>
          <w:tcPr>
            <w:tcW w:w="3118" w:type="dxa"/>
            <w:shd w:val="clear" w:color="auto" w:fill="F2F2F2"/>
          </w:tcPr>
          <w:p w14:paraId="278D4473" w14:textId="77777777" w:rsidR="00B41381" w:rsidRDefault="00000000">
            <w:r>
              <w:rPr>
                <w:color w:val="000000"/>
                <w:sz w:val="18"/>
              </w:rPr>
              <w:t>Esecuzione processi BPMN 2.0: ciclo di vita istanze, task umani, timer, SLA, eventi. Ogni transizione di stato genera un evento consumabile.</w:t>
            </w:r>
          </w:p>
        </w:tc>
        <w:tc>
          <w:tcPr>
            <w:tcW w:w="1984" w:type="dxa"/>
            <w:shd w:val="clear" w:color="auto" w:fill="F2F2F2"/>
          </w:tcPr>
          <w:p w14:paraId="7187C245" w14:textId="77777777" w:rsidR="00B41381" w:rsidRDefault="00000000">
            <w:r>
              <w:rPr>
                <w:color w:val="000000"/>
                <w:sz w:val="18"/>
              </w:rPr>
              <w:t>REST API OpenAPI 3.1</w:t>
            </w:r>
            <w:r>
              <w:rPr>
                <w:color w:val="000000"/>
                <w:sz w:val="18"/>
              </w:rPr>
              <w:br/>
              <w:t>+ eventi asincroni</w:t>
            </w:r>
          </w:p>
        </w:tc>
        <w:tc>
          <w:tcPr>
            <w:tcW w:w="1134" w:type="dxa"/>
            <w:shd w:val="clear" w:color="auto" w:fill="F2F2F2"/>
          </w:tcPr>
          <w:p w14:paraId="0034D0C0" w14:textId="77777777" w:rsidR="00B41381" w:rsidRDefault="00000000">
            <w:r>
              <w:rPr>
                <w:color w:val="000000"/>
                <w:sz w:val="18"/>
              </w:rPr>
              <w:t>PMI</w:t>
            </w:r>
          </w:p>
        </w:tc>
      </w:tr>
      <w:tr w:rsidR="00B41381" w14:paraId="0DC0AA29" w14:textId="77777777">
        <w:trPr>
          <w:jc w:val="center"/>
        </w:trPr>
        <w:tc>
          <w:tcPr>
            <w:tcW w:w="397" w:type="dxa"/>
          </w:tcPr>
          <w:p w14:paraId="755AE7D0" w14:textId="77777777" w:rsidR="00B41381" w:rsidRDefault="00000000">
            <w:r>
              <w:rPr>
                <w:color w:val="000000"/>
                <w:sz w:val="18"/>
              </w:rPr>
              <w:t>3</w:t>
            </w:r>
          </w:p>
        </w:tc>
        <w:tc>
          <w:tcPr>
            <w:tcW w:w="1134" w:type="dxa"/>
          </w:tcPr>
          <w:p w14:paraId="3B7C16E7" w14:textId="77777777" w:rsidR="00B41381" w:rsidRDefault="00000000">
            <w:r>
              <w:rPr>
                <w:color w:val="000000"/>
                <w:sz w:val="18"/>
              </w:rPr>
              <w:t>Decision</w:t>
            </w:r>
            <w:r>
              <w:rPr>
                <w:color w:val="000000"/>
                <w:sz w:val="18"/>
              </w:rPr>
              <w:br/>
              <w:t>&amp; Rules</w:t>
            </w:r>
          </w:p>
        </w:tc>
        <w:tc>
          <w:tcPr>
            <w:tcW w:w="3118" w:type="dxa"/>
          </w:tcPr>
          <w:p w14:paraId="228764AD" w14:textId="77777777" w:rsidR="00B41381" w:rsidRDefault="00000000">
            <w:r>
              <w:rPr>
                <w:color w:val="000000"/>
                <w:sz w:val="18"/>
              </w:rPr>
              <w:t>Logica decisionale esternalizzata: regole business, decision table DMN, policy multi-legislazione. Modificabili a runtime senza rilasci.</w:t>
            </w:r>
          </w:p>
        </w:tc>
        <w:tc>
          <w:tcPr>
            <w:tcW w:w="1984" w:type="dxa"/>
          </w:tcPr>
          <w:p w14:paraId="3F2E02A3" w14:textId="77777777" w:rsidR="00B41381" w:rsidRDefault="00000000">
            <w:r>
              <w:rPr>
                <w:color w:val="000000"/>
                <w:sz w:val="18"/>
              </w:rPr>
              <w:t>REST API + DMN standard</w:t>
            </w:r>
          </w:p>
        </w:tc>
        <w:tc>
          <w:tcPr>
            <w:tcW w:w="1134" w:type="dxa"/>
          </w:tcPr>
          <w:p w14:paraId="6327ED1F" w14:textId="77777777" w:rsidR="00B41381" w:rsidRDefault="00000000">
            <w:r>
              <w:rPr>
                <w:color w:val="000000"/>
                <w:sz w:val="18"/>
              </w:rPr>
              <w:t>Mid-Market</w:t>
            </w:r>
          </w:p>
        </w:tc>
      </w:tr>
      <w:tr w:rsidR="00B41381" w14:paraId="1B41E803" w14:textId="77777777">
        <w:trPr>
          <w:jc w:val="center"/>
        </w:trPr>
        <w:tc>
          <w:tcPr>
            <w:tcW w:w="397" w:type="dxa"/>
            <w:shd w:val="clear" w:color="auto" w:fill="F2F2F2"/>
          </w:tcPr>
          <w:p w14:paraId="334CAFF3" w14:textId="77777777" w:rsidR="00B41381" w:rsidRDefault="00000000">
            <w:r>
              <w:rPr>
                <w:color w:val="000000"/>
                <w:sz w:val="18"/>
              </w:rPr>
              <w:t>4</w:t>
            </w:r>
          </w:p>
        </w:tc>
        <w:tc>
          <w:tcPr>
            <w:tcW w:w="1134" w:type="dxa"/>
            <w:shd w:val="clear" w:color="auto" w:fill="F2F2F2"/>
          </w:tcPr>
          <w:p w14:paraId="2006DAF1" w14:textId="77777777" w:rsidR="00B41381" w:rsidRDefault="00000000">
            <w:r>
              <w:rPr>
                <w:color w:val="000000"/>
                <w:sz w:val="18"/>
              </w:rPr>
              <w:t>AI &amp; Agentic</w:t>
            </w:r>
          </w:p>
        </w:tc>
        <w:tc>
          <w:tcPr>
            <w:tcW w:w="3118" w:type="dxa"/>
            <w:shd w:val="clear" w:color="auto" w:fill="F2F2F2"/>
          </w:tcPr>
          <w:p w14:paraId="420A04FA" w14:textId="77777777" w:rsidR="00B41381" w:rsidRDefault="00000000">
            <w:r>
              <w:rPr>
                <w:color w:val="000000"/>
                <w:sz w:val="18"/>
              </w:rPr>
              <w:t>Classificazione documenti, pre-compilazione form, chatbot (RAG), supporto decisionale. Agenti invocati come service task BPMN con human-in-the-loop obbligatorio per decisioni ad alto rischio.</w:t>
            </w:r>
          </w:p>
        </w:tc>
        <w:tc>
          <w:tcPr>
            <w:tcW w:w="1984" w:type="dxa"/>
            <w:shd w:val="clear" w:color="auto" w:fill="F2F2F2"/>
          </w:tcPr>
          <w:p w14:paraId="156DB1DB" w14:textId="77777777" w:rsidR="00B41381" w:rsidRDefault="00000000">
            <w:r>
              <w:rPr>
                <w:color w:val="000000"/>
                <w:sz w:val="18"/>
              </w:rPr>
              <w:t>REST API</w:t>
            </w:r>
            <w:r>
              <w:rPr>
                <w:color w:val="000000"/>
                <w:sz w:val="18"/>
              </w:rPr>
              <w:br/>
              <w:t>(compatibile OpenAI)</w:t>
            </w:r>
          </w:p>
        </w:tc>
        <w:tc>
          <w:tcPr>
            <w:tcW w:w="1134" w:type="dxa"/>
            <w:shd w:val="clear" w:color="auto" w:fill="F2F2F2"/>
          </w:tcPr>
          <w:p w14:paraId="2C4CD987" w14:textId="77777777" w:rsidR="00B41381" w:rsidRDefault="00000000">
            <w:r>
              <w:rPr>
                <w:color w:val="000000"/>
                <w:sz w:val="18"/>
              </w:rPr>
              <w:t>Enterprise</w:t>
            </w:r>
          </w:p>
        </w:tc>
      </w:tr>
      <w:tr w:rsidR="00B41381" w14:paraId="78ADBB74" w14:textId="77777777">
        <w:trPr>
          <w:jc w:val="center"/>
        </w:trPr>
        <w:tc>
          <w:tcPr>
            <w:tcW w:w="397" w:type="dxa"/>
          </w:tcPr>
          <w:p w14:paraId="4A6E7802" w14:textId="77777777" w:rsidR="00B41381" w:rsidRDefault="00000000">
            <w:r>
              <w:rPr>
                <w:color w:val="000000"/>
                <w:sz w:val="18"/>
              </w:rPr>
              <w:t>5</w:t>
            </w:r>
          </w:p>
        </w:tc>
        <w:tc>
          <w:tcPr>
            <w:tcW w:w="1134" w:type="dxa"/>
          </w:tcPr>
          <w:p w14:paraId="0AFEB20E" w14:textId="77777777" w:rsidR="00B41381" w:rsidRDefault="00000000">
            <w:r>
              <w:rPr>
                <w:color w:val="000000"/>
                <w:sz w:val="18"/>
              </w:rPr>
              <w:t>Document</w:t>
            </w:r>
            <w:r>
              <w:rPr>
                <w:color w:val="000000"/>
                <w:sz w:val="18"/>
              </w:rPr>
              <w:br/>
              <w:t>Management</w:t>
            </w:r>
          </w:p>
        </w:tc>
        <w:tc>
          <w:tcPr>
            <w:tcW w:w="3118" w:type="dxa"/>
          </w:tcPr>
          <w:p w14:paraId="680187F1" w14:textId="77777777" w:rsidR="00B41381" w:rsidRDefault="00000000">
            <w:r>
              <w:rPr>
                <w:color w:val="000000"/>
                <w:sz w:val="18"/>
              </w:rPr>
              <w:t>Ciclo di vita documentale: acquisizione, estrazione contenuto (OCR), archiviazione, versioning, ricerca full-text, conformità CMIS e protocollo informatico CAD.</w:t>
            </w:r>
          </w:p>
        </w:tc>
        <w:tc>
          <w:tcPr>
            <w:tcW w:w="1984" w:type="dxa"/>
          </w:tcPr>
          <w:p w14:paraId="1DC925FC" w14:textId="77777777" w:rsidR="00B41381" w:rsidRDefault="00000000">
            <w:r>
              <w:rPr>
                <w:color w:val="000000"/>
                <w:sz w:val="18"/>
              </w:rPr>
              <w:t>CMIS 1.1 + REST API</w:t>
            </w:r>
          </w:p>
        </w:tc>
        <w:tc>
          <w:tcPr>
            <w:tcW w:w="1134" w:type="dxa"/>
          </w:tcPr>
          <w:p w14:paraId="48C2EA92" w14:textId="77777777" w:rsidR="00B41381" w:rsidRDefault="00000000">
            <w:r>
              <w:rPr>
                <w:color w:val="000000"/>
                <w:sz w:val="18"/>
              </w:rPr>
              <w:t>Mid-Market</w:t>
            </w:r>
          </w:p>
        </w:tc>
      </w:tr>
      <w:tr w:rsidR="00B41381" w14:paraId="4BC9B26F" w14:textId="77777777">
        <w:trPr>
          <w:jc w:val="center"/>
        </w:trPr>
        <w:tc>
          <w:tcPr>
            <w:tcW w:w="397" w:type="dxa"/>
            <w:shd w:val="clear" w:color="auto" w:fill="F2F2F2"/>
          </w:tcPr>
          <w:p w14:paraId="3BFD37DE" w14:textId="77777777" w:rsidR="00B41381" w:rsidRDefault="00000000">
            <w:r>
              <w:rPr>
                <w:color w:val="000000"/>
                <w:sz w:val="18"/>
              </w:rPr>
              <w:t>6</w:t>
            </w:r>
          </w:p>
        </w:tc>
        <w:tc>
          <w:tcPr>
            <w:tcW w:w="1134" w:type="dxa"/>
            <w:shd w:val="clear" w:color="auto" w:fill="F2F2F2"/>
          </w:tcPr>
          <w:p w14:paraId="7C551AAF" w14:textId="77777777" w:rsidR="00B41381" w:rsidRDefault="00000000">
            <w:r>
              <w:rPr>
                <w:color w:val="000000"/>
                <w:sz w:val="18"/>
              </w:rPr>
              <w:t>Integration</w:t>
            </w:r>
          </w:p>
        </w:tc>
        <w:tc>
          <w:tcPr>
            <w:tcW w:w="3118" w:type="dxa"/>
            <w:shd w:val="clear" w:color="auto" w:fill="F2F2F2"/>
          </w:tcPr>
          <w:p w14:paraId="67EDA003" w14:textId="77777777" w:rsidR="00B41381" w:rsidRDefault="00000000">
            <w:r>
              <w:rPr>
                <w:color w:val="000000"/>
                <w:sz w:val="18"/>
              </w:rPr>
              <w:t>Connessione con sistemi esterni: pattern EIP (trasformazione, routing, retry, dead letter). Il message broker garantisce disaccoppiamento asincrono.</w:t>
            </w:r>
          </w:p>
        </w:tc>
        <w:tc>
          <w:tcPr>
            <w:tcW w:w="1984" w:type="dxa"/>
            <w:shd w:val="clear" w:color="auto" w:fill="F2F2F2"/>
          </w:tcPr>
          <w:p w14:paraId="2220776C" w14:textId="77777777" w:rsidR="00B41381" w:rsidRDefault="00000000">
            <w:r>
              <w:rPr>
                <w:color w:val="000000"/>
                <w:sz w:val="18"/>
              </w:rPr>
              <w:t>REST/SOAP/JMS + eventi</w:t>
            </w:r>
          </w:p>
        </w:tc>
        <w:tc>
          <w:tcPr>
            <w:tcW w:w="1134" w:type="dxa"/>
            <w:shd w:val="clear" w:color="auto" w:fill="F2F2F2"/>
          </w:tcPr>
          <w:p w14:paraId="52922607" w14:textId="77777777" w:rsidR="00B41381" w:rsidRDefault="00000000">
            <w:r>
              <w:rPr>
                <w:color w:val="000000"/>
                <w:sz w:val="18"/>
              </w:rPr>
              <w:t>Mid-Market</w:t>
            </w:r>
          </w:p>
        </w:tc>
      </w:tr>
      <w:tr w:rsidR="00B41381" w14:paraId="43E3C1CD" w14:textId="77777777">
        <w:trPr>
          <w:jc w:val="center"/>
        </w:trPr>
        <w:tc>
          <w:tcPr>
            <w:tcW w:w="397" w:type="dxa"/>
          </w:tcPr>
          <w:p w14:paraId="13CF28A4" w14:textId="77777777" w:rsidR="00B41381" w:rsidRDefault="00000000">
            <w:r>
              <w:rPr>
                <w:color w:val="000000"/>
                <w:sz w:val="18"/>
              </w:rPr>
              <w:t>7</w:t>
            </w:r>
          </w:p>
        </w:tc>
        <w:tc>
          <w:tcPr>
            <w:tcW w:w="1134" w:type="dxa"/>
          </w:tcPr>
          <w:p w14:paraId="0D56C6AA" w14:textId="77777777" w:rsidR="00B41381" w:rsidRDefault="00000000">
            <w:r>
              <w:rPr>
                <w:color w:val="000000"/>
                <w:sz w:val="18"/>
              </w:rPr>
              <w:t>Data &amp;</w:t>
            </w:r>
            <w:r>
              <w:rPr>
                <w:color w:val="000000"/>
                <w:sz w:val="18"/>
              </w:rPr>
              <w:br/>
              <w:t>Process Mining</w:t>
            </w:r>
          </w:p>
        </w:tc>
        <w:tc>
          <w:tcPr>
            <w:tcW w:w="3118" w:type="dxa"/>
          </w:tcPr>
          <w:p w14:paraId="55102C3E" w14:textId="77777777" w:rsidR="00B41381" w:rsidRDefault="00000000">
            <w:r>
              <w:rPr>
                <w:color w:val="000000"/>
                <w:sz w:val="18"/>
              </w:rPr>
              <w:t>Analisi event log: discovery processi reali, conformance checking contro modelli attesi, KPI, bottleneck, SLA breach. Alimenta dashboard BI.</w:t>
            </w:r>
          </w:p>
        </w:tc>
        <w:tc>
          <w:tcPr>
            <w:tcW w:w="1984" w:type="dxa"/>
          </w:tcPr>
          <w:p w14:paraId="687E211C" w14:textId="77777777" w:rsidR="00B41381" w:rsidRDefault="00000000">
            <w:r>
              <w:rPr>
                <w:color w:val="000000"/>
                <w:sz w:val="18"/>
              </w:rPr>
              <w:t>Event log standard</w:t>
            </w:r>
            <w:r>
              <w:rPr>
                <w:color w:val="000000"/>
                <w:sz w:val="18"/>
              </w:rPr>
              <w:br/>
              <w:t>(XES/OCEL 2.0)</w:t>
            </w:r>
          </w:p>
        </w:tc>
        <w:tc>
          <w:tcPr>
            <w:tcW w:w="1134" w:type="dxa"/>
          </w:tcPr>
          <w:p w14:paraId="49C9202A" w14:textId="77777777" w:rsidR="00B41381" w:rsidRDefault="00000000">
            <w:r>
              <w:rPr>
                <w:color w:val="000000"/>
                <w:sz w:val="18"/>
              </w:rPr>
              <w:t>Enterprise</w:t>
            </w:r>
          </w:p>
        </w:tc>
      </w:tr>
      <w:tr w:rsidR="00B41381" w14:paraId="07A190E5" w14:textId="77777777">
        <w:trPr>
          <w:jc w:val="center"/>
        </w:trPr>
        <w:tc>
          <w:tcPr>
            <w:tcW w:w="397" w:type="dxa"/>
            <w:shd w:val="clear" w:color="auto" w:fill="F2F2F2"/>
          </w:tcPr>
          <w:p w14:paraId="138EA772" w14:textId="77777777" w:rsidR="00B41381" w:rsidRDefault="00000000">
            <w:r>
              <w:rPr>
                <w:color w:val="000000"/>
                <w:sz w:val="18"/>
              </w:rPr>
              <w:t>8</w:t>
            </w:r>
          </w:p>
        </w:tc>
        <w:tc>
          <w:tcPr>
            <w:tcW w:w="1134" w:type="dxa"/>
            <w:shd w:val="clear" w:color="auto" w:fill="F2F2F2"/>
          </w:tcPr>
          <w:p w14:paraId="62BA8F50" w14:textId="77777777" w:rsidR="00B41381" w:rsidRDefault="00000000">
            <w:r>
              <w:rPr>
                <w:color w:val="000000"/>
                <w:sz w:val="18"/>
              </w:rPr>
              <w:t>Infrastructure</w:t>
            </w:r>
          </w:p>
        </w:tc>
        <w:tc>
          <w:tcPr>
            <w:tcW w:w="3118" w:type="dxa"/>
            <w:shd w:val="clear" w:color="auto" w:fill="F2F2F2"/>
          </w:tcPr>
          <w:p w14:paraId="2A18D42B" w14:textId="77777777" w:rsidR="00B41381" w:rsidRDefault="00000000">
            <w:r>
              <w:rPr>
                <w:color w:val="000000"/>
                <w:sz w:val="18"/>
              </w:rPr>
              <w:t>Layer trasversale: orchestrazione container, GitOps, service mesh (mTLS), osservabilità (metriche, log, tracing), gestione segreti, CI/CD.</w:t>
            </w:r>
          </w:p>
        </w:tc>
        <w:tc>
          <w:tcPr>
            <w:tcW w:w="1984" w:type="dxa"/>
            <w:shd w:val="clear" w:color="auto" w:fill="F2F2F2"/>
          </w:tcPr>
          <w:p w14:paraId="159042E0" w14:textId="77777777" w:rsidR="00B41381" w:rsidRDefault="00000000">
            <w:r>
              <w:rPr>
                <w:color w:val="000000"/>
                <w:sz w:val="18"/>
              </w:rPr>
              <w:t>Kubernetes API</w:t>
            </w:r>
            <w:r>
              <w:rPr>
                <w:color w:val="000000"/>
                <w:sz w:val="18"/>
              </w:rPr>
              <w:br/>
              <w:t>+ OpenTelemetry</w:t>
            </w:r>
          </w:p>
        </w:tc>
        <w:tc>
          <w:tcPr>
            <w:tcW w:w="1134" w:type="dxa"/>
            <w:shd w:val="clear" w:color="auto" w:fill="F2F2F2"/>
          </w:tcPr>
          <w:p w14:paraId="5A624944" w14:textId="77777777" w:rsidR="00B41381" w:rsidRDefault="00000000">
            <w:r>
              <w:rPr>
                <w:color w:val="000000"/>
                <w:sz w:val="18"/>
              </w:rPr>
              <w:t>PMI</w:t>
            </w:r>
          </w:p>
        </w:tc>
      </w:tr>
    </w:tbl>
    <w:p w14:paraId="5C4056D7" w14:textId="77777777" w:rsidR="00B41381" w:rsidRDefault="00B41381"/>
    <w:p w14:paraId="2B50520B" w14:textId="77777777" w:rsidR="00B41381" w:rsidRDefault="00000000">
      <w:pPr>
        <w:pStyle w:val="Titolo2"/>
      </w:pPr>
      <w:r>
        <w:lastRenderedPageBreak/>
        <w:t>3.2 Flusso di interazione tipico</w:t>
      </w:r>
    </w:p>
    <w:p w14:paraId="436844F7" w14:textId="77777777" w:rsidR="00B41381" w:rsidRDefault="00000000">
      <w:r>
        <w:rPr>
          <w:color w:val="000000"/>
        </w:rPr>
        <w:t>Il percorso di una richiesta utente attraverso i layer:</w:t>
      </w:r>
    </w:p>
    <w:p w14:paraId="122A90D3" w14:textId="77777777" w:rsidR="00B41381" w:rsidRDefault="00000000">
      <w:pPr>
        <w:pStyle w:val="Puntoelenco"/>
      </w:pPr>
      <w:r>
        <w:rPr>
          <w:color w:val="000000"/>
        </w:rPr>
        <w:t>1. L'utente interagisce con il Layer 1 (Presentation): compila un form, avvia un processo, completa un task.</w:t>
      </w:r>
    </w:p>
    <w:p w14:paraId="0602A102" w14:textId="77777777" w:rsidR="00B41381" w:rsidRDefault="00000000">
      <w:pPr>
        <w:pStyle w:val="Puntoelenco"/>
      </w:pPr>
      <w:r>
        <w:rPr>
          <w:color w:val="000000"/>
        </w:rPr>
        <w:t>2. Il Layer 1 inoltra la richiesta tramite API Gateway al Layer 2 (BPM), che avvia o avanza l'istanza.</w:t>
      </w:r>
    </w:p>
    <w:p w14:paraId="2DE77F9A" w14:textId="77777777" w:rsidR="00B41381" w:rsidRDefault="00000000">
      <w:pPr>
        <w:pStyle w:val="Puntoelenco"/>
      </w:pPr>
      <w:r>
        <w:rPr>
          <w:color w:val="000000"/>
        </w:rPr>
        <w:t>3. Il Layer 2 può invocare il Layer 3 (Rules) per valutare condizioni a un gateway BPMN.</w:t>
      </w:r>
    </w:p>
    <w:p w14:paraId="2517016D" w14:textId="77777777" w:rsidR="00B41381" w:rsidRDefault="00000000">
      <w:pPr>
        <w:pStyle w:val="Puntoelenco"/>
      </w:pPr>
      <w:r>
        <w:rPr>
          <w:color w:val="000000"/>
        </w:rPr>
        <w:t>4. Il Layer 2 può invocare il Layer 4 (AI) per classificazione, estrazione dati o supporto decisionale.</w:t>
      </w:r>
    </w:p>
    <w:p w14:paraId="7E9E7B33" w14:textId="77777777" w:rsidR="00B41381" w:rsidRDefault="00000000">
      <w:pPr>
        <w:pStyle w:val="Puntoelenco"/>
      </w:pPr>
      <w:r>
        <w:rPr>
          <w:color w:val="000000"/>
        </w:rPr>
        <w:t>5. Il Layer 2 interagisce con il Layer 5 (Document) per acquisire o recuperare documenti.</w:t>
      </w:r>
    </w:p>
    <w:p w14:paraId="20E9541B" w14:textId="77777777" w:rsidR="00B41381" w:rsidRDefault="00000000">
      <w:pPr>
        <w:pStyle w:val="Puntoelenco"/>
      </w:pPr>
      <w:r>
        <w:rPr>
          <w:color w:val="000000"/>
        </w:rPr>
        <w:t>6. Il Layer 6 (Integration) viene invocato per interazioni con sistemi esterni (ERP, CRM, legacy).</w:t>
      </w:r>
    </w:p>
    <w:p w14:paraId="324C5DF6" w14:textId="77777777" w:rsidR="00B41381" w:rsidRDefault="00000000">
      <w:pPr>
        <w:pStyle w:val="Puntoelenco"/>
      </w:pPr>
      <w:r>
        <w:rPr>
          <w:color w:val="000000"/>
        </w:rPr>
        <w:t>7. Ogni transizione di stato del Layer 2 genera un evento che il Layer 7 (Process Mining) consuma.</w:t>
      </w:r>
    </w:p>
    <w:p w14:paraId="36BD6B27" w14:textId="77777777" w:rsidR="00B41381" w:rsidRDefault="00000000">
      <w:pPr>
        <w:pStyle w:val="Puntoelenco"/>
      </w:pPr>
      <w:r>
        <w:rPr>
          <w:color w:val="000000"/>
        </w:rPr>
        <w:t>8. Il Layer 8 (Infrastructure) sostiene tutti i layer: orchestrazione, osservabilità, sicurezza.</w:t>
      </w:r>
    </w:p>
    <w:p w14:paraId="1BC48745" w14:textId="77777777" w:rsidR="00B41381" w:rsidRDefault="00000000">
      <w:pPr>
        <w:pStyle w:val="Titolo2"/>
      </w:pPr>
      <w:r>
        <w:t>3.3 Principio di attivazione progressiva</w:t>
      </w:r>
    </w:p>
    <w:p w14:paraId="5D861C36" w14:textId="77777777" w:rsidR="00B41381" w:rsidRDefault="00000000">
      <w:r>
        <w:rPr>
          <w:color w:val="000000"/>
        </w:rPr>
        <w:t>Non tutti i layer devono essere attivati contemporaneamente:</w:t>
      </w:r>
    </w:p>
    <w:p w14:paraId="7CF51BA8" w14:textId="77777777" w:rsidR="00B41381" w:rsidRDefault="00000000">
      <w:pPr>
        <w:pStyle w:val="Puntoelenco"/>
      </w:pPr>
      <w:r>
        <w:rPr>
          <w:color w:val="000000"/>
        </w:rPr>
        <w:t>PMI: Layer 1 + 2 + 8 — frontend, BPM base e infrastruttura. Sufficiente per la maggior parte dei casi.</w:t>
      </w:r>
    </w:p>
    <w:p w14:paraId="6232E647" w14:textId="77777777" w:rsidR="00B41381" w:rsidRDefault="00000000">
      <w:pPr>
        <w:pStyle w:val="Puntoelenco"/>
      </w:pPr>
      <w:r>
        <w:rPr>
          <w:color w:val="000000"/>
        </w:rPr>
        <w:t>PMI evoluto: + Layer 5 (documentale leggero) e Layer 6 (integrazione base).</w:t>
      </w:r>
    </w:p>
    <w:p w14:paraId="55B92183" w14:textId="77777777" w:rsidR="00B41381" w:rsidRDefault="00000000">
      <w:pPr>
        <w:pStyle w:val="Puntoelenco"/>
      </w:pPr>
      <w:r>
        <w:rPr>
          <w:color w:val="000000"/>
        </w:rPr>
        <w:t>Mid-Market: tutti tranne Layer 4 (AI) e Layer 7 (Process Mining), che restano opzionali.</w:t>
      </w:r>
    </w:p>
    <w:p w14:paraId="3A4771C3" w14:textId="77777777" w:rsidR="00B41381" w:rsidRDefault="00000000">
      <w:pPr>
        <w:pStyle w:val="Puntoelenco"/>
      </w:pPr>
      <w:r>
        <w:rPr>
          <w:color w:val="000000"/>
        </w:rPr>
        <w:t>Enterprise / PA: tutti gli 8 layer attivi, con HA, multi-AZ e compliance piena.</w:t>
      </w:r>
    </w:p>
    <w:p w14:paraId="61E41124" w14:textId="77777777" w:rsidR="00B41381" w:rsidRDefault="00000000">
      <w:pPr>
        <w:pStyle w:val="Titolo2"/>
      </w:pPr>
      <w:r>
        <w:t>3.4 Contratti tra layer</w:t>
      </w:r>
    </w:p>
    <w:p w14:paraId="057280FA" w14:textId="77777777" w:rsidR="00B41381" w:rsidRDefault="00000000">
      <w:r>
        <w:rPr>
          <w:color w:val="000000"/>
        </w:rPr>
        <w:t>Ogni interazione tra layer avviene tramite contratti espliciti:</w:t>
      </w:r>
    </w:p>
    <w:p w14:paraId="14CAA3B5" w14:textId="77777777" w:rsidR="00B41381" w:rsidRDefault="00000000">
      <w:pPr>
        <w:pStyle w:val="Puntoelenco"/>
      </w:pPr>
      <w:r>
        <w:rPr>
          <w:color w:val="000000"/>
        </w:rPr>
        <w:t>API REST: contratti OpenAPI 3.1, versionati, repository GitOps, generazione tipi automatica.</w:t>
      </w:r>
    </w:p>
    <w:p w14:paraId="3CF702AA" w14:textId="77777777" w:rsidR="00B41381" w:rsidRDefault="00000000">
      <w:pPr>
        <w:pStyle w:val="Puntoelenco"/>
      </w:pPr>
      <w:r>
        <w:rPr>
          <w:color w:val="000000"/>
        </w:rPr>
        <w:t>Eventi asincroni: contratti AsyncAPI, schema registry, topic versionati.</w:t>
      </w:r>
    </w:p>
    <w:p w14:paraId="6B2DF82A" w14:textId="77777777" w:rsidR="00B41381" w:rsidRDefault="00000000">
      <w:pPr>
        <w:pStyle w:val="Puntoelenco"/>
      </w:pPr>
      <w:r>
        <w:rPr>
          <w:color w:val="000000"/>
        </w:rPr>
        <w:t>Autenticazione: OIDC end-to-end, Authorization Code + PKCE per canali web, JWT validato al gateway.</w:t>
      </w:r>
    </w:p>
    <w:p w14:paraId="5D965D3D" w14:textId="77777777" w:rsidR="00B41381" w:rsidRDefault="00000000">
      <w:pPr>
        <w:pStyle w:val="Puntoelenco"/>
      </w:pPr>
      <w:r>
        <w:rPr>
          <w:color w:val="000000"/>
        </w:rPr>
        <w:t>Tracing: propagazione contesto OpenTelemetry dal frontend al backend e ai broker.</w:t>
      </w:r>
    </w:p>
    <w:p w14:paraId="6C83E245" w14:textId="77777777" w:rsidR="00B41381" w:rsidRDefault="00000000">
      <w:pPr>
        <w:pStyle w:val="Titolo2"/>
      </w:pPr>
      <w:r>
        <w:t>3.5 Pattern architetturali per profilo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919"/>
        <w:gridCol w:w="2142"/>
        <w:gridCol w:w="2389"/>
        <w:gridCol w:w="2406"/>
      </w:tblGrid>
      <w:tr w:rsidR="00B41381" w14:paraId="537EF25B" w14:textId="77777777">
        <w:trPr>
          <w:jc w:val="center"/>
        </w:trPr>
        <w:tc>
          <w:tcPr>
            <w:tcW w:w="1984" w:type="dxa"/>
            <w:shd w:val="clear" w:color="auto" w:fill="1F497D"/>
          </w:tcPr>
          <w:p w14:paraId="1A8C6D9A" w14:textId="77777777" w:rsidR="00B41381" w:rsidRDefault="00000000">
            <w:r>
              <w:rPr>
                <w:b/>
                <w:color w:val="FFFFFF"/>
                <w:sz w:val="18"/>
              </w:rPr>
              <w:t>Pattern</w:t>
            </w:r>
          </w:p>
        </w:tc>
        <w:tc>
          <w:tcPr>
            <w:tcW w:w="2268" w:type="dxa"/>
            <w:shd w:val="clear" w:color="auto" w:fill="1F497D"/>
          </w:tcPr>
          <w:p w14:paraId="18555C3A" w14:textId="77777777" w:rsidR="00B41381" w:rsidRDefault="00000000">
            <w:r>
              <w:rPr>
                <w:b/>
                <w:color w:val="FFFFFF"/>
                <w:sz w:val="18"/>
              </w:rPr>
              <w:t>PMI</w:t>
            </w:r>
          </w:p>
        </w:tc>
        <w:tc>
          <w:tcPr>
            <w:tcW w:w="2551" w:type="dxa"/>
            <w:shd w:val="clear" w:color="auto" w:fill="1F497D"/>
          </w:tcPr>
          <w:p w14:paraId="1DBFE827" w14:textId="77777777" w:rsidR="00B41381" w:rsidRDefault="00000000">
            <w:r>
              <w:rPr>
                <w:b/>
                <w:color w:val="FFFFFF"/>
                <w:sz w:val="18"/>
              </w:rPr>
              <w:t>Mid-Market</w:t>
            </w:r>
          </w:p>
        </w:tc>
        <w:tc>
          <w:tcPr>
            <w:tcW w:w="2551" w:type="dxa"/>
            <w:shd w:val="clear" w:color="auto" w:fill="1F497D"/>
          </w:tcPr>
          <w:p w14:paraId="6639D3CB" w14:textId="77777777" w:rsidR="00B41381" w:rsidRDefault="00000000">
            <w:r>
              <w:rPr>
                <w:b/>
                <w:color w:val="FFFFFF"/>
                <w:sz w:val="18"/>
              </w:rPr>
              <w:t>Enterprise</w:t>
            </w:r>
          </w:p>
        </w:tc>
      </w:tr>
      <w:tr w:rsidR="00B41381" w14:paraId="0A5143AC" w14:textId="77777777">
        <w:trPr>
          <w:jc w:val="center"/>
        </w:trPr>
        <w:tc>
          <w:tcPr>
            <w:tcW w:w="1984" w:type="dxa"/>
          </w:tcPr>
          <w:p w14:paraId="48245E35" w14:textId="77777777" w:rsidR="00B41381" w:rsidRDefault="00000000">
            <w:r>
              <w:rPr>
                <w:color w:val="000000"/>
                <w:sz w:val="18"/>
              </w:rPr>
              <w:t>Modello applicativo</w:t>
            </w:r>
          </w:p>
        </w:tc>
        <w:tc>
          <w:tcPr>
            <w:tcW w:w="2268" w:type="dxa"/>
          </w:tcPr>
          <w:p w14:paraId="363EE63B" w14:textId="77777777" w:rsidR="00B41381" w:rsidRDefault="00000000">
            <w:r>
              <w:rPr>
                <w:color w:val="000000"/>
                <w:sz w:val="18"/>
              </w:rPr>
              <w:t>Modular monolith</w:t>
            </w:r>
          </w:p>
        </w:tc>
        <w:tc>
          <w:tcPr>
            <w:tcW w:w="2551" w:type="dxa"/>
          </w:tcPr>
          <w:p w14:paraId="26132A25" w14:textId="77777777" w:rsidR="00B41381" w:rsidRDefault="00000000">
            <w:r>
              <w:rPr>
                <w:color w:val="000000"/>
                <w:sz w:val="18"/>
              </w:rPr>
              <w:t>Few services</w:t>
            </w:r>
          </w:p>
        </w:tc>
        <w:tc>
          <w:tcPr>
            <w:tcW w:w="2551" w:type="dxa"/>
          </w:tcPr>
          <w:p w14:paraId="48449692" w14:textId="77777777" w:rsidR="00B41381" w:rsidRDefault="00000000">
            <w:r>
              <w:rPr>
                <w:color w:val="000000"/>
                <w:sz w:val="18"/>
              </w:rPr>
              <w:t>Microservizi selettivi</w:t>
            </w:r>
          </w:p>
        </w:tc>
      </w:tr>
      <w:tr w:rsidR="00B41381" w14:paraId="13C67BD6" w14:textId="77777777">
        <w:trPr>
          <w:jc w:val="center"/>
        </w:trPr>
        <w:tc>
          <w:tcPr>
            <w:tcW w:w="1984" w:type="dxa"/>
            <w:shd w:val="clear" w:color="auto" w:fill="F2F2F2"/>
          </w:tcPr>
          <w:p w14:paraId="6A9DCEC9" w14:textId="77777777" w:rsidR="00B41381" w:rsidRDefault="00000000">
            <w:r>
              <w:rPr>
                <w:color w:val="000000"/>
                <w:sz w:val="18"/>
              </w:rPr>
              <w:t>Comunicazione</w:t>
            </w:r>
          </w:p>
        </w:tc>
        <w:tc>
          <w:tcPr>
            <w:tcW w:w="2268" w:type="dxa"/>
            <w:shd w:val="clear" w:color="auto" w:fill="F2F2F2"/>
          </w:tcPr>
          <w:p w14:paraId="4312E2CA" w14:textId="77777777" w:rsidR="00B41381" w:rsidRDefault="00000000">
            <w:r>
              <w:rPr>
                <w:color w:val="000000"/>
                <w:sz w:val="18"/>
              </w:rPr>
              <w:t>REST sincrono</w:t>
            </w:r>
          </w:p>
        </w:tc>
        <w:tc>
          <w:tcPr>
            <w:tcW w:w="2551" w:type="dxa"/>
            <w:shd w:val="clear" w:color="auto" w:fill="F2F2F2"/>
          </w:tcPr>
          <w:p w14:paraId="46933D31" w14:textId="77777777" w:rsidR="00B41381" w:rsidRDefault="00000000">
            <w:r>
              <w:rPr>
                <w:color w:val="000000"/>
                <w:sz w:val="18"/>
              </w:rPr>
              <w:t>REST + code asincrone</w:t>
            </w:r>
          </w:p>
        </w:tc>
        <w:tc>
          <w:tcPr>
            <w:tcW w:w="2551" w:type="dxa"/>
            <w:shd w:val="clear" w:color="auto" w:fill="F2F2F2"/>
          </w:tcPr>
          <w:p w14:paraId="199F6A87" w14:textId="77777777" w:rsidR="00B41381" w:rsidRDefault="00000000">
            <w:r>
              <w:rPr>
                <w:color w:val="000000"/>
                <w:sz w:val="18"/>
              </w:rPr>
              <w:t>REST + event streaming</w:t>
            </w:r>
          </w:p>
        </w:tc>
      </w:tr>
      <w:tr w:rsidR="00B41381" w14:paraId="5A6E22E0" w14:textId="77777777">
        <w:trPr>
          <w:jc w:val="center"/>
        </w:trPr>
        <w:tc>
          <w:tcPr>
            <w:tcW w:w="1984" w:type="dxa"/>
          </w:tcPr>
          <w:p w14:paraId="40897C76" w14:textId="77777777" w:rsidR="00B41381" w:rsidRDefault="00000000">
            <w:r>
              <w:rPr>
                <w:color w:val="000000"/>
                <w:sz w:val="18"/>
              </w:rPr>
              <w:t>Orchestrazione processi</w:t>
            </w:r>
          </w:p>
        </w:tc>
        <w:tc>
          <w:tcPr>
            <w:tcW w:w="2268" w:type="dxa"/>
          </w:tcPr>
          <w:p w14:paraId="75788BC9" w14:textId="77777777" w:rsidR="00B41381" w:rsidRDefault="00000000">
            <w:r>
              <w:rPr>
                <w:color w:val="000000"/>
                <w:sz w:val="18"/>
              </w:rPr>
              <w:t>BPM engine embedded</w:t>
            </w:r>
          </w:p>
        </w:tc>
        <w:tc>
          <w:tcPr>
            <w:tcW w:w="2551" w:type="dxa"/>
          </w:tcPr>
          <w:p w14:paraId="2C97A4D1" w14:textId="77777777" w:rsidR="00B41381" w:rsidRDefault="00000000">
            <w:r>
              <w:rPr>
                <w:color w:val="000000"/>
                <w:sz w:val="18"/>
              </w:rPr>
              <w:t>BPM engine dedicato</w:t>
            </w:r>
          </w:p>
        </w:tc>
        <w:tc>
          <w:tcPr>
            <w:tcW w:w="2551" w:type="dxa"/>
          </w:tcPr>
          <w:p w14:paraId="509AB713" w14:textId="77777777" w:rsidR="00B41381" w:rsidRDefault="00000000">
            <w:r>
              <w:rPr>
                <w:color w:val="000000"/>
                <w:sz w:val="18"/>
              </w:rPr>
              <w:t>BPM engine cluster + HPA</w:t>
            </w:r>
          </w:p>
        </w:tc>
      </w:tr>
      <w:tr w:rsidR="00B41381" w14:paraId="522BF09E" w14:textId="77777777">
        <w:trPr>
          <w:jc w:val="center"/>
        </w:trPr>
        <w:tc>
          <w:tcPr>
            <w:tcW w:w="1984" w:type="dxa"/>
            <w:shd w:val="clear" w:color="auto" w:fill="F2F2F2"/>
          </w:tcPr>
          <w:p w14:paraId="4E3CD672" w14:textId="77777777" w:rsidR="00B41381" w:rsidRDefault="00000000">
            <w:r>
              <w:rPr>
                <w:color w:val="000000"/>
                <w:sz w:val="18"/>
              </w:rPr>
              <w:t>Documentale</w:t>
            </w:r>
          </w:p>
        </w:tc>
        <w:tc>
          <w:tcPr>
            <w:tcW w:w="2268" w:type="dxa"/>
            <w:shd w:val="clear" w:color="auto" w:fill="F2F2F2"/>
          </w:tcPr>
          <w:p w14:paraId="0EFBC2E9" w14:textId="77777777" w:rsidR="00B41381" w:rsidRDefault="00000000">
            <w:r>
              <w:rPr>
                <w:color w:val="000000"/>
                <w:sz w:val="18"/>
              </w:rPr>
              <w:t>Object storage + metadati</w:t>
            </w:r>
          </w:p>
        </w:tc>
        <w:tc>
          <w:tcPr>
            <w:tcW w:w="2551" w:type="dxa"/>
            <w:shd w:val="clear" w:color="auto" w:fill="F2F2F2"/>
          </w:tcPr>
          <w:p w14:paraId="6B7122E8" w14:textId="77777777" w:rsidR="00B41381" w:rsidRDefault="00000000">
            <w:r>
              <w:rPr>
                <w:color w:val="000000"/>
                <w:sz w:val="18"/>
              </w:rPr>
              <w:t>DMS leggero</w:t>
            </w:r>
          </w:p>
        </w:tc>
        <w:tc>
          <w:tcPr>
            <w:tcW w:w="2551" w:type="dxa"/>
            <w:shd w:val="clear" w:color="auto" w:fill="F2F2F2"/>
          </w:tcPr>
          <w:p w14:paraId="6E551C4F" w14:textId="77777777" w:rsidR="00B41381" w:rsidRDefault="00000000">
            <w:r>
              <w:rPr>
                <w:color w:val="000000"/>
                <w:sz w:val="18"/>
              </w:rPr>
              <w:t>ECM completo</w:t>
            </w:r>
          </w:p>
        </w:tc>
      </w:tr>
      <w:tr w:rsidR="00B41381" w14:paraId="43F70EB6" w14:textId="77777777">
        <w:trPr>
          <w:jc w:val="center"/>
        </w:trPr>
        <w:tc>
          <w:tcPr>
            <w:tcW w:w="1984" w:type="dxa"/>
          </w:tcPr>
          <w:p w14:paraId="7ABAC938" w14:textId="77777777" w:rsidR="00B41381" w:rsidRDefault="00000000">
            <w:r>
              <w:rPr>
                <w:color w:val="000000"/>
                <w:sz w:val="18"/>
              </w:rPr>
              <w:t>Deploy</w:t>
            </w:r>
          </w:p>
        </w:tc>
        <w:tc>
          <w:tcPr>
            <w:tcW w:w="2268" w:type="dxa"/>
          </w:tcPr>
          <w:p w14:paraId="6AC651CB" w14:textId="77777777" w:rsidR="00B41381" w:rsidRDefault="00000000">
            <w:r>
              <w:rPr>
                <w:color w:val="000000"/>
                <w:sz w:val="18"/>
              </w:rPr>
              <w:t>Docker Compose / managed</w:t>
            </w:r>
          </w:p>
        </w:tc>
        <w:tc>
          <w:tcPr>
            <w:tcW w:w="2551" w:type="dxa"/>
          </w:tcPr>
          <w:p w14:paraId="553CBAAD" w14:textId="77777777" w:rsidR="00B41381" w:rsidRDefault="00000000">
            <w:r>
              <w:rPr>
                <w:color w:val="000000"/>
                <w:sz w:val="18"/>
              </w:rPr>
              <w:t>K8s single-cluster</w:t>
            </w:r>
          </w:p>
        </w:tc>
        <w:tc>
          <w:tcPr>
            <w:tcW w:w="2551" w:type="dxa"/>
          </w:tcPr>
          <w:p w14:paraId="15D26846" w14:textId="77777777" w:rsidR="00B41381" w:rsidRDefault="00000000">
            <w:r>
              <w:rPr>
                <w:color w:val="000000"/>
                <w:sz w:val="18"/>
              </w:rPr>
              <w:t>K8s multi-AZ + DR</w:t>
            </w:r>
          </w:p>
        </w:tc>
      </w:tr>
      <w:tr w:rsidR="00B41381" w14:paraId="09B8D190" w14:textId="77777777">
        <w:trPr>
          <w:jc w:val="center"/>
        </w:trPr>
        <w:tc>
          <w:tcPr>
            <w:tcW w:w="1984" w:type="dxa"/>
            <w:shd w:val="clear" w:color="auto" w:fill="F2F2F2"/>
          </w:tcPr>
          <w:p w14:paraId="77FC2851" w14:textId="77777777" w:rsidR="00B41381" w:rsidRDefault="00000000">
            <w:r>
              <w:rPr>
                <w:color w:val="000000"/>
                <w:sz w:val="18"/>
              </w:rPr>
              <w:t>Resilienza</w:t>
            </w:r>
          </w:p>
        </w:tc>
        <w:tc>
          <w:tcPr>
            <w:tcW w:w="2268" w:type="dxa"/>
            <w:shd w:val="clear" w:color="auto" w:fill="F2F2F2"/>
          </w:tcPr>
          <w:p w14:paraId="1FA3A137" w14:textId="77777777" w:rsidR="00B41381" w:rsidRDefault="00000000">
            <w:r>
              <w:rPr>
                <w:color w:val="000000"/>
                <w:sz w:val="18"/>
              </w:rPr>
              <w:t>Backup + 2 repliche</w:t>
            </w:r>
          </w:p>
        </w:tc>
        <w:tc>
          <w:tcPr>
            <w:tcW w:w="2551" w:type="dxa"/>
            <w:shd w:val="clear" w:color="auto" w:fill="F2F2F2"/>
          </w:tcPr>
          <w:p w14:paraId="636C8322" w14:textId="77777777" w:rsidR="00B41381" w:rsidRDefault="00000000">
            <w:r>
              <w:rPr>
                <w:color w:val="000000"/>
                <w:sz w:val="18"/>
              </w:rPr>
              <w:t>HA locale + failover</w:t>
            </w:r>
          </w:p>
        </w:tc>
        <w:tc>
          <w:tcPr>
            <w:tcW w:w="2551" w:type="dxa"/>
            <w:shd w:val="clear" w:color="auto" w:fill="F2F2F2"/>
          </w:tcPr>
          <w:p w14:paraId="54EFAC7B" w14:textId="77777777" w:rsidR="00B41381" w:rsidRDefault="00000000">
            <w:r>
              <w:rPr>
                <w:color w:val="000000"/>
                <w:sz w:val="18"/>
              </w:rPr>
              <w:t>Multi-AZ + chaos testing</w:t>
            </w:r>
          </w:p>
        </w:tc>
      </w:tr>
    </w:tbl>
    <w:p w14:paraId="124C43DA" w14:textId="77777777" w:rsidR="00B41381" w:rsidRDefault="00B41381"/>
    <w:p w14:paraId="12D3C110" w14:textId="77777777" w:rsidR="00B41381" w:rsidRDefault="00000000">
      <w:r>
        <w:br w:type="page"/>
      </w:r>
    </w:p>
    <w:p w14:paraId="60A2457F" w14:textId="77777777" w:rsidR="00B41381" w:rsidRDefault="00000000">
      <w:pPr>
        <w:pStyle w:val="Titolo1"/>
      </w:pPr>
      <w:r>
        <w:lastRenderedPageBreak/>
        <w:t>4. Principi architetturali</w:t>
      </w:r>
    </w:p>
    <w:p w14:paraId="4C510C4D" w14:textId="77777777" w:rsidR="00B41381" w:rsidRDefault="00000000">
      <w:r>
        <w:rPr>
          <w:color w:val="000000"/>
        </w:rPr>
        <w:t>9 principi governano tutte le decisioni. Ogni principio include un trade-off esplicito: ciò che si guadagna e ciò che si accetta di perdere.</w:t>
      </w:r>
    </w:p>
    <w:p w14:paraId="5C51C6C7" w14:textId="77777777" w:rsidR="00B41381" w:rsidRDefault="00000000">
      <w:pPr>
        <w:pStyle w:val="Titolo2"/>
      </w:pPr>
      <w:r>
        <w:t>P1 — No vendor lock-in</w:t>
      </w:r>
    </w:p>
    <w:p w14:paraId="4843B435" w14:textId="77777777" w:rsidR="00B41381" w:rsidRDefault="00000000">
      <w:r>
        <w:rPr>
          <w:color w:val="000000"/>
        </w:rPr>
        <w:t>Enunciato: Adozione esclusiva di tecnologie open source con licenze OSI-approved e standard aperti (OpenAPI, AsyncAPI, OIDC, CMIS, BPMN 2.0, DMN). Ogni componente deve essere sostituibile senza riscrittura.</w:t>
      </w:r>
    </w:p>
    <w:p w14:paraId="68652F04" w14:textId="77777777" w:rsidR="00B41381" w:rsidRDefault="00000000">
      <w:r>
        <w:rPr>
          <w:color w:val="000000"/>
        </w:rPr>
        <w:t>Benefici: Autonomia decisionale, portabilità, negoziazione con i fornitori, competenze reperibili sul mercato.</w:t>
      </w:r>
    </w:p>
    <w:p w14:paraId="0CC99D86" w14:textId="77777777" w:rsidR="00B41381" w:rsidRDefault="00000000">
      <w:r>
        <w:rPr>
          <w:color w:val="000000"/>
        </w:rPr>
        <w:t>Trade-off: Alcune feature enterprise non disponibili nella versione OSS. Nessun supporto commerciale incluso: va acquistato separatamente se necessario.</w:t>
      </w:r>
    </w:p>
    <w:p w14:paraId="2DACD4D4" w14:textId="77777777" w:rsidR="00B41381" w:rsidRDefault="00000000">
      <w:r>
        <w:rPr>
          <w:color w:val="000000"/>
        </w:rPr>
        <w:t>Implicazioni: Preferire Apache 2.0 / MIT. Evitare BUSL, licenze con restrizioni commerciali, componenti con feature-gating significativo tra versione free e a pagamento.</w:t>
      </w:r>
    </w:p>
    <w:p w14:paraId="5A6D96DD" w14:textId="77777777" w:rsidR="00B41381" w:rsidRDefault="00000000">
      <w:pPr>
        <w:pStyle w:val="Titolo2"/>
      </w:pPr>
      <w:r>
        <w:t>P2 — Cloud-native &amp; modulare</w:t>
      </w:r>
    </w:p>
    <w:p w14:paraId="394191EC" w14:textId="77777777" w:rsidR="00B41381" w:rsidRDefault="00000000">
      <w:r>
        <w:rPr>
          <w:color w:val="000000"/>
        </w:rPr>
        <w:t>Enunciato: Container come unità di deploy, indipendenza dal cloud provider, modularità per bounded context. Partire semplice (Docker Compose) e crescere verso K8s senza rifondare.</w:t>
      </w:r>
    </w:p>
    <w:p w14:paraId="2387EB52" w14:textId="77777777" w:rsidR="00B41381" w:rsidRDefault="00000000">
      <w:r>
        <w:rPr>
          <w:color w:val="000000"/>
        </w:rPr>
        <w:t>Benefici: Elasticità, portabilità multi-cloud, evoluzione incrementale.</w:t>
      </w:r>
    </w:p>
    <w:p w14:paraId="305B6170" w14:textId="77777777" w:rsidR="00B41381" w:rsidRDefault="00000000">
      <w:r>
        <w:rPr>
          <w:color w:val="000000"/>
        </w:rPr>
        <w:t>Trade-off: Curva di apprendimento più alta rispetto a deploy tradizionale VM. Container e K8s richiedono competenze specifiche nel team.</w:t>
      </w:r>
    </w:p>
    <w:p w14:paraId="3CB5C574" w14:textId="77777777" w:rsidR="00B41381" w:rsidRDefault="00000000">
      <w:r>
        <w:rPr>
          <w:color w:val="000000"/>
        </w:rPr>
        <w:t>Implicazioni: Bounded context, naming coerente con il business. Ogni modulo ha API e schema separati.</w:t>
      </w:r>
    </w:p>
    <w:p w14:paraId="2464BCB9" w14:textId="77777777" w:rsidR="00B41381" w:rsidRDefault="00000000">
      <w:pPr>
        <w:pStyle w:val="Titolo2"/>
      </w:pPr>
      <w:r>
        <w:t>P3 — Security by Zero Trust</w:t>
      </w:r>
    </w:p>
    <w:p w14:paraId="47A8C6EB" w14:textId="77777777" w:rsidR="00B41381" w:rsidRDefault="00000000">
      <w:r>
        <w:rPr>
          <w:color w:val="000000"/>
        </w:rPr>
        <w:t>Enunciato: Nessuna fiducia implicita: ogni interazione autenticata, autorizzata e cifrata. GDPR, AI Act e DORA sono requisiti strutturali, non verifiche a valle.</w:t>
      </w:r>
    </w:p>
    <w:p w14:paraId="30E40AAD" w14:textId="77777777" w:rsidR="00B41381" w:rsidRDefault="00000000">
      <w:r>
        <w:rPr>
          <w:color w:val="000000"/>
        </w:rPr>
        <w:t>Benefici: Superficie di attacco ridotta, auditabilità completa, conformità strutturale.</w:t>
      </w:r>
    </w:p>
    <w:p w14:paraId="377A5881" w14:textId="77777777" w:rsidR="00B41381" w:rsidRDefault="00000000">
      <w:r>
        <w:rPr>
          <w:color w:val="000000"/>
        </w:rPr>
        <w:t>Trade-off: Overhead di autenticazione su ogni chiamata interna. Complessità di gestione certificati e policy. ~5-10% latenza aggiuntiva per mTLS inter-servizio.</w:t>
      </w:r>
    </w:p>
    <w:p w14:paraId="6BA2158B" w14:textId="77777777" w:rsidR="00B41381" w:rsidRDefault="00000000">
      <w:r>
        <w:rPr>
          <w:color w:val="000000"/>
        </w:rPr>
        <w:t>Implicazioni: mTLS tra servizi, policy-as-code, secret management centralizzato, JWT su ogni API, SAST/DAST in CI.</w:t>
      </w:r>
    </w:p>
    <w:p w14:paraId="442156AE" w14:textId="77777777" w:rsidR="00B41381" w:rsidRDefault="00000000">
      <w:pPr>
        <w:pStyle w:val="Titolo2"/>
      </w:pPr>
      <w:r>
        <w:t>P4 — API-first &amp; event-driven</w:t>
      </w:r>
    </w:p>
    <w:p w14:paraId="4E071B51" w14:textId="77777777" w:rsidR="00B41381" w:rsidRDefault="00000000">
      <w:r>
        <w:rPr>
          <w:color w:val="000000"/>
        </w:rPr>
        <w:t>Enunciato: Integrazione fondata su contratti espliciti e disaccoppiamento. API versionati, broker ed eventi per asincronia. Contract-first: la specifica precede l'implementazione.</w:t>
      </w:r>
    </w:p>
    <w:p w14:paraId="01AFBE8F" w14:textId="77777777" w:rsidR="00B41381" w:rsidRDefault="00000000">
      <w:r>
        <w:rPr>
          <w:color w:val="000000"/>
        </w:rPr>
        <w:t>Benefici: Integrazione rapida, indipendenza dei team, evoluzione parallela frontend/backend.</w:t>
      </w:r>
    </w:p>
    <w:p w14:paraId="4E2E160B" w14:textId="77777777" w:rsidR="00B41381" w:rsidRDefault="00000000">
      <w:r>
        <w:rPr>
          <w:color w:val="000000"/>
        </w:rPr>
        <w:t>Trade-off: Tooling aggiuntivo (schema registry, generazione codice). Debugging asincrono più complesso. Richiede disciplina contrattuale nel team.</w:t>
      </w:r>
    </w:p>
    <w:p w14:paraId="59107046" w14:textId="77777777" w:rsidR="00B41381" w:rsidRDefault="00000000">
      <w:r>
        <w:rPr>
          <w:color w:val="000000"/>
        </w:rPr>
        <w:t>Implicazioni: OpenAPI 3.1, AsyncAPI, type-safety end-to-end, generazione automatica tipi e client.</w:t>
      </w:r>
    </w:p>
    <w:p w14:paraId="66B01AD3" w14:textId="77777777" w:rsidR="00B41381" w:rsidRDefault="00000000">
      <w:pPr>
        <w:pStyle w:val="Titolo2"/>
      </w:pPr>
      <w:r>
        <w:lastRenderedPageBreak/>
        <w:t>P5 — Observability by design</w:t>
      </w:r>
    </w:p>
    <w:p w14:paraId="0D01F1FD" w14:textId="77777777" w:rsidR="00B41381" w:rsidRDefault="00000000">
      <w:r>
        <w:rPr>
          <w:color w:val="000000"/>
        </w:rPr>
        <w:t>Enunciato: Logging strutturato, metriche, tracing distribuito e alerting non sono accessori ma condizioni necessarie per governare SLA e diagnosticare anomalie.</w:t>
      </w:r>
    </w:p>
    <w:p w14:paraId="1EAD2884" w14:textId="77777777" w:rsidR="00B41381" w:rsidRDefault="00000000">
      <w:r>
        <w:rPr>
          <w:color w:val="000000"/>
        </w:rPr>
        <w:t>Benefici: Governo operativo, riduzione tempi diagnosi (MTTR), SLA dimostrabili.</w:t>
      </w:r>
    </w:p>
    <w:p w14:paraId="73F80CDE" w14:textId="77777777" w:rsidR="00B41381" w:rsidRDefault="00000000">
      <w:r>
        <w:rPr>
          <w:color w:val="000000"/>
        </w:rPr>
        <w:t>Trade-off: 10-15% di risorse infrastrutturali dedicate. Storage aggiuntivo per log e metriche. Complessità di correlazione in architetture distribuite.</w:t>
      </w:r>
    </w:p>
    <w:p w14:paraId="0E129457" w14:textId="77777777" w:rsidR="00B41381" w:rsidRDefault="00000000">
      <w:r>
        <w:rPr>
          <w:color w:val="000000"/>
        </w:rPr>
        <w:t>Implicazioni: Tre pilastri correlati tramite trace ID: metriche, log strutturati, tracing distribuito.</w:t>
      </w:r>
    </w:p>
    <w:p w14:paraId="79D19276" w14:textId="77777777" w:rsidR="00B41381" w:rsidRDefault="00000000">
      <w:pPr>
        <w:pStyle w:val="Titolo2"/>
      </w:pPr>
      <w:r>
        <w:t>P6 — AI-ready, not AI-first</w:t>
      </w:r>
    </w:p>
    <w:p w14:paraId="77ECB64B" w14:textId="77777777" w:rsidR="00B41381" w:rsidRDefault="00000000">
      <w:r>
        <w:rPr>
          <w:color w:val="000000"/>
        </w:rPr>
        <w:t>Enunciato: Lo stack è predisposto all'AI (API, dati strutturati, vector store) ma l'AI non è nella baseline. Si introduce quando esiste un caso d'uso concreto e misurabile.</w:t>
      </w:r>
    </w:p>
    <w:p w14:paraId="4F1A5E25" w14:textId="77777777" w:rsidR="00B41381" w:rsidRDefault="00000000">
      <w:r>
        <w:rPr>
          <w:color w:val="000000"/>
        </w:rPr>
        <w:t>Benefici: Piattaforma pronta per AI senza dipendenza. Nessun costo AI se non serve.</w:t>
      </w:r>
    </w:p>
    <w:p w14:paraId="419A97DE" w14:textId="77777777" w:rsidR="00B41381" w:rsidRDefault="00000000">
      <w:r>
        <w:rPr>
          <w:color w:val="000000"/>
        </w:rPr>
        <w:t>Trade-off: Benefici AI ritardati rispetto a chi li integra subito. Rischio di "predisporre troppo" senza mai attivare.</w:t>
      </w:r>
    </w:p>
    <w:p w14:paraId="62C10519" w14:textId="77777777" w:rsidR="00B41381" w:rsidRDefault="00000000">
      <w:r>
        <w:rPr>
          <w:color w:val="000000"/>
        </w:rPr>
        <w:t>Implicazioni: Data-readiness, API compatibili, slot architetturale riservato nel Layer 4.</w:t>
      </w:r>
    </w:p>
    <w:p w14:paraId="21ED8E0A" w14:textId="77777777" w:rsidR="00B41381" w:rsidRDefault="00000000">
      <w:pPr>
        <w:pStyle w:val="Titolo2"/>
      </w:pPr>
      <w:r>
        <w:t>P7 — UX multicanale &amp; accessibile</w:t>
      </w:r>
    </w:p>
    <w:p w14:paraId="316ED613" w14:textId="77777777" w:rsidR="00B41381" w:rsidRDefault="00000000">
      <w:r>
        <w:rPr>
          <w:color w:val="000000"/>
        </w:rPr>
        <w:t>Enunciato: Esperienza coerente desktop/tablet/mobile con approccio mobile-first e PWA. Accessibilità WCAG 2.1 AA nativa nel design system (obbligatoria per PA).</w:t>
      </w:r>
    </w:p>
    <w:p w14:paraId="04175279" w14:textId="77777777" w:rsidR="00B41381" w:rsidRDefault="00000000">
      <w:r>
        <w:rPr>
          <w:color w:val="000000"/>
        </w:rPr>
        <w:t>Benefici: Maggiore adozione utenti, compliance accessibilità, esperienza uniforme.</w:t>
      </w:r>
    </w:p>
    <w:p w14:paraId="0DC3AEF2" w14:textId="77777777" w:rsidR="00B41381" w:rsidRDefault="00000000">
      <w:r>
        <w:rPr>
          <w:color w:val="000000"/>
        </w:rPr>
        <w:t>Trade-off: Maggiore effort frontend rispetto a UI solo desktop. Test cross-device e accessibilità aggiungono ~15-20% al ciclo di QA.</w:t>
      </w:r>
    </w:p>
    <w:p w14:paraId="271B3C3A" w14:textId="77777777" w:rsidR="00B41381" w:rsidRDefault="00000000">
      <w:r>
        <w:rPr>
          <w:color w:val="000000"/>
        </w:rPr>
        <w:t>Implicazioni: Design system coerente, componenti ARIA-compliant, breakpoint mobile-first.</w:t>
      </w:r>
    </w:p>
    <w:p w14:paraId="5AE24D64" w14:textId="77777777" w:rsidR="00B41381" w:rsidRDefault="00000000">
      <w:pPr>
        <w:pStyle w:val="Titolo2"/>
      </w:pPr>
      <w:r>
        <w:t>P8 — Scalabilità progressiva</w:t>
      </w:r>
    </w:p>
    <w:p w14:paraId="36BFEABE" w14:textId="77777777" w:rsidR="00B41381" w:rsidRDefault="00000000">
      <w:r>
        <w:rPr>
          <w:color w:val="000000"/>
        </w:rPr>
        <w:t>Enunciato: L'architettura deve partire semplice per PMI e crescere verso Enterprise senza riscrivere. Ogni componente opzionale si aggiunge senza impattare quelli esistenti.</w:t>
      </w:r>
    </w:p>
    <w:p w14:paraId="7B9D46B3" w14:textId="77777777" w:rsidR="00B41381" w:rsidRDefault="00000000">
      <w:r>
        <w:rPr>
          <w:color w:val="000000"/>
        </w:rPr>
        <w:t>Benefici: Time-to-market breve per il primo rilascio. Nessun big-bang architetturale.</w:t>
      </w:r>
    </w:p>
    <w:p w14:paraId="5BAE2C66" w14:textId="77777777" w:rsidR="00B41381" w:rsidRDefault="00000000">
      <w:r>
        <w:rPr>
          <w:color w:val="000000"/>
        </w:rPr>
        <w:t>Trade-off: Alcune ottimizzazioni enterprise (sharding, multi-tenancy) vanno pianificate, non implementate, fin dall'inizio per evitare blocchi futuri.</w:t>
      </w:r>
    </w:p>
    <w:p w14:paraId="43EA2A22" w14:textId="77777777" w:rsidR="00B41381" w:rsidRDefault="00000000">
      <w:r>
        <w:rPr>
          <w:color w:val="000000"/>
        </w:rPr>
        <w:t>Implicazioni: Modular monolith → few services → microservizi selettivi. Upgrade progressivo del deploy.</w:t>
      </w:r>
    </w:p>
    <w:p w14:paraId="095F3578" w14:textId="77777777" w:rsidR="00B41381" w:rsidRDefault="00000000">
      <w:pPr>
        <w:pStyle w:val="Titolo2"/>
      </w:pPr>
      <w:r>
        <w:t>P9 — DevOps &amp; rilascio continuo</w:t>
      </w:r>
    </w:p>
    <w:p w14:paraId="2492EB47" w14:textId="77777777" w:rsidR="00B41381" w:rsidRDefault="00000000">
      <w:r>
        <w:rPr>
          <w:color w:val="000000"/>
        </w:rPr>
        <w:t>Enunciato: Pipeline CI/CD, IaC, GitOps, rollback automatico come parte integrante dell'architettura, non come postfazione.</w:t>
      </w:r>
    </w:p>
    <w:p w14:paraId="3358BC7D" w14:textId="77777777" w:rsidR="00B41381" w:rsidRDefault="00000000">
      <w:r>
        <w:rPr>
          <w:color w:val="000000"/>
        </w:rPr>
        <w:t>Benefici: Rilasci affidabili, time-to-market breve, riduzione rischio operativo.</w:t>
      </w:r>
    </w:p>
    <w:p w14:paraId="6E43DC00" w14:textId="77777777" w:rsidR="00B41381" w:rsidRDefault="00000000">
      <w:r>
        <w:rPr>
          <w:color w:val="000000"/>
        </w:rPr>
        <w:t>Trade-off: Investimento iniziale in pipeline e automazione (~3-4 settimane di setup). Richiede cultura DevOps nel team, non solo strumenti.</w:t>
      </w:r>
    </w:p>
    <w:p w14:paraId="3C5BEEFA" w14:textId="77777777" w:rsidR="00B41381" w:rsidRDefault="00000000">
      <w:r>
        <w:rPr>
          <w:color w:val="000000"/>
        </w:rPr>
        <w:lastRenderedPageBreak/>
        <w:t>Implicazioni: Build automatiche, quality gate, vulnerability scan, environment promotion, audit trail dei deploy.</w:t>
      </w:r>
    </w:p>
    <w:p w14:paraId="2DEBB3C7" w14:textId="77777777" w:rsidR="00B41381" w:rsidRDefault="00000000">
      <w:r>
        <w:br w:type="page"/>
      </w:r>
    </w:p>
    <w:p w14:paraId="465CB3A8" w14:textId="77777777" w:rsidR="00B41381" w:rsidRDefault="00000000">
      <w:pPr>
        <w:pStyle w:val="Titolo1"/>
      </w:pPr>
      <w:r>
        <w:lastRenderedPageBreak/>
        <w:t>5. Requisiti non funzionali per profilo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219"/>
        <w:gridCol w:w="1875"/>
        <w:gridCol w:w="2127"/>
        <w:gridCol w:w="2635"/>
      </w:tblGrid>
      <w:tr w:rsidR="00B41381" w14:paraId="72A297F9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6D65101E" w14:textId="77777777" w:rsidR="00B41381" w:rsidRDefault="00000000"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w="1984" w:type="dxa"/>
            <w:shd w:val="clear" w:color="auto" w:fill="1F497D"/>
          </w:tcPr>
          <w:p w14:paraId="592831CD" w14:textId="77777777" w:rsidR="00B41381" w:rsidRDefault="00000000">
            <w:r>
              <w:rPr>
                <w:b/>
                <w:color w:val="FFFFFF"/>
                <w:sz w:val="18"/>
              </w:rPr>
              <w:t>PMI</w:t>
            </w:r>
          </w:p>
        </w:tc>
        <w:tc>
          <w:tcPr>
            <w:tcW w:w="2268" w:type="dxa"/>
            <w:shd w:val="clear" w:color="auto" w:fill="1F497D"/>
          </w:tcPr>
          <w:p w14:paraId="760B7CAE" w14:textId="77777777" w:rsidR="00B41381" w:rsidRDefault="00000000">
            <w:r>
              <w:rPr>
                <w:b/>
                <w:color w:val="FFFFFF"/>
                <w:sz w:val="18"/>
              </w:rPr>
              <w:t>Mid-Market</w:t>
            </w:r>
          </w:p>
        </w:tc>
        <w:tc>
          <w:tcPr>
            <w:tcW w:w="2835" w:type="dxa"/>
            <w:shd w:val="clear" w:color="auto" w:fill="1F497D"/>
          </w:tcPr>
          <w:p w14:paraId="31BB1F0A" w14:textId="77777777" w:rsidR="00B41381" w:rsidRDefault="00000000">
            <w:r>
              <w:rPr>
                <w:b/>
                <w:color w:val="FFFFFF"/>
                <w:sz w:val="18"/>
              </w:rPr>
              <w:t>Enterprise / PA</w:t>
            </w:r>
          </w:p>
        </w:tc>
      </w:tr>
      <w:tr w:rsidR="00B41381" w14:paraId="0AAE9F1F" w14:textId="77777777">
        <w:trPr>
          <w:jc w:val="center"/>
        </w:trPr>
        <w:tc>
          <w:tcPr>
            <w:tcW w:w="2268" w:type="dxa"/>
          </w:tcPr>
          <w:p w14:paraId="62AD2763" w14:textId="77777777" w:rsidR="00B41381" w:rsidRDefault="00000000">
            <w:r>
              <w:rPr>
                <w:color w:val="000000"/>
                <w:sz w:val="18"/>
              </w:rPr>
              <w:t>Disponibilità</w:t>
            </w:r>
          </w:p>
        </w:tc>
        <w:tc>
          <w:tcPr>
            <w:tcW w:w="1984" w:type="dxa"/>
          </w:tcPr>
          <w:p w14:paraId="27CCEB97" w14:textId="77777777" w:rsidR="00B41381" w:rsidRDefault="00000000">
            <w:r>
              <w:rPr>
                <w:color w:val="000000"/>
                <w:sz w:val="18"/>
              </w:rPr>
              <w:t>99,5%</w:t>
            </w:r>
          </w:p>
        </w:tc>
        <w:tc>
          <w:tcPr>
            <w:tcW w:w="2268" w:type="dxa"/>
          </w:tcPr>
          <w:p w14:paraId="7B76C589" w14:textId="77777777" w:rsidR="00B41381" w:rsidRDefault="00000000">
            <w:r>
              <w:rPr>
                <w:color w:val="000000"/>
                <w:sz w:val="18"/>
              </w:rPr>
              <w:t>99,5% – 99,9%</w:t>
            </w:r>
          </w:p>
        </w:tc>
        <w:tc>
          <w:tcPr>
            <w:tcW w:w="2835" w:type="dxa"/>
          </w:tcPr>
          <w:p w14:paraId="16851621" w14:textId="77777777" w:rsidR="00B41381" w:rsidRDefault="00000000">
            <w:r>
              <w:rPr>
                <w:color w:val="000000"/>
                <w:sz w:val="18"/>
              </w:rPr>
              <w:t>≥ 99,9%</w:t>
            </w:r>
          </w:p>
        </w:tc>
      </w:tr>
      <w:tr w:rsidR="00B41381" w14:paraId="6BD14557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681B2567" w14:textId="77777777" w:rsidR="00B41381" w:rsidRDefault="00000000">
            <w:r>
              <w:rPr>
                <w:color w:val="000000"/>
                <w:sz w:val="18"/>
              </w:rPr>
              <w:t>RTO</w:t>
            </w:r>
          </w:p>
        </w:tc>
        <w:tc>
          <w:tcPr>
            <w:tcW w:w="1984" w:type="dxa"/>
            <w:shd w:val="clear" w:color="auto" w:fill="F2F2F2"/>
          </w:tcPr>
          <w:p w14:paraId="7476C2A5" w14:textId="77777777" w:rsidR="00B41381" w:rsidRDefault="00000000">
            <w:r>
              <w:rPr>
                <w:color w:val="000000"/>
                <w:sz w:val="18"/>
              </w:rPr>
              <w:t>Best effort (&lt; 24h)</w:t>
            </w:r>
          </w:p>
        </w:tc>
        <w:tc>
          <w:tcPr>
            <w:tcW w:w="2268" w:type="dxa"/>
            <w:shd w:val="clear" w:color="auto" w:fill="F2F2F2"/>
          </w:tcPr>
          <w:p w14:paraId="0B16392B" w14:textId="77777777" w:rsidR="00B41381" w:rsidRDefault="00000000">
            <w:r>
              <w:rPr>
                <w:color w:val="000000"/>
                <w:sz w:val="18"/>
              </w:rPr>
              <w:t>&lt; 8h</w:t>
            </w:r>
          </w:p>
        </w:tc>
        <w:tc>
          <w:tcPr>
            <w:tcW w:w="2835" w:type="dxa"/>
            <w:shd w:val="clear" w:color="auto" w:fill="F2F2F2"/>
          </w:tcPr>
          <w:p w14:paraId="6E9BD899" w14:textId="77777777" w:rsidR="00B41381" w:rsidRDefault="00000000">
            <w:r>
              <w:rPr>
                <w:color w:val="000000"/>
                <w:sz w:val="18"/>
              </w:rPr>
              <w:t>&lt; 4h (DORA)</w:t>
            </w:r>
          </w:p>
        </w:tc>
      </w:tr>
      <w:tr w:rsidR="00B41381" w14:paraId="48316048" w14:textId="77777777">
        <w:trPr>
          <w:jc w:val="center"/>
        </w:trPr>
        <w:tc>
          <w:tcPr>
            <w:tcW w:w="2268" w:type="dxa"/>
          </w:tcPr>
          <w:p w14:paraId="565DF9D7" w14:textId="77777777" w:rsidR="00B41381" w:rsidRDefault="00000000">
            <w:r>
              <w:rPr>
                <w:color w:val="000000"/>
                <w:sz w:val="18"/>
              </w:rPr>
              <w:t>RPO</w:t>
            </w:r>
          </w:p>
        </w:tc>
        <w:tc>
          <w:tcPr>
            <w:tcW w:w="1984" w:type="dxa"/>
          </w:tcPr>
          <w:p w14:paraId="6E4681D9" w14:textId="77777777" w:rsidR="00B41381" w:rsidRDefault="00000000">
            <w:r>
              <w:rPr>
                <w:color w:val="000000"/>
                <w:sz w:val="18"/>
              </w:rPr>
              <w:t>Best effort (&lt; 24h)</w:t>
            </w:r>
          </w:p>
        </w:tc>
        <w:tc>
          <w:tcPr>
            <w:tcW w:w="2268" w:type="dxa"/>
          </w:tcPr>
          <w:p w14:paraId="21F04C62" w14:textId="77777777" w:rsidR="00B41381" w:rsidRDefault="00000000">
            <w:r>
              <w:rPr>
                <w:color w:val="000000"/>
                <w:sz w:val="18"/>
              </w:rPr>
              <w:t>&lt; 4h</w:t>
            </w:r>
          </w:p>
        </w:tc>
        <w:tc>
          <w:tcPr>
            <w:tcW w:w="2835" w:type="dxa"/>
          </w:tcPr>
          <w:p w14:paraId="1AAF0A78" w14:textId="77777777" w:rsidR="00B41381" w:rsidRDefault="00000000">
            <w:r>
              <w:rPr>
                <w:color w:val="000000"/>
                <w:sz w:val="18"/>
              </w:rPr>
              <w:t>&lt; 1h (DORA)</w:t>
            </w:r>
          </w:p>
        </w:tc>
      </w:tr>
      <w:tr w:rsidR="00B41381" w14:paraId="7FE048AC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294776F6" w14:textId="77777777" w:rsidR="00B41381" w:rsidRDefault="00000000">
            <w:r>
              <w:rPr>
                <w:color w:val="000000"/>
                <w:sz w:val="18"/>
              </w:rPr>
              <w:t>Latenza API (p95)</w:t>
            </w:r>
          </w:p>
        </w:tc>
        <w:tc>
          <w:tcPr>
            <w:tcW w:w="1984" w:type="dxa"/>
            <w:shd w:val="clear" w:color="auto" w:fill="F2F2F2"/>
          </w:tcPr>
          <w:p w14:paraId="35AB75D0" w14:textId="77777777" w:rsidR="00B41381" w:rsidRDefault="00000000">
            <w:r>
              <w:rPr>
                <w:color w:val="000000"/>
                <w:sz w:val="18"/>
              </w:rPr>
              <w:t>&lt; 500ms</w:t>
            </w:r>
          </w:p>
        </w:tc>
        <w:tc>
          <w:tcPr>
            <w:tcW w:w="2268" w:type="dxa"/>
            <w:shd w:val="clear" w:color="auto" w:fill="F2F2F2"/>
          </w:tcPr>
          <w:p w14:paraId="0DD37A1E" w14:textId="77777777" w:rsidR="00B41381" w:rsidRDefault="00000000">
            <w:r>
              <w:rPr>
                <w:color w:val="000000"/>
                <w:sz w:val="18"/>
              </w:rPr>
              <w:t>&lt; 300ms</w:t>
            </w:r>
          </w:p>
        </w:tc>
        <w:tc>
          <w:tcPr>
            <w:tcW w:w="2835" w:type="dxa"/>
            <w:shd w:val="clear" w:color="auto" w:fill="F2F2F2"/>
          </w:tcPr>
          <w:p w14:paraId="0500844E" w14:textId="77777777" w:rsidR="00B41381" w:rsidRDefault="00000000">
            <w:r>
              <w:rPr>
                <w:color w:val="000000"/>
                <w:sz w:val="18"/>
              </w:rPr>
              <w:t>&lt; 200ms</w:t>
            </w:r>
          </w:p>
        </w:tc>
      </w:tr>
      <w:tr w:rsidR="00B41381" w14:paraId="5F3EF535" w14:textId="77777777">
        <w:trPr>
          <w:jc w:val="center"/>
        </w:trPr>
        <w:tc>
          <w:tcPr>
            <w:tcW w:w="2268" w:type="dxa"/>
          </w:tcPr>
          <w:p w14:paraId="5A50F25B" w14:textId="77777777" w:rsidR="00B41381" w:rsidRDefault="00000000">
            <w:r>
              <w:rPr>
                <w:color w:val="000000"/>
                <w:sz w:val="18"/>
              </w:rPr>
              <w:t>Concorrenza</w:t>
            </w:r>
          </w:p>
        </w:tc>
        <w:tc>
          <w:tcPr>
            <w:tcW w:w="1984" w:type="dxa"/>
          </w:tcPr>
          <w:p w14:paraId="6E6E8145" w14:textId="77777777" w:rsidR="00B41381" w:rsidRDefault="00000000">
            <w:r>
              <w:rPr>
                <w:color w:val="000000"/>
                <w:sz w:val="18"/>
              </w:rPr>
              <w:t>50-100 sessioni</w:t>
            </w:r>
          </w:p>
        </w:tc>
        <w:tc>
          <w:tcPr>
            <w:tcW w:w="2268" w:type="dxa"/>
          </w:tcPr>
          <w:p w14:paraId="206229B5" w14:textId="77777777" w:rsidR="00B41381" w:rsidRDefault="00000000">
            <w:r>
              <w:rPr>
                <w:color w:val="000000"/>
                <w:sz w:val="18"/>
              </w:rPr>
              <w:t>500-1.000 sessioni</w:t>
            </w:r>
          </w:p>
        </w:tc>
        <w:tc>
          <w:tcPr>
            <w:tcW w:w="2835" w:type="dxa"/>
          </w:tcPr>
          <w:p w14:paraId="70E6BF1F" w14:textId="77777777" w:rsidR="00B41381" w:rsidRDefault="00000000">
            <w:r>
              <w:rPr>
                <w:color w:val="000000"/>
                <w:sz w:val="18"/>
              </w:rPr>
              <w:t>5.000+ sessioni</w:t>
            </w:r>
          </w:p>
        </w:tc>
      </w:tr>
      <w:tr w:rsidR="00B41381" w14:paraId="2B68B2F5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0D51D04B" w14:textId="77777777" w:rsidR="00B41381" w:rsidRDefault="00000000">
            <w:r>
              <w:rPr>
                <w:color w:val="000000"/>
                <w:sz w:val="18"/>
              </w:rPr>
              <w:t>Accessibilità</w:t>
            </w:r>
          </w:p>
        </w:tc>
        <w:tc>
          <w:tcPr>
            <w:tcW w:w="1984" w:type="dxa"/>
            <w:shd w:val="clear" w:color="auto" w:fill="F2F2F2"/>
          </w:tcPr>
          <w:p w14:paraId="16B07F27" w14:textId="77777777" w:rsidR="00B41381" w:rsidRDefault="00000000">
            <w:r>
              <w:rPr>
                <w:color w:val="000000"/>
                <w:sz w:val="18"/>
              </w:rPr>
              <w:t>Best effort</w:t>
            </w:r>
          </w:p>
        </w:tc>
        <w:tc>
          <w:tcPr>
            <w:tcW w:w="2268" w:type="dxa"/>
            <w:shd w:val="clear" w:color="auto" w:fill="F2F2F2"/>
          </w:tcPr>
          <w:p w14:paraId="0C0AAD99" w14:textId="77777777" w:rsidR="00B41381" w:rsidRDefault="00000000">
            <w:r>
              <w:rPr>
                <w:color w:val="000000"/>
                <w:sz w:val="18"/>
              </w:rPr>
              <w:t>WCAG 2.1 A</w:t>
            </w:r>
          </w:p>
        </w:tc>
        <w:tc>
          <w:tcPr>
            <w:tcW w:w="2835" w:type="dxa"/>
            <w:shd w:val="clear" w:color="auto" w:fill="F2F2F2"/>
          </w:tcPr>
          <w:p w14:paraId="10B2836D" w14:textId="77777777" w:rsidR="00B41381" w:rsidRDefault="00000000">
            <w:r>
              <w:rPr>
                <w:color w:val="000000"/>
                <w:sz w:val="18"/>
              </w:rPr>
              <w:t>WCAG 2.1 AA (obbligo PA)</w:t>
            </w:r>
          </w:p>
        </w:tc>
      </w:tr>
      <w:tr w:rsidR="00B41381" w14:paraId="4759F718" w14:textId="77777777">
        <w:trPr>
          <w:jc w:val="center"/>
        </w:trPr>
        <w:tc>
          <w:tcPr>
            <w:tcW w:w="2268" w:type="dxa"/>
          </w:tcPr>
          <w:p w14:paraId="6AA629FB" w14:textId="77777777" w:rsidR="00B41381" w:rsidRDefault="00000000">
            <w:r>
              <w:rPr>
                <w:color w:val="000000"/>
                <w:sz w:val="18"/>
              </w:rPr>
              <w:t>Internazionalizzazione</w:t>
            </w:r>
          </w:p>
        </w:tc>
        <w:tc>
          <w:tcPr>
            <w:tcW w:w="1984" w:type="dxa"/>
          </w:tcPr>
          <w:p w14:paraId="03A57F3E" w14:textId="77777777" w:rsidR="00B41381" w:rsidRDefault="00000000">
            <w:r>
              <w:rPr>
                <w:color w:val="000000"/>
                <w:sz w:val="18"/>
              </w:rPr>
              <w:t>Italiano</w:t>
            </w:r>
          </w:p>
        </w:tc>
        <w:tc>
          <w:tcPr>
            <w:tcW w:w="2268" w:type="dxa"/>
          </w:tcPr>
          <w:p w14:paraId="7F0F2711" w14:textId="77777777" w:rsidR="00B41381" w:rsidRDefault="00000000">
            <w:r>
              <w:rPr>
                <w:color w:val="000000"/>
                <w:sz w:val="18"/>
              </w:rPr>
              <w:t>IT + EN</w:t>
            </w:r>
          </w:p>
        </w:tc>
        <w:tc>
          <w:tcPr>
            <w:tcW w:w="2835" w:type="dxa"/>
          </w:tcPr>
          <w:p w14:paraId="035AA433" w14:textId="77777777" w:rsidR="00B41381" w:rsidRDefault="00000000">
            <w:r>
              <w:rPr>
                <w:color w:val="000000"/>
                <w:sz w:val="18"/>
              </w:rPr>
              <w:t>Multi-lingua + multi-legislazione</w:t>
            </w:r>
          </w:p>
        </w:tc>
      </w:tr>
      <w:tr w:rsidR="00B41381" w14:paraId="79B8DC28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616920E5" w14:textId="77777777" w:rsidR="00B41381" w:rsidRDefault="00000000">
            <w:r>
              <w:rPr>
                <w:color w:val="000000"/>
                <w:sz w:val="18"/>
              </w:rPr>
              <w:t>Backup</w:t>
            </w:r>
          </w:p>
        </w:tc>
        <w:tc>
          <w:tcPr>
            <w:tcW w:w="1984" w:type="dxa"/>
            <w:shd w:val="clear" w:color="auto" w:fill="F2F2F2"/>
          </w:tcPr>
          <w:p w14:paraId="191FCE7B" w14:textId="77777777" w:rsidR="00B41381" w:rsidRDefault="00000000">
            <w:r>
              <w:rPr>
                <w:color w:val="000000"/>
                <w:sz w:val="18"/>
              </w:rPr>
              <w:t>Giornaliero</w:t>
            </w:r>
          </w:p>
        </w:tc>
        <w:tc>
          <w:tcPr>
            <w:tcW w:w="2268" w:type="dxa"/>
            <w:shd w:val="clear" w:color="auto" w:fill="F2F2F2"/>
          </w:tcPr>
          <w:p w14:paraId="7440FDA0" w14:textId="77777777" w:rsidR="00B41381" w:rsidRDefault="00000000">
            <w:r>
              <w:rPr>
                <w:color w:val="000000"/>
                <w:sz w:val="18"/>
              </w:rPr>
              <w:t>Ogni 4h</w:t>
            </w:r>
          </w:p>
        </w:tc>
        <w:tc>
          <w:tcPr>
            <w:tcW w:w="2835" w:type="dxa"/>
            <w:shd w:val="clear" w:color="auto" w:fill="F2F2F2"/>
          </w:tcPr>
          <w:p w14:paraId="7C4EE51F" w14:textId="77777777" w:rsidR="00B41381" w:rsidRDefault="00000000">
            <w:r>
              <w:rPr>
                <w:color w:val="000000"/>
                <w:sz w:val="18"/>
              </w:rPr>
              <w:t>Ogni 1h + replica sincrona</w:t>
            </w:r>
          </w:p>
        </w:tc>
      </w:tr>
      <w:tr w:rsidR="00B41381" w14:paraId="4F2AA960" w14:textId="77777777">
        <w:trPr>
          <w:jc w:val="center"/>
        </w:trPr>
        <w:tc>
          <w:tcPr>
            <w:tcW w:w="2268" w:type="dxa"/>
          </w:tcPr>
          <w:p w14:paraId="43E2DB26" w14:textId="77777777" w:rsidR="00B41381" w:rsidRDefault="00000000">
            <w:r>
              <w:rPr>
                <w:color w:val="000000"/>
                <w:sz w:val="18"/>
              </w:rPr>
              <w:t>Restore testato</w:t>
            </w:r>
          </w:p>
        </w:tc>
        <w:tc>
          <w:tcPr>
            <w:tcW w:w="1984" w:type="dxa"/>
          </w:tcPr>
          <w:p w14:paraId="70FE1AF1" w14:textId="77777777" w:rsidR="00B41381" w:rsidRDefault="00000000">
            <w:r>
              <w:rPr>
                <w:color w:val="000000"/>
                <w:sz w:val="18"/>
              </w:rPr>
              <w:t>Semestrale</w:t>
            </w:r>
          </w:p>
        </w:tc>
        <w:tc>
          <w:tcPr>
            <w:tcW w:w="2268" w:type="dxa"/>
          </w:tcPr>
          <w:p w14:paraId="5F5C7D18" w14:textId="77777777" w:rsidR="00B41381" w:rsidRDefault="00000000">
            <w:r>
              <w:rPr>
                <w:color w:val="000000"/>
                <w:sz w:val="18"/>
              </w:rPr>
              <w:t>Trimestrale</w:t>
            </w:r>
          </w:p>
        </w:tc>
        <w:tc>
          <w:tcPr>
            <w:tcW w:w="2835" w:type="dxa"/>
          </w:tcPr>
          <w:p w14:paraId="7A37F122" w14:textId="77777777" w:rsidR="00B41381" w:rsidRDefault="00000000">
            <w:r>
              <w:rPr>
                <w:color w:val="000000"/>
                <w:sz w:val="18"/>
              </w:rPr>
              <w:t>Mensile (DORA)</w:t>
            </w:r>
          </w:p>
        </w:tc>
      </w:tr>
      <w:tr w:rsidR="00B41381" w14:paraId="07908470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32B0A3D0" w14:textId="77777777" w:rsidR="00B41381" w:rsidRDefault="00000000">
            <w:r>
              <w:rPr>
                <w:color w:val="000000"/>
                <w:sz w:val="18"/>
              </w:rPr>
              <w:t>Deploy zero-downtime</w:t>
            </w:r>
          </w:p>
        </w:tc>
        <w:tc>
          <w:tcPr>
            <w:tcW w:w="1984" w:type="dxa"/>
            <w:shd w:val="clear" w:color="auto" w:fill="F2F2F2"/>
          </w:tcPr>
          <w:p w14:paraId="3D893788" w14:textId="77777777" w:rsidR="00B41381" w:rsidRDefault="00000000">
            <w:r>
              <w:rPr>
                <w:color w:val="000000"/>
                <w:sz w:val="18"/>
              </w:rPr>
              <w:t>Non richiesto</w:t>
            </w:r>
          </w:p>
        </w:tc>
        <w:tc>
          <w:tcPr>
            <w:tcW w:w="2268" w:type="dxa"/>
            <w:shd w:val="clear" w:color="auto" w:fill="F2F2F2"/>
          </w:tcPr>
          <w:p w14:paraId="5424357F" w14:textId="77777777" w:rsidR="00B41381" w:rsidRDefault="00000000">
            <w:r>
              <w:rPr>
                <w:color w:val="000000"/>
                <w:sz w:val="18"/>
              </w:rPr>
              <w:t>Rolling update</w:t>
            </w:r>
          </w:p>
        </w:tc>
        <w:tc>
          <w:tcPr>
            <w:tcW w:w="2835" w:type="dxa"/>
            <w:shd w:val="clear" w:color="auto" w:fill="F2F2F2"/>
          </w:tcPr>
          <w:p w14:paraId="0C2521DB" w14:textId="77777777" w:rsidR="00B41381" w:rsidRDefault="00000000">
            <w:r>
              <w:rPr>
                <w:color w:val="000000"/>
                <w:sz w:val="18"/>
              </w:rPr>
              <w:t>Canary + blue/green</w:t>
            </w:r>
          </w:p>
        </w:tc>
      </w:tr>
      <w:tr w:rsidR="00B41381" w14:paraId="35895058" w14:textId="77777777">
        <w:trPr>
          <w:jc w:val="center"/>
        </w:trPr>
        <w:tc>
          <w:tcPr>
            <w:tcW w:w="2268" w:type="dxa"/>
          </w:tcPr>
          <w:p w14:paraId="4E3560CD" w14:textId="77777777" w:rsidR="00B41381" w:rsidRDefault="00000000">
            <w:r>
              <w:rPr>
                <w:color w:val="000000"/>
                <w:sz w:val="18"/>
              </w:rPr>
              <w:t>Scanning vulnerabilità</w:t>
            </w:r>
          </w:p>
        </w:tc>
        <w:tc>
          <w:tcPr>
            <w:tcW w:w="1984" w:type="dxa"/>
          </w:tcPr>
          <w:p w14:paraId="70CF8770" w14:textId="77777777" w:rsidR="00B41381" w:rsidRDefault="00000000">
            <w:r>
              <w:rPr>
                <w:color w:val="000000"/>
                <w:sz w:val="18"/>
              </w:rPr>
              <w:t>Manuale</w:t>
            </w:r>
          </w:p>
        </w:tc>
        <w:tc>
          <w:tcPr>
            <w:tcW w:w="2268" w:type="dxa"/>
          </w:tcPr>
          <w:p w14:paraId="648BD443" w14:textId="77777777" w:rsidR="00B41381" w:rsidRDefault="00000000">
            <w:r>
              <w:rPr>
                <w:color w:val="000000"/>
                <w:sz w:val="18"/>
              </w:rPr>
              <w:t>Ad ogni build CI</w:t>
            </w:r>
          </w:p>
        </w:tc>
        <w:tc>
          <w:tcPr>
            <w:tcW w:w="2835" w:type="dxa"/>
          </w:tcPr>
          <w:p w14:paraId="635B02DA" w14:textId="77777777" w:rsidR="00B41381" w:rsidRDefault="00000000">
            <w:r>
              <w:rPr>
                <w:color w:val="000000"/>
                <w:sz w:val="18"/>
              </w:rPr>
              <w:t>Ad ogni build + SBOM obbligatorio</w:t>
            </w:r>
          </w:p>
        </w:tc>
      </w:tr>
      <w:tr w:rsidR="00B41381" w14:paraId="2D1A4BE0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6FDC1011" w14:textId="77777777" w:rsidR="00B41381" w:rsidRDefault="00000000">
            <w:r>
              <w:rPr>
                <w:color w:val="000000"/>
                <w:sz w:val="18"/>
              </w:rPr>
              <w:t>Penetration test</w:t>
            </w:r>
          </w:p>
        </w:tc>
        <w:tc>
          <w:tcPr>
            <w:tcW w:w="1984" w:type="dxa"/>
            <w:shd w:val="clear" w:color="auto" w:fill="F2F2F2"/>
          </w:tcPr>
          <w:p w14:paraId="68613CAE" w14:textId="77777777" w:rsidR="00B41381" w:rsidRDefault="00000000">
            <w:r>
              <w:rPr>
                <w:color w:val="000000"/>
                <w:sz w:val="18"/>
              </w:rPr>
              <w:t>Opzionale</w:t>
            </w:r>
          </w:p>
        </w:tc>
        <w:tc>
          <w:tcPr>
            <w:tcW w:w="2268" w:type="dxa"/>
            <w:shd w:val="clear" w:color="auto" w:fill="F2F2F2"/>
          </w:tcPr>
          <w:p w14:paraId="7561DD9D" w14:textId="77777777" w:rsidR="00B41381" w:rsidRDefault="00000000">
            <w:r>
              <w:rPr>
                <w:color w:val="000000"/>
                <w:sz w:val="18"/>
              </w:rPr>
              <w:t>Annuale</w:t>
            </w:r>
          </w:p>
        </w:tc>
        <w:tc>
          <w:tcPr>
            <w:tcW w:w="2835" w:type="dxa"/>
            <w:shd w:val="clear" w:color="auto" w:fill="F2F2F2"/>
          </w:tcPr>
          <w:p w14:paraId="467FBA49" w14:textId="77777777" w:rsidR="00B41381" w:rsidRDefault="00000000">
            <w:r>
              <w:rPr>
                <w:color w:val="000000"/>
                <w:sz w:val="18"/>
              </w:rPr>
              <w:t>Annuale + DORA test resilienza</w:t>
            </w:r>
          </w:p>
        </w:tc>
      </w:tr>
    </w:tbl>
    <w:p w14:paraId="64DDA38B" w14:textId="77777777" w:rsidR="00B41381" w:rsidRDefault="00B41381"/>
    <w:p w14:paraId="25D7FD2A" w14:textId="77777777" w:rsidR="00B41381" w:rsidRDefault="00000000">
      <w:r>
        <w:br w:type="page"/>
      </w:r>
    </w:p>
    <w:p w14:paraId="6A17FCC9" w14:textId="77777777" w:rsidR="00B41381" w:rsidRDefault="00000000">
      <w:pPr>
        <w:pStyle w:val="Titolo1"/>
      </w:pPr>
      <w:r>
        <w:lastRenderedPageBreak/>
        <w:t>6. Framework di compliance</w:t>
      </w:r>
    </w:p>
    <w:p w14:paraId="3549A4A1" w14:textId="77777777" w:rsidR="00B41381" w:rsidRDefault="00000000">
      <w:r>
        <w:rPr>
          <w:color w:val="000000"/>
        </w:rPr>
        <w:t>Questa sezione traduce i requisiti normativi in capability architetturali richieste. Le scelte tecnologiche specifiche sono nel Documento 2.</w:t>
      </w:r>
    </w:p>
    <w:p w14:paraId="653D86C2" w14:textId="77777777" w:rsidR="00B41381" w:rsidRDefault="00000000">
      <w:pPr>
        <w:pStyle w:val="Titolo2"/>
      </w:pPr>
      <w:r>
        <w:t>6.1 Applicabilità per profilo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31"/>
        <w:gridCol w:w="1871"/>
        <w:gridCol w:w="2229"/>
        <w:gridCol w:w="2625"/>
      </w:tblGrid>
      <w:tr w:rsidR="00B41381" w14:paraId="4C9E0338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0467AB41" w14:textId="77777777" w:rsidR="00B41381" w:rsidRDefault="00000000">
            <w:r>
              <w:rPr>
                <w:b/>
                <w:color w:val="FFFFFF"/>
                <w:sz w:val="18"/>
              </w:rPr>
              <w:t>Normativa</w:t>
            </w:r>
          </w:p>
        </w:tc>
        <w:tc>
          <w:tcPr>
            <w:tcW w:w="1984" w:type="dxa"/>
            <w:shd w:val="clear" w:color="auto" w:fill="1F497D"/>
          </w:tcPr>
          <w:p w14:paraId="182189DF" w14:textId="77777777" w:rsidR="00B41381" w:rsidRDefault="00000000">
            <w:r>
              <w:rPr>
                <w:b/>
                <w:color w:val="FFFFFF"/>
                <w:sz w:val="18"/>
              </w:rPr>
              <w:t>PMI</w:t>
            </w:r>
          </w:p>
        </w:tc>
        <w:tc>
          <w:tcPr>
            <w:tcW w:w="2268" w:type="dxa"/>
            <w:shd w:val="clear" w:color="auto" w:fill="1F497D"/>
          </w:tcPr>
          <w:p w14:paraId="59B2FEC3" w14:textId="77777777" w:rsidR="00B41381" w:rsidRDefault="00000000">
            <w:r>
              <w:rPr>
                <w:b/>
                <w:color w:val="FFFFFF"/>
                <w:sz w:val="18"/>
              </w:rPr>
              <w:t>Mid-Market</w:t>
            </w:r>
          </w:p>
        </w:tc>
        <w:tc>
          <w:tcPr>
            <w:tcW w:w="2835" w:type="dxa"/>
            <w:shd w:val="clear" w:color="auto" w:fill="1F497D"/>
          </w:tcPr>
          <w:p w14:paraId="42E45502" w14:textId="77777777" w:rsidR="00B41381" w:rsidRDefault="00000000">
            <w:r>
              <w:rPr>
                <w:b/>
                <w:color w:val="FFFFFF"/>
                <w:sz w:val="18"/>
              </w:rPr>
              <w:t>Enterprise / PA</w:t>
            </w:r>
          </w:p>
        </w:tc>
      </w:tr>
      <w:tr w:rsidR="00B41381" w14:paraId="679A49AB" w14:textId="77777777">
        <w:trPr>
          <w:jc w:val="center"/>
        </w:trPr>
        <w:tc>
          <w:tcPr>
            <w:tcW w:w="2268" w:type="dxa"/>
          </w:tcPr>
          <w:p w14:paraId="64EE5ED9" w14:textId="77777777" w:rsidR="00B41381" w:rsidRDefault="00000000">
            <w:r>
              <w:rPr>
                <w:color w:val="000000"/>
                <w:sz w:val="18"/>
              </w:rPr>
              <w:t>GDPR (UE 2016/679)</w:t>
            </w:r>
          </w:p>
        </w:tc>
        <w:tc>
          <w:tcPr>
            <w:tcW w:w="1984" w:type="dxa"/>
          </w:tcPr>
          <w:p w14:paraId="27B98D11" w14:textId="77777777" w:rsidR="00B41381" w:rsidRDefault="00000000">
            <w:r>
              <w:rPr>
                <w:color w:val="000000"/>
                <w:sz w:val="18"/>
              </w:rPr>
              <w:t>Sempre</w:t>
            </w:r>
          </w:p>
        </w:tc>
        <w:tc>
          <w:tcPr>
            <w:tcW w:w="2268" w:type="dxa"/>
          </w:tcPr>
          <w:p w14:paraId="14657DAD" w14:textId="77777777" w:rsidR="00B41381" w:rsidRDefault="00000000">
            <w:r>
              <w:rPr>
                <w:color w:val="000000"/>
                <w:sz w:val="18"/>
              </w:rPr>
              <w:t>Sempre</w:t>
            </w:r>
          </w:p>
        </w:tc>
        <w:tc>
          <w:tcPr>
            <w:tcW w:w="2835" w:type="dxa"/>
          </w:tcPr>
          <w:p w14:paraId="149307AE" w14:textId="77777777" w:rsidR="00B41381" w:rsidRDefault="00000000">
            <w:r>
              <w:rPr>
                <w:color w:val="000000"/>
                <w:sz w:val="18"/>
              </w:rPr>
              <w:t>Sempre</w:t>
            </w:r>
          </w:p>
        </w:tc>
      </w:tr>
      <w:tr w:rsidR="00B41381" w14:paraId="0E18DDF5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25090C73" w14:textId="77777777" w:rsidR="00B41381" w:rsidRDefault="00000000">
            <w:r>
              <w:rPr>
                <w:color w:val="000000"/>
                <w:sz w:val="18"/>
              </w:rPr>
              <w:t>AI Act (UE 2024/1689)</w:t>
            </w:r>
          </w:p>
        </w:tc>
        <w:tc>
          <w:tcPr>
            <w:tcW w:w="1984" w:type="dxa"/>
            <w:shd w:val="clear" w:color="auto" w:fill="F2F2F2"/>
          </w:tcPr>
          <w:p w14:paraId="672F5DC2" w14:textId="77777777" w:rsidR="00B41381" w:rsidRDefault="00000000">
            <w:r>
              <w:rPr>
                <w:color w:val="000000"/>
                <w:sz w:val="18"/>
              </w:rPr>
              <w:t>Solo se AI attivata</w:t>
            </w:r>
          </w:p>
        </w:tc>
        <w:tc>
          <w:tcPr>
            <w:tcW w:w="2268" w:type="dxa"/>
            <w:shd w:val="clear" w:color="auto" w:fill="F2F2F2"/>
          </w:tcPr>
          <w:p w14:paraId="1F2CCE58" w14:textId="77777777" w:rsidR="00B41381" w:rsidRDefault="00000000">
            <w:r>
              <w:rPr>
                <w:color w:val="000000"/>
                <w:sz w:val="18"/>
              </w:rPr>
              <w:t>Probabile</w:t>
            </w:r>
          </w:p>
        </w:tc>
        <w:tc>
          <w:tcPr>
            <w:tcW w:w="2835" w:type="dxa"/>
            <w:shd w:val="clear" w:color="auto" w:fill="F2F2F2"/>
          </w:tcPr>
          <w:p w14:paraId="14F4CAE8" w14:textId="77777777" w:rsidR="00B41381" w:rsidRDefault="00000000">
            <w:r>
              <w:rPr>
                <w:color w:val="000000"/>
                <w:sz w:val="18"/>
              </w:rPr>
              <w:t>Sempre (se AI presente)</w:t>
            </w:r>
          </w:p>
        </w:tc>
      </w:tr>
      <w:tr w:rsidR="00B41381" w14:paraId="32C91242" w14:textId="77777777">
        <w:trPr>
          <w:jc w:val="center"/>
        </w:trPr>
        <w:tc>
          <w:tcPr>
            <w:tcW w:w="2268" w:type="dxa"/>
          </w:tcPr>
          <w:p w14:paraId="6B07B1E7" w14:textId="77777777" w:rsidR="00B41381" w:rsidRDefault="00000000">
            <w:r>
              <w:rPr>
                <w:color w:val="000000"/>
                <w:sz w:val="18"/>
              </w:rPr>
              <w:t>DORA (UE 2022/2554)</w:t>
            </w:r>
          </w:p>
        </w:tc>
        <w:tc>
          <w:tcPr>
            <w:tcW w:w="1984" w:type="dxa"/>
          </w:tcPr>
          <w:p w14:paraId="2140EA13" w14:textId="77777777" w:rsidR="00B41381" w:rsidRDefault="00000000">
            <w:r>
              <w:rPr>
                <w:color w:val="000000"/>
                <w:sz w:val="18"/>
              </w:rPr>
              <w:t>Solo se settore finanziario</w:t>
            </w:r>
          </w:p>
        </w:tc>
        <w:tc>
          <w:tcPr>
            <w:tcW w:w="2268" w:type="dxa"/>
          </w:tcPr>
          <w:p w14:paraId="526097D1" w14:textId="77777777" w:rsidR="00B41381" w:rsidRDefault="00000000">
            <w:r>
              <w:rPr>
                <w:color w:val="000000"/>
                <w:sz w:val="18"/>
              </w:rPr>
              <w:t>Se finanziario/assicurativo</w:t>
            </w:r>
          </w:p>
        </w:tc>
        <w:tc>
          <w:tcPr>
            <w:tcW w:w="2835" w:type="dxa"/>
          </w:tcPr>
          <w:p w14:paraId="5EAD209D" w14:textId="77777777" w:rsidR="00B41381" w:rsidRDefault="00000000">
            <w:r>
              <w:rPr>
                <w:color w:val="000000"/>
                <w:sz w:val="18"/>
              </w:rPr>
              <w:t>Sempre per enti regolati</w:t>
            </w:r>
          </w:p>
        </w:tc>
      </w:tr>
      <w:tr w:rsidR="00B41381" w14:paraId="1302E6AD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66CE450B" w14:textId="77777777" w:rsidR="00B41381" w:rsidRDefault="00000000">
            <w:r>
              <w:rPr>
                <w:color w:val="000000"/>
                <w:sz w:val="18"/>
              </w:rPr>
              <w:t>CAD + linee guida AgID</w:t>
            </w:r>
          </w:p>
        </w:tc>
        <w:tc>
          <w:tcPr>
            <w:tcW w:w="1984" w:type="dxa"/>
            <w:shd w:val="clear" w:color="auto" w:fill="F2F2F2"/>
          </w:tcPr>
          <w:p w14:paraId="123B9363" w14:textId="77777777" w:rsidR="00B41381" w:rsidRDefault="00000000">
            <w:r>
              <w:rPr>
                <w:color w:val="000000"/>
                <w:sz w:val="18"/>
              </w:rPr>
              <w:t>Se PA</w:t>
            </w:r>
          </w:p>
        </w:tc>
        <w:tc>
          <w:tcPr>
            <w:tcW w:w="2268" w:type="dxa"/>
            <w:shd w:val="clear" w:color="auto" w:fill="F2F2F2"/>
          </w:tcPr>
          <w:p w14:paraId="1291EF05" w14:textId="77777777" w:rsidR="00B41381" w:rsidRDefault="00000000">
            <w:r>
              <w:rPr>
                <w:color w:val="000000"/>
                <w:sz w:val="18"/>
              </w:rPr>
              <w:t>Se PA</w:t>
            </w:r>
          </w:p>
        </w:tc>
        <w:tc>
          <w:tcPr>
            <w:tcW w:w="2835" w:type="dxa"/>
            <w:shd w:val="clear" w:color="auto" w:fill="F2F2F2"/>
          </w:tcPr>
          <w:p w14:paraId="038B532F" w14:textId="77777777" w:rsidR="00B41381" w:rsidRDefault="00000000">
            <w:r>
              <w:rPr>
                <w:color w:val="000000"/>
                <w:sz w:val="18"/>
              </w:rPr>
              <w:t>Se PA</w:t>
            </w:r>
          </w:p>
        </w:tc>
      </w:tr>
    </w:tbl>
    <w:p w14:paraId="715841F4" w14:textId="77777777" w:rsidR="00B41381" w:rsidRDefault="00B41381"/>
    <w:p w14:paraId="61E715F0" w14:textId="77777777" w:rsidR="00B41381" w:rsidRDefault="00000000">
      <w:pPr>
        <w:pStyle w:val="Titolo2"/>
      </w:pPr>
      <w:r>
        <w:t>6.2 GDPR → Capability architetturali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6704"/>
      </w:tblGrid>
      <w:tr w:rsidR="00B41381" w14:paraId="2871F04A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79419264" w14:textId="77777777" w:rsidR="00B41381" w:rsidRDefault="00000000">
            <w:r>
              <w:rPr>
                <w:b/>
                <w:color w:val="FFFFFF"/>
                <w:sz w:val="18"/>
              </w:rPr>
              <w:t>Requisito GDPR</w:t>
            </w:r>
          </w:p>
        </w:tc>
        <w:tc>
          <w:tcPr>
            <w:tcW w:w="7370" w:type="dxa"/>
            <w:shd w:val="clear" w:color="auto" w:fill="1F497D"/>
          </w:tcPr>
          <w:p w14:paraId="639A1058" w14:textId="77777777" w:rsidR="00B41381" w:rsidRDefault="00000000">
            <w:r>
              <w:rPr>
                <w:b/>
                <w:color w:val="FFFFFF"/>
                <w:sz w:val="18"/>
              </w:rPr>
              <w:t>Capability architetturale richiesta</w:t>
            </w:r>
          </w:p>
        </w:tc>
      </w:tr>
      <w:tr w:rsidR="00B41381" w14:paraId="299B317A" w14:textId="77777777">
        <w:trPr>
          <w:jc w:val="center"/>
        </w:trPr>
        <w:tc>
          <w:tcPr>
            <w:tcW w:w="2268" w:type="dxa"/>
          </w:tcPr>
          <w:p w14:paraId="361C0513" w14:textId="77777777" w:rsidR="00B41381" w:rsidRDefault="00000000">
            <w:r>
              <w:rPr>
                <w:color w:val="000000"/>
                <w:sz w:val="18"/>
              </w:rPr>
              <w:t>Art. 17 — Diritto alla cancellazione</w:t>
            </w:r>
          </w:p>
        </w:tc>
        <w:tc>
          <w:tcPr>
            <w:tcW w:w="7370" w:type="dxa"/>
          </w:tcPr>
          <w:p w14:paraId="6BFB7A99" w14:textId="77777777" w:rsidR="00B41381" w:rsidRDefault="00000000">
            <w:r>
              <w:rPr>
                <w:color w:val="000000"/>
                <w:sz w:val="18"/>
              </w:rPr>
              <w:t>API di data subject request con cancellazione a cascata. Log immutabile. Form di richiesta nell'area personale.</w:t>
            </w:r>
          </w:p>
        </w:tc>
      </w:tr>
      <w:tr w:rsidR="00B41381" w14:paraId="78C5ABCB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41C5CC65" w14:textId="77777777" w:rsidR="00B41381" w:rsidRDefault="00000000">
            <w:r>
              <w:rPr>
                <w:color w:val="000000"/>
                <w:sz w:val="18"/>
              </w:rPr>
              <w:t>Art. 25 — Privacy by design</w:t>
            </w:r>
          </w:p>
        </w:tc>
        <w:tc>
          <w:tcPr>
            <w:tcW w:w="7370" w:type="dxa"/>
            <w:shd w:val="clear" w:color="auto" w:fill="F2F2F2"/>
          </w:tcPr>
          <w:p w14:paraId="5C3F0592" w14:textId="77777777" w:rsidR="00B41381" w:rsidRDefault="00000000">
            <w:r>
              <w:rPr>
                <w:color w:val="000000"/>
                <w:sz w:val="18"/>
              </w:rPr>
              <w:t>Raccolta minima nei form. Nessun dato personale in storage client-side. No tracking analytics terze parti.</w:t>
            </w:r>
          </w:p>
        </w:tc>
      </w:tr>
      <w:tr w:rsidR="00B41381" w14:paraId="5AC1355F" w14:textId="77777777">
        <w:trPr>
          <w:jc w:val="center"/>
        </w:trPr>
        <w:tc>
          <w:tcPr>
            <w:tcW w:w="2268" w:type="dxa"/>
          </w:tcPr>
          <w:p w14:paraId="525C9151" w14:textId="77777777" w:rsidR="00B41381" w:rsidRDefault="00000000">
            <w:r>
              <w:rPr>
                <w:color w:val="000000"/>
                <w:sz w:val="18"/>
              </w:rPr>
              <w:t>Art. 32 — Sicurezza trattamento</w:t>
            </w:r>
          </w:p>
        </w:tc>
        <w:tc>
          <w:tcPr>
            <w:tcW w:w="7370" w:type="dxa"/>
          </w:tcPr>
          <w:p w14:paraId="443FB2F5" w14:textId="77777777" w:rsidR="00B41381" w:rsidRDefault="00000000">
            <w:r>
              <w:rPr>
                <w:color w:val="000000"/>
                <w:sz w:val="18"/>
              </w:rPr>
              <w:t>Cifratura at-rest (AES-256) e in-transit (TLS 1.3). Secret management per PII. HSTS obbligatorio.</w:t>
            </w:r>
          </w:p>
        </w:tc>
      </w:tr>
      <w:tr w:rsidR="00B41381" w14:paraId="41314304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41296B95" w14:textId="77777777" w:rsidR="00B41381" w:rsidRDefault="00000000">
            <w:r>
              <w:rPr>
                <w:color w:val="000000"/>
                <w:sz w:val="18"/>
              </w:rPr>
              <w:t>Art. 30 — Registro trattamenti</w:t>
            </w:r>
          </w:p>
        </w:tc>
        <w:tc>
          <w:tcPr>
            <w:tcW w:w="7370" w:type="dxa"/>
            <w:shd w:val="clear" w:color="auto" w:fill="F2F2F2"/>
          </w:tcPr>
          <w:p w14:paraId="6D110672" w14:textId="77777777" w:rsidR="00B41381" w:rsidRDefault="00000000">
            <w:r>
              <w:rPr>
                <w:color w:val="000000"/>
                <w:sz w:val="18"/>
              </w:rPr>
              <w:t>Generazione automatica del registro dai modelli di processo e definizioni form.</w:t>
            </w:r>
          </w:p>
        </w:tc>
      </w:tr>
      <w:tr w:rsidR="00B41381" w14:paraId="1014E5F5" w14:textId="77777777">
        <w:trPr>
          <w:jc w:val="center"/>
        </w:trPr>
        <w:tc>
          <w:tcPr>
            <w:tcW w:w="2268" w:type="dxa"/>
          </w:tcPr>
          <w:p w14:paraId="19E4D72F" w14:textId="77777777" w:rsidR="00B41381" w:rsidRDefault="00000000">
            <w:r>
              <w:rPr>
                <w:color w:val="000000"/>
                <w:sz w:val="18"/>
              </w:rPr>
              <w:t>Art. 35 — DPIA</w:t>
            </w:r>
          </w:p>
        </w:tc>
        <w:tc>
          <w:tcPr>
            <w:tcW w:w="7370" w:type="dxa"/>
          </w:tcPr>
          <w:p w14:paraId="7B1FDAAC" w14:textId="77777777" w:rsidR="00B41381" w:rsidRDefault="00000000">
            <w:r>
              <w:rPr>
                <w:color w:val="000000"/>
                <w:sz w:val="18"/>
              </w:rPr>
              <w:t>Dashboard per il DPO con accesso ai log di audit e ai trattamenti.</w:t>
            </w:r>
          </w:p>
        </w:tc>
      </w:tr>
    </w:tbl>
    <w:p w14:paraId="0CC6AA05" w14:textId="77777777" w:rsidR="00B41381" w:rsidRDefault="00B41381"/>
    <w:p w14:paraId="3C753644" w14:textId="77777777" w:rsidR="00B41381" w:rsidRDefault="00000000">
      <w:pPr>
        <w:pStyle w:val="Titolo2"/>
      </w:pPr>
      <w:r>
        <w:t>6.3 AI Act → Capability architetturali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48"/>
        <w:gridCol w:w="6708"/>
      </w:tblGrid>
      <w:tr w:rsidR="00B41381" w14:paraId="31CAF0DA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77AFAE3C" w14:textId="77777777" w:rsidR="00B41381" w:rsidRDefault="00000000">
            <w:r>
              <w:rPr>
                <w:b/>
                <w:color w:val="FFFFFF"/>
                <w:sz w:val="18"/>
              </w:rPr>
              <w:t>Requisito AI Act</w:t>
            </w:r>
          </w:p>
        </w:tc>
        <w:tc>
          <w:tcPr>
            <w:tcW w:w="7370" w:type="dxa"/>
            <w:shd w:val="clear" w:color="auto" w:fill="1F497D"/>
          </w:tcPr>
          <w:p w14:paraId="29BC2457" w14:textId="77777777" w:rsidR="00B41381" w:rsidRDefault="00000000">
            <w:r>
              <w:rPr>
                <w:b/>
                <w:color w:val="FFFFFF"/>
                <w:sz w:val="18"/>
              </w:rPr>
              <w:t>Capability architetturale richiesta</w:t>
            </w:r>
          </w:p>
        </w:tc>
      </w:tr>
      <w:tr w:rsidR="00B41381" w14:paraId="092F8EFD" w14:textId="77777777">
        <w:trPr>
          <w:jc w:val="center"/>
        </w:trPr>
        <w:tc>
          <w:tcPr>
            <w:tcW w:w="2268" w:type="dxa"/>
          </w:tcPr>
          <w:p w14:paraId="5186AD77" w14:textId="77777777" w:rsidR="00B41381" w:rsidRDefault="00000000">
            <w:r>
              <w:rPr>
                <w:color w:val="000000"/>
                <w:sz w:val="18"/>
              </w:rPr>
              <w:t>Art. 9 — Gestione rischi</w:t>
            </w:r>
          </w:p>
        </w:tc>
        <w:tc>
          <w:tcPr>
            <w:tcW w:w="7370" w:type="dxa"/>
          </w:tcPr>
          <w:p w14:paraId="36B99901" w14:textId="77777777" w:rsidR="00B41381" w:rsidRDefault="00000000">
            <w:r>
              <w:rPr>
                <w:color w:val="000000"/>
                <w:sz w:val="18"/>
              </w:rPr>
              <w:t>Registro dei rischi: scheda tecnica per ogni modello AI deployato.</w:t>
            </w:r>
          </w:p>
        </w:tc>
      </w:tr>
      <w:tr w:rsidR="00B41381" w14:paraId="08C9C4CA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008D284D" w14:textId="77777777" w:rsidR="00B41381" w:rsidRDefault="00000000">
            <w:r>
              <w:rPr>
                <w:color w:val="000000"/>
                <w:sz w:val="18"/>
              </w:rPr>
              <w:t>Art. 13 — Spiegabilità</w:t>
            </w:r>
          </w:p>
        </w:tc>
        <w:tc>
          <w:tcPr>
            <w:tcW w:w="7370" w:type="dxa"/>
            <w:shd w:val="clear" w:color="auto" w:fill="F2F2F2"/>
          </w:tcPr>
          <w:p w14:paraId="424FC1C7" w14:textId="77777777" w:rsidR="00B41381" w:rsidRDefault="00000000">
            <w:r>
              <w:rPr>
                <w:color w:val="000000"/>
                <w:sz w:val="18"/>
              </w:rPr>
              <w:t>Trace di attivazione regole e decisioni AI esposta nel pannello task del frontend.</w:t>
            </w:r>
          </w:p>
        </w:tc>
      </w:tr>
      <w:tr w:rsidR="00B41381" w14:paraId="2F11D6C7" w14:textId="77777777">
        <w:trPr>
          <w:jc w:val="center"/>
        </w:trPr>
        <w:tc>
          <w:tcPr>
            <w:tcW w:w="2268" w:type="dxa"/>
          </w:tcPr>
          <w:p w14:paraId="3F8F41FD" w14:textId="77777777" w:rsidR="00B41381" w:rsidRDefault="00000000">
            <w:r>
              <w:rPr>
                <w:color w:val="000000"/>
                <w:sz w:val="18"/>
              </w:rPr>
              <w:t>Art. 14 — Supervisione umana</w:t>
            </w:r>
          </w:p>
        </w:tc>
        <w:tc>
          <w:tcPr>
            <w:tcW w:w="7370" w:type="dxa"/>
          </w:tcPr>
          <w:p w14:paraId="75E3611F" w14:textId="77777777" w:rsidR="00B41381" w:rsidRDefault="00000000">
            <w:r>
              <w:rPr>
                <w:color w:val="000000"/>
                <w:sz w:val="18"/>
              </w:rPr>
              <w:t>Human-in-the-loop obbligatorio per decisioni ad alto rischio: nodo di interruzione negli agent workflow.</w:t>
            </w:r>
          </w:p>
        </w:tc>
      </w:tr>
      <w:tr w:rsidR="00B41381" w14:paraId="624E2A2F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5A695527" w14:textId="77777777" w:rsidR="00B41381" w:rsidRDefault="00000000">
            <w:r>
              <w:rPr>
                <w:color w:val="000000"/>
                <w:sz w:val="18"/>
              </w:rPr>
              <w:t>Art. 15 — Robustezza</w:t>
            </w:r>
          </w:p>
        </w:tc>
        <w:tc>
          <w:tcPr>
            <w:tcW w:w="7370" w:type="dxa"/>
            <w:shd w:val="clear" w:color="auto" w:fill="F2F2F2"/>
          </w:tcPr>
          <w:p w14:paraId="15F4903D" w14:textId="77777777" w:rsidR="00B41381" w:rsidRDefault="00000000">
            <w:r>
              <w:rPr>
                <w:color w:val="000000"/>
                <w:sz w:val="18"/>
              </w:rPr>
              <w:t>Monitoraggio drift modelli ML. Alert automatico su degradazione performance.</w:t>
            </w:r>
          </w:p>
        </w:tc>
      </w:tr>
    </w:tbl>
    <w:p w14:paraId="6BB5257D" w14:textId="77777777" w:rsidR="00B41381" w:rsidRDefault="00B41381"/>
    <w:p w14:paraId="1F6C1324" w14:textId="77777777" w:rsidR="00B41381" w:rsidRDefault="00000000">
      <w:pPr>
        <w:pStyle w:val="Titolo2"/>
      </w:pPr>
      <w:r>
        <w:t>6.4 DORA → Capability architetturali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151"/>
        <w:gridCol w:w="6705"/>
      </w:tblGrid>
      <w:tr w:rsidR="00B41381" w14:paraId="2477A79E" w14:textId="77777777">
        <w:trPr>
          <w:jc w:val="center"/>
        </w:trPr>
        <w:tc>
          <w:tcPr>
            <w:tcW w:w="2268" w:type="dxa"/>
            <w:shd w:val="clear" w:color="auto" w:fill="1F497D"/>
          </w:tcPr>
          <w:p w14:paraId="102700C2" w14:textId="77777777" w:rsidR="00B41381" w:rsidRDefault="00000000">
            <w:r>
              <w:rPr>
                <w:b/>
                <w:color w:val="FFFFFF"/>
                <w:sz w:val="18"/>
              </w:rPr>
              <w:t>Requisito DORA</w:t>
            </w:r>
          </w:p>
        </w:tc>
        <w:tc>
          <w:tcPr>
            <w:tcW w:w="7370" w:type="dxa"/>
            <w:shd w:val="clear" w:color="auto" w:fill="1F497D"/>
          </w:tcPr>
          <w:p w14:paraId="4354BA30" w14:textId="77777777" w:rsidR="00B41381" w:rsidRDefault="00000000">
            <w:r>
              <w:rPr>
                <w:b/>
                <w:color w:val="FFFFFF"/>
                <w:sz w:val="18"/>
              </w:rPr>
              <w:t>Capability architetturale richiesta</w:t>
            </w:r>
          </w:p>
        </w:tc>
      </w:tr>
      <w:tr w:rsidR="00B41381" w14:paraId="3C0B01F8" w14:textId="77777777">
        <w:trPr>
          <w:jc w:val="center"/>
        </w:trPr>
        <w:tc>
          <w:tcPr>
            <w:tcW w:w="2268" w:type="dxa"/>
          </w:tcPr>
          <w:p w14:paraId="1D662C9F" w14:textId="77777777" w:rsidR="00B41381" w:rsidRDefault="00000000">
            <w:r>
              <w:rPr>
                <w:color w:val="000000"/>
                <w:sz w:val="18"/>
              </w:rPr>
              <w:t>Art. 9.4 — Change management</w:t>
            </w:r>
          </w:p>
        </w:tc>
        <w:tc>
          <w:tcPr>
            <w:tcW w:w="7370" w:type="dxa"/>
          </w:tcPr>
          <w:p w14:paraId="73CA8987" w14:textId="77777777" w:rsidR="00B41381" w:rsidRDefault="00000000">
            <w:r>
              <w:rPr>
                <w:color w:val="000000"/>
                <w:sz w:val="18"/>
              </w:rPr>
              <w:t>Ogni deploy tracciato con autore, approvazione e rollback. GitOps obbligatorio.</w:t>
            </w:r>
          </w:p>
        </w:tc>
      </w:tr>
      <w:tr w:rsidR="00B41381" w14:paraId="6AEA7D46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0D575FBD" w14:textId="77777777" w:rsidR="00B41381" w:rsidRDefault="00000000">
            <w:r>
              <w:rPr>
                <w:color w:val="000000"/>
                <w:sz w:val="18"/>
              </w:rPr>
              <w:lastRenderedPageBreak/>
              <w:t>Art. 11 — Continuità operativa</w:t>
            </w:r>
          </w:p>
        </w:tc>
        <w:tc>
          <w:tcPr>
            <w:tcW w:w="7370" w:type="dxa"/>
            <w:shd w:val="clear" w:color="auto" w:fill="F2F2F2"/>
          </w:tcPr>
          <w:p w14:paraId="6C008490" w14:textId="77777777" w:rsidR="00B41381" w:rsidRDefault="00000000">
            <w:r>
              <w:rPr>
                <w:color w:val="000000"/>
                <w:sz w:val="18"/>
              </w:rPr>
              <w:t>RTO &lt; 4h, RPO &lt; 1h. Database HA, replica messaggi, backup con retention ≥ 90 gg.</w:t>
            </w:r>
          </w:p>
        </w:tc>
      </w:tr>
      <w:tr w:rsidR="00B41381" w14:paraId="5BC75186" w14:textId="77777777">
        <w:trPr>
          <w:jc w:val="center"/>
        </w:trPr>
        <w:tc>
          <w:tcPr>
            <w:tcW w:w="2268" w:type="dxa"/>
          </w:tcPr>
          <w:p w14:paraId="40D4D519" w14:textId="77777777" w:rsidR="00B41381" w:rsidRDefault="00000000">
            <w:r>
              <w:rPr>
                <w:color w:val="000000"/>
                <w:sz w:val="18"/>
              </w:rPr>
              <w:t>Art. 19 — Incident management</w:t>
            </w:r>
          </w:p>
        </w:tc>
        <w:tc>
          <w:tcPr>
            <w:tcW w:w="7370" w:type="dxa"/>
          </w:tcPr>
          <w:p w14:paraId="400004DC" w14:textId="77777777" w:rsidR="00B41381" w:rsidRDefault="00000000">
            <w:r>
              <w:rPr>
                <w:color w:val="000000"/>
                <w:sz w:val="18"/>
              </w:rPr>
              <w:t>Alerting → ticket automatico → post-mortem documentato.</w:t>
            </w:r>
          </w:p>
        </w:tc>
      </w:tr>
      <w:tr w:rsidR="00B41381" w14:paraId="7918203D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088F6736" w14:textId="77777777" w:rsidR="00B41381" w:rsidRDefault="00000000">
            <w:r>
              <w:rPr>
                <w:color w:val="000000"/>
                <w:sz w:val="18"/>
              </w:rPr>
              <w:t>Art. 25 — Test resilienza</w:t>
            </w:r>
          </w:p>
        </w:tc>
        <w:tc>
          <w:tcPr>
            <w:tcW w:w="7370" w:type="dxa"/>
            <w:shd w:val="clear" w:color="auto" w:fill="F2F2F2"/>
          </w:tcPr>
          <w:p w14:paraId="00773AD1" w14:textId="77777777" w:rsidR="00B41381" w:rsidRDefault="00000000">
            <w:r>
              <w:rPr>
                <w:color w:val="000000"/>
                <w:sz w:val="18"/>
              </w:rPr>
              <w:t>Chaos testing trimestrale: simulazione failure nodi, latenza, perdita messaggi.</w:t>
            </w:r>
          </w:p>
        </w:tc>
      </w:tr>
      <w:tr w:rsidR="00B41381" w14:paraId="2ABACCA0" w14:textId="77777777">
        <w:trPr>
          <w:jc w:val="center"/>
        </w:trPr>
        <w:tc>
          <w:tcPr>
            <w:tcW w:w="2268" w:type="dxa"/>
          </w:tcPr>
          <w:p w14:paraId="2D99CCD5" w14:textId="77777777" w:rsidR="00B41381" w:rsidRDefault="00000000">
            <w:r>
              <w:rPr>
                <w:color w:val="000000"/>
                <w:sz w:val="18"/>
              </w:rPr>
              <w:t>Art. 28 — Fornitori ICT</w:t>
            </w:r>
          </w:p>
        </w:tc>
        <w:tc>
          <w:tcPr>
            <w:tcW w:w="7370" w:type="dxa"/>
          </w:tcPr>
          <w:p w14:paraId="0053D263" w14:textId="77777777" w:rsidR="00B41381" w:rsidRDefault="00000000">
            <w:r>
              <w:rPr>
                <w:color w:val="000000"/>
                <w:sz w:val="18"/>
              </w:rPr>
              <w:t>SBOM generato e scansionato ad ogni build CI. Tracciabilità dipendenze.</w:t>
            </w:r>
          </w:p>
        </w:tc>
      </w:tr>
    </w:tbl>
    <w:p w14:paraId="5B48D37E" w14:textId="77777777" w:rsidR="00B41381" w:rsidRDefault="00B41381"/>
    <w:p w14:paraId="13E667EF" w14:textId="77777777" w:rsidR="00B41381" w:rsidRDefault="00000000">
      <w:r>
        <w:br w:type="page"/>
      </w:r>
    </w:p>
    <w:p w14:paraId="092E0987" w14:textId="77777777" w:rsidR="00B41381" w:rsidRDefault="00000000">
      <w:pPr>
        <w:pStyle w:val="Titolo1"/>
      </w:pPr>
      <w:r>
        <w:lastRenderedPageBreak/>
        <w:t>7. Percorso di adozione incrementale</w:t>
      </w:r>
    </w:p>
    <w:p w14:paraId="46304161" w14:textId="77777777" w:rsidR="00B41381" w:rsidRDefault="00000000">
      <w:r>
        <w:rPr>
          <w:color w:val="000000"/>
        </w:rPr>
        <w:t>4 step autocontenuti. Ogni step produce una piattaforma funzionante e verificabile. Il passaggio al successivo è giustificato da un criterio oggettivo, non da una timeline.</w:t>
      </w:r>
    </w:p>
    <w:p w14:paraId="44490F10" w14:textId="77777777" w:rsidR="00B41381" w:rsidRDefault="00000000">
      <w:pPr>
        <w:pStyle w:val="Titolo2"/>
      </w:pPr>
      <w:r>
        <w:t>Step 1 — Piattaforma base</w:t>
      </w:r>
    </w:p>
    <w:p w14:paraId="41D3B713" w14:textId="77777777" w:rsidR="00B41381" w:rsidRDefault="00000000">
      <w:r>
        <w:rPr>
          <w:b/>
          <w:color w:val="000000"/>
        </w:rPr>
        <w:t>Capability attivate:</w:t>
      </w:r>
    </w:p>
    <w:p w14:paraId="72231AB5" w14:textId="77777777" w:rsidR="00B41381" w:rsidRDefault="00000000">
      <w:pPr>
        <w:pStyle w:val="Puntoelenco"/>
      </w:pPr>
      <w:r>
        <w:rPr>
          <w:color w:val="000000"/>
        </w:rPr>
        <w:t>Framework backend + frontend + database + container + CI/CD + osservabilità base.</w:t>
      </w:r>
    </w:p>
    <w:p w14:paraId="47C4848B" w14:textId="77777777" w:rsidR="00B41381" w:rsidRDefault="00000000">
      <w:pPr>
        <w:pStyle w:val="Puntoelenco"/>
      </w:pPr>
      <w:r>
        <w:rPr>
          <w:color w:val="000000"/>
        </w:rPr>
        <w:t>Autenticazione OIDC, API REST con contratti OpenAPI.</w:t>
      </w:r>
    </w:p>
    <w:p w14:paraId="591DACD3" w14:textId="77777777" w:rsidR="00B41381" w:rsidRDefault="00000000">
      <w:r>
        <w:rPr>
          <w:b/>
          <w:color w:val="000000"/>
        </w:rPr>
        <w:t>Risultato: applicazione web funzionante con deploy automatico e monitoring.</w:t>
      </w:r>
    </w:p>
    <w:p w14:paraId="627BFCCE" w14:textId="77777777" w:rsidR="00B41381" w:rsidRDefault="00000000">
      <w:r>
        <w:rPr>
          <w:b/>
          <w:color w:val="000000"/>
        </w:rPr>
        <w:t>Criterio di passaggio allo Step 2:</w:t>
      </w:r>
    </w:p>
    <w:p w14:paraId="499E6917" w14:textId="77777777" w:rsidR="00B41381" w:rsidRDefault="00000000">
      <w:pPr>
        <w:pStyle w:val="Puntoelenco"/>
      </w:pPr>
      <w:r>
        <w:rPr>
          <w:color w:val="000000"/>
        </w:rPr>
        <w:t>Il business richiede un workflow con stati espliciti, approvazioni, timer, SLA o audit trail.</w:t>
      </w:r>
    </w:p>
    <w:p w14:paraId="5D3273AA" w14:textId="77777777" w:rsidR="00B41381" w:rsidRDefault="00000000">
      <w:pPr>
        <w:pStyle w:val="Titolo2"/>
      </w:pPr>
      <w:r>
        <w:t>Step 2 — Aggiunta BPM e IAM</w:t>
      </w:r>
    </w:p>
    <w:p w14:paraId="738C3891" w14:textId="77777777" w:rsidR="00B41381" w:rsidRDefault="00000000">
      <w:r>
        <w:rPr>
          <w:b/>
          <w:color w:val="000000"/>
        </w:rPr>
        <w:t>Capability attivate:</w:t>
      </w:r>
    </w:p>
    <w:p w14:paraId="6562FD86" w14:textId="77777777" w:rsidR="00B41381" w:rsidRDefault="00000000">
      <w:pPr>
        <w:pStyle w:val="Puntoelenco"/>
      </w:pPr>
      <w:r>
        <w:rPr>
          <w:color w:val="000000"/>
        </w:rPr>
        <w:t>+ Motore BPM con BPMN 2.0, human task, worklist, form engine dinamico.</w:t>
      </w:r>
    </w:p>
    <w:p w14:paraId="21A4D86C" w14:textId="77777777" w:rsidR="00B41381" w:rsidRDefault="00000000">
      <w:pPr>
        <w:pStyle w:val="Puntoelenco"/>
      </w:pPr>
      <w:r>
        <w:rPr>
          <w:color w:val="000000"/>
        </w:rPr>
        <w:t>+ IAM autonomo (se non disponibile IAM corporate).</w:t>
      </w:r>
    </w:p>
    <w:p w14:paraId="4C0F5970" w14:textId="77777777" w:rsidR="00B41381" w:rsidRDefault="00000000">
      <w:pPr>
        <w:pStyle w:val="Puntoelenco"/>
      </w:pPr>
      <w:r>
        <w:rPr>
          <w:color w:val="000000"/>
        </w:rPr>
        <w:t>+ Object storage per documenti base.</w:t>
      </w:r>
    </w:p>
    <w:p w14:paraId="03E6EBFE" w14:textId="77777777" w:rsidR="00B41381" w:rsidRDefault="00000000">
      <w:r>
        <w:rPr>
          <w:b/>
          <w:color w:val="000000"/>
        </w:rPr>
        <w:t>Risultato: piattaforma process-driven con workflow modellati, task assegnati e tracciabilità.</w:t>
      </w:r>
    </w:p>
    <w:p w14:paraId="4CF81BA1" w14:textId="77777777" w:rsidR="00B41381" w:rsidRDefault="00000000">
      <w:r>
        <w:rPr>
          <w:b/>
          <w:color w:val="000000"/>
        </w:rPr>
        <w:t>Criterio di passaggio allo Step 3:</w:t>
      </w:r>
    </w:p>
    <w:p w14:paraId="6548DDB5" w14:textId="77777777" w:rsidR="00B41381" w:rsidRDefault="00000000">
      <w:pPr>
        <w:pStyle w:val="Puntoelenco"/>
      </w:pPr>
      <w:r>
        <w:rPr>
          <w:color w:val="000000"/>
        </w:rPr>
        <w:t>Presenza di integrazioni asincrone, code reali, cache distribuita, o governance API centralizzata.</w:t>
      </w:r>
    </w:p>
    <w:p w14:paraId="376E4A03" w14:textId="77777777" w:rsidR="00B41381" w:rsidRDefault="00000000">
      <w:pPr>
        <w:pStyle w:val="Titolo2"/>
      </w:pPr>
      <w:r>
        <w:t>Step 3 — Asincronia, integrazione, regole</w:t>
      </w:r>
    </w:p>
    <w:p w14:paraId="1D1A2617" w14:textId="77777777" w:rsidR="00B41381" w:rsidRDefault="00000000">
      <w:r>
        <w:rPr>
          <w:b/>
          <w:color w:val="000000"/>
        </w:rPr>
        <w:t>Capability attivate:</w:t>
      </w:r>
    </w:p>
    <w:p w14:paraId="0F340166" w14:textId="77777777" w:rsidR="00B41381" w:rsidRDefault="00000000">
      <w:pPr>
        <w:pStyle w:val="Puntoelenco"/>
      </w:pPr>
      <w:r>
        <w:rPr>
          <w:color w:val="000000"/>
        </w:rPr>
        <w:t>+ Message broker e/o event streaming per disaccoppiamento e retry.</w:t>
      </w:r>
    </w:p>
    <w:p w14:paraId="59264CA4" w14:textId="77777777" w:rsidR="00B41381" w:rsidRDefault="00000000">
      <w:pPr>
        <w:pStyle w:val="Puntoelenco"/>
      </w:pPr>
      <w:r>
        <w:rPr>
          <w:color w:val="000000"/>
        </w:rPr>
        <w:t>+ Cache distribuita per sessioni e performance.</w:t>
      </w:r>
    </w:p>
    <w:p w14:paraId="2D571E53" w14:textId="77777777" w:rsidR="00B41381" w:rsidRDefault="00000000">
      <w:pPr>
        <w:pStyle w:val="Puntoelenco"/>
      </w:pPr>
      <w:r>
        <w:rPr>
          <w:color w:val="000000"/>
        </w:rPr>
        <w:t>+ API Gateway per governance, throttling, policy centralizzate.</w:t>
      </w:r>
    </w:p>
    <w:p w14:paraId="02331B77" w14:textId="77777777" w:rsidR="00B41381" w:rsidRDefault="00000000">
      <w:pPr>
        <w:pStyle w:val="Puntoelenco"/>
      </w:pPr>
      <w:r>
        <w:rPr>
          <w:color w:val="000000"/>
        </w:rPr>
        <w:t>+ Rule engine per regole business esternalizzate (se dominio complesso).</w:t>
      </w:r>
    </w:p>
    <w:p w14:paraId="7DB15861" w14:textId="77777777" w:rsidR="00B41381" w:rsidRDefault="00000000">
      <w:pPr>
        <w:pStyle w:val="Puntoelenco"/>
      </w:pPr>
      <w:r>
        <w:rPr>
          <w:color w:val="000000"/>
        </w:rPr>
        <w:t>+ Integration layer per connettori legacy (se presenti).</w:t>
      </w:r>
    </w:p>
    <w:p w14:paraId="17986B44" w14:textId="77777777" w:rsidR="00B41381" w:rsidRDefault="00000000">
      <w:r>
        <w:rPr>
          <w:b/>
          <w:color w:val="000000"/>
        </w:rPr>
        <w:t>Risultato: piattaforma integrata con sistemi terzi, asincrona, con regole governabili.</w:t>
      </w:r>
    </w:p>
    <w:p w14:paraId="4D57DB01" w14:textId="77777777" w:rsidR="00B41381" w:rsidRDefault="00000000">
      <w:r>
        <w:rPr>
          <w:b/>
          <w:color w:val="000000"/>
        </w:rPr>
        <w:t>Criterio di passaggio allo Step 4:</w:t>
      </w:r>
    </w:p>
    <w:p w14:paraId="3E79A442" w14:textId="77777777" w:rsidR="00B41381" w:rsidRDefault="00000000">
      <w:pPr>
        <w:pStyle w:val="Puntoelenco"/>
      </w:pPr>
      <w:r>
        <w:rPr>
          <w:color w:val="000000"/>
        </w:rPr>
        <w:t>Casi d'uso AI concreti e misurabili, oppure volumi che richiedono process mining.</w:t>
      </w:r>
    </w:p>
    <w:p w14:paraId="5B9F4B38" w14:textId="77777777" w:rsidR="00B41381" w:rsidRDefault="00000000">
      <w:pPr>
        <w:pStyle w:val="Titolo2"/>
      </w:pPr>
      <w:r>
        <w:t>Step 4 — AI, analytics, compliance avanzata</w:t>
      </w:r>
    </w:p>
    <w:p w14:paraId="09159BFB" w14:textId="77777777" w:rsidR="00B41381" w:rsidRDefault="00000000">
      <w:r>
        <w:rPr>
          <w:b/>
          <w:color w:val="000000"/>
        </w:rPr>
        <w:t>Capability attivate:</w:t>
      </w:r>
    </w:p>
    <w:p w14:paraId="1D0DB098" w14:textId="77777777" w:rsidR="00B41381" w:rsidRDefault="00000000">
      <w:pPr>
        <w:pStyle w:val="Puntoelenco"/>
      </w:pPr>
      <w:r>
        <w:rPr>
          <w:color w:val="000000"/>
        </w:rPr>
        <w:t>+ LLM inference (classificazione, estrazione, chatbot RAG).</w:t>
      </w:r>
    </w:p>
    <w:p w14:paraId="313C8AD7" w14:textId="77777777" w:rsidR="00B41381" w:rsidRDefault="00000000">
      <w:pPr>
        <w:pStyle w:val="Puntoelenco"/>
      </w:pPr>
      <w:r>
        <w:rPr>
          <w:color w:val="000000"/>
        </w:rPr>
        <w:t>+ Agent orchestration con human-in-the-loop.</w:t>
      </w:r>
    </w:p>
    <w:p w14:paraId="7AA728DA" w14:textId="77777777" w:rsidR="00B41381" w:rsidRDefault="00000000">
      <w:pPr>
        <w:pStyle w:val="Puntoelenco"/>
      </w:pPr>
      <w:r>
        <w:rPr>
          <w:color w:val="000000"/>
        </w:rPr>
        <w:t>+ Vector store per ricerca semantica documentale.</w:t>
      </w:r>
    </w:p>
    <w:p w14:paraId="79D72FB9" w14:textId="77777777" w:rsidR="00B41381" w:rsidRDefault="00000000">
      <w:pPr>
        <w:pStyle w:val="Puntoelenco"/>
      </w:pPr>
      <w:r>
        <w:rPr>
          <w:color w:val="000000"/>
        </w:rPr>
        <w:t>+ Process mining: discovery, conformance checking, KPI dashboard.</w:t>
      </w:r>
    </w:p>
    <w:p w14:paraId="4F4EC836" w14:textId="77777777" w:rsidR="00B41381" w:rsidRDefault="00000000">
      <w:pPr>
        <w:pStyle w:val="Puntoelenco"/>
      </w:pPr>
      <w:r>
        <w:rPr>
          <w:color w:val="000000"/>
        </w:rPr>
        <w:lastRenderedPageBreak/>
        <w:t>+ Secrets management avanzato, chaos testing, SBOM.</w:t>
      </w:r>
    </w:p>
    <w:p w14:paraId="1C63B123" w14:textId="77777777" w:rsidR="00B41381" w:rsidRDefault="00000000">
      <w:r>
        <w:rPr>
          <w:b/>
          <w:color w:val="000000"/>
        </w:rPr>
        <w:t>Risultato: piattaforma completa con AI, analytics e compliance DORA/AI Act.</w:t>
      </w:r>
    </w:p>
    <w:p w14:paraId="378F464F" w14:textId="77777777" w:rsidR="00B41381" w:rsidRDefault="00000000">
      <w:r>
        <w:br w:type="page"/>
      </w:r>
    </w:p>
    <w:p w14:paraId="0E892031" w14:textId="77777777" w:rsidR="00B41381" w:rsidRDefault="00000000">
      <w:pPr>
        <w:pStyle w:val="Titolo1"/>
      </w:pPr>
      <w:r>
        <w:lastRenderedPageBreak/>
        <w:t>8. Anti-pattern e scelte da evitare</w:t>
      </w:r>
    </w:p>
    <w:p w14:paraId="3DA4A2F6" w14:textId="77777777" w:rsidR="00B41381" w:rsidRDefault="00000000">
      <w:r>
        <w:rPr>
          <w:color w:val="000000"/>
        </w:rPr>
        <w:t>Errori ricorrenti nella progettazione di piattaforme BPM open source:</w:t>
      </w:r>
    </w:p>
    <w:p w14:paraId="700C82D1" w14:textId="77777777" w:rsidR="00B41381" w:rsidRDefault="00000000">
      <w:pPr>
        <w:pStyle w:val="Titolo2"/>
      </w:pPr>
      <w:r>
        <w:t>⛔ Kubernetes per un team senza DevOps</w:t>
      </w:r>
    </w:p>
    <w:p w14:paraId="2B0388C2" w14:textId="77777777" w:rsidR="00B41381" w:rsidRDefault="00000000">
      <w:r>
        <w:rPr>
          <w:color w:val="000000"/>
        </w:rPr>
        <w:t>Regola: Kubernetes richiede almeno 1 DevOps dedicato. Per PMI con team &lt; 3 persone: container managed (Container Apps, ECS Fargate) è sufficiente e più sostenibile.</w:t>
      </w:r>
    </w:p>
    <w:p w14:paraId="41A245A1" w14:textId="77777777" w:rsidR="00B41381" w:rsidRDefault="00000000">
      <w:r>
        <w:rPr>
          <w:color w:val="000000"/>
        </w:rPr>
        <w:t>Rischio se ignorato: Team PMI sovraccaricato dalla gestione infrastrutturale, release bloccati.</w:t>
      </w:r>
    </w:p>
    <w:p w14:paraId="09561273" w14:textId="77777777" w:rsidR="00B41381" w:rsidRDefault="00000000">
      <w:pPr>
        <w:pStyle w:val="Titolo2"/>
      </w:pPr>
      <w:r>
        <w:t>⛔ Kafka quando bastano le code</w:t>
      </w:r>
    </w:p>
    <w:p w14:paraId="460E7AE7" w14:textId="77777777" w:rsidR="00B41381" w:rsidRDefault="00000000">
      <w:r>
        <w:rPr>
          <w:color w:val="000000"/>
        </w:rPr>
        <w:t>Regola: Kafka ha senso per event streaming multi-consumatore ad alto volume. Per disaccoppiamento e retry: un message broker tradizionale è 10x più semplice da operare.</w:t>
      </w:r>
    </w:p>
    <w:p w14:paraId="348DC171" w14:textId="77777777" w:rsidR="00B41381" w:rsidRDefault="00000000">
      <w:r>
        <w:rPr>
          <w:color w:val="000000"/>
        </w:rPr>
        <w:t>Rischio se ignorato: Infrastruttura sovra-dimensionata, competenze non disponibili, tempi di delivery estesi.</w:t>
      </w:r>
    </w:p>
    <w:p w14:paraId="3D42D781" w14:textId="77777777" w:rsidR="00B41381" w:rsidRDefault="00000000">
      <w:pPr>
        <w:pStyle w:val="Titolo2"/>
      </w:pPr>
      <w:r>
        <w:t>⛔ BPM engine per sostituire uno scheduler</w:t>
      </w:r>
    </w:p>
    <w:p w14:paraId="48524655" w14:textId="77777777" w:rsidR="00B41381" w:rsidRDefault="00000000">
      <w:r>
        <w:rPr>
          <w:color w:val="000000"/>
        </w:rPr>
        <w:t>Regola: Un motore BPMN serve per processi con stati, human task, eccezioni e audit. Per job schedulati e retry: lo scheduler applicativo del framework è sufficiente.</w:t>
      </w:r>
    </w:p>
    <w:p w14:paraId="1760F5E3" w14:textId="77777777" w:rsidR="00B41381" w:rsidRDefault="00000000">
      <w:r>
        <w:rPr>
          <w:color w:val="000000"/>
        </w:rPr>
        <w:t>Rischio se ignorato: Complessità ingiustificata per operazioni batch.</w:t>
      </w:r>
    </w:p>
    <w:p w14:paraId="7DC5B21E" w14:textId="77777777" w:rsidR="00B41381" w:rsidRDefault="00000000">
      <w:pPr>
        <w:pStyle w:val="Titolo2"/>
      </w:pPr>
      <w:r>
        <w:t>⛔ ECM enterprise senza requisiti documentali</w:t>
      </w:r>
    </w:p>
    <w:p w14:paraId="244F32FE" w14:textId="77777777" w:rsidR="00B41381" w:rsidRDefault="00000000">
      <w:r>
        <w:rPr>
          <w:color w:val="000000"/>
        </w:rPr>
        <w:t>Regola: Un sistema ECM completo (repository, CMIS, fascicoli, OCR) serve solo con requisiti documentali forti. Per allegati semplici: object storage + metadati applicativi.</w:t>
      </w:r>
    </w:p>
    <w:p w14:paraId="0D640B20" w14:textId="77777777" w:rsidR="00B41381" w:rsidRDefault="00000000">
      <w:r>
        <w:rPr>
          <w:color w:val="000000"/>
        </w:rPr>
        <w:t>Rischio se ignorato: Costi infrastrutturali e di gestione sproporzionati per esigenze base.</w:t>
      </w:r>
    </w:p>
    <w:p w14:paraId="520B7DBA" w14:textId="77777777" w:rsidR="00B41381" w:rsidRDefault="00000000">
      <w:pPr>
        <w:pStyle w:val="Titolo2"/>
      </w:pPr>
      <w:r>
        <w:t>⛔ AI nella baseline senza caso d'uso</w:t>
      </w:r>
    </w:p>
    <w:p w14:paraId="1DE31DC4" w14:textId="77777777" w:rsidR="00B41381" w:rsidRDefault="00000000">
      <w:r>
        <w:rPr>
          <w:color w:val="000000"/>
        </w:rPr>
        <w:t>Regola: Predisporre l'architettura per l'AI (P6) non significa deployare LLM, vector store e agent framework dallo Step 1. L'AI si introduce allo Step 4 con un caso d'uso concreto.</w:t>
      </w:r>
    </w:p>
    <w:p w14:paraId="2CF9AFD6" w14:textId="77777777" w:rsidR="00B41381" w:rsidRDefault="00000000">
      <w:r>
        <w:rPr>
          <w:color w:val="000000"/>
        </w:rPr>
        <w:t>Rischio se ignorato: GPU allocate senza utilizzo, costi cloud elevati, competenze non formate.</w:t>
      </w:r>
    </w:p>
    <w:p w14:paraId="01DB7119" w14:textId="77777777" w:rsidR="00B41381" w:rsidRDefault="00000000">
      <w:pPr>
        <w:pStyle w:val="Titolo2"/>
      </w:pPr>
      <w:r>
        <w:t>⛔ Service mesh per cluster &lt; 10 servizi</w:t>
      </w:r>
    </w:p>
    <w:p w14:paraId="5A8E8314" w14:textId="77777777" w:rsidR="00B41381" w:rsidRDefault="00000000">
      <w:r>
        <w:rPr>
          <w:color w:val="000000"/>
        </w:rPr>
        <w:t>Regola: Il service mesh aggiunge mTLS e traffic management ma con overhead significativo. Per cluster con pochi servizi: network policy Kubernetes native sono sufficienti.</w:t>
      </w:r>
    </w:p>
    <w:p w14:paraId="28477C8C" w14:textId="77777777" w:rsidR="00B41381" w:rsidRDefault="00000000">
      <w:r>
        <w:rPr>
          <w:color w:val="000000"/>
        </w:rPr>
        <w:t>Rischio se ignorato: Overhead risorse 15-25%, complessità di debug, formazione aggiuntiva.</w:t>
      </w:r>
    </w:p>
    <w:p w14:paraId="5981CF04" w14:textId="77777777" w:rsidR="00B41381" w:rsidRDefault="00000000">
      <w:pPr>
        <w:pStyle w:val="Titolo2"/>
      </w:pPr>
      <w:r>
        <w:t>⛔ Componente non verificato da oltre 12 mesi</w:t>
      </w:r>
    </w:p>
    <w:p w14:paraId="63EFA338" w14:textId="77777777" w:rsidR="00B41381" w:rsidRDefault="00000000">
      <w:r>
        <w:rPr>
          <w:color w:val="000000"/>
        </w:rPr>
        <w:t>Regola: L'ecosistema open source evolve rapidamente. Un componente raccomandato oggi può essere deprecato tra 6 mesi (esempio: Camunda 7 CE archiviato nov 2025). Il Documento 2 ha date di verifica per questo.</w:t>
      </w:r>
    </w:p>
    <w:p w14:paraId="7B558238" w14:textId="77777777" w:rsidR="00B41381" w:rsidRDefault="00000000">
      <w:r>
        <w:rPr>
          <w:color w:val="000000"/>
        </w:rPr>
        <w:lastRenderedPageBreak/>
        <w:t>Rischio se ignorato: Lock-in involontario su progetto abbandonato, vulnerabilità non patchate.</w:t>
      </w:r>
    </w:p>
    <w:p w14:paraId="1A71873F" w14:textId="77777777" w:rsidR="00B41381" w:rsidRDefault="00000000">
      <w:pPr>
        <w:pStyle w:val="Titolo2"/>
      </w:pPr>
      <w:r>
        <w:t>⛔ Microservizi dallo Sprint 1</w:t>
      </w:r>
    </w:p>
    <w:p w14:paraId="105E3AC1" w14:textId="77777777" w:rsidR="00B41381" w:rsidRDefault="00000000">
      <w:r>
        <w:rPr>
          <w:color w:val="000000"/>
        </w:rPr>
        <w:t>Regola: Partire con microservizi moltiplica la complessità senza beneficio per i volumi PMI/Mid-Market. Il modello consigliato (P8) è: modular monolith → few services → microservizi selettivi.</w:t>
      </w:r>
    </w:p>
    <w:p w14:paraId="0A00C0CE" w14:textId="77777777" w:rsidR="00B41381" w:rsidRDefault="00000000">
      <w:r>
        <w:rPr>
          <w:color w:val="000000"/>
        </w:rPr>
        <w:t>Rischio se ignorato: Delivery lento, debugging distribuito complesso, overhead di comunicazione inter-servizio.</w:t>
      </w:r>
    </w:p>
    <w:sectPr w:rsidR="00B413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9629936">
    <w:abstractNumId w:val="8"/>
  </w:num>
  <w:num w:numId="2" w16cid:durableId="227032316">
    <w:abstractNumId w:val="6"/>
  </w:num>
  <w:num w:numId="3" w16cid:durableId="386682415">
    <w:abstractNumId w:val="5"/>
  </w:num>
  <w:num w:numId="4" w16cid:durableId="1446925635">
    <w:abstractNumId w:val="4"/>
  </w:num>
  <w:num w:numId="5" w16cid:durableId="979462974">
    <w:abstractNumId w:val="7"/>
  </w:num>
  <w:num w:numId="6" w16cid:durableId="277446520">
    <w:abstractNumId w:val="3"/>
  </w:num>
  <w:num w:numId="7" w16cid:durableId="464006530">
    <w:abstractNumId w:val="2"/>
  </w:num>
  <w:num w:numId="8" w16cid:durableId="933511079">
    <w:abstractNumId w:val="1"/>
  </w:num>
  <w:num w:numId="9" w16cid:durableId="2096515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6F09"/>
    <w:rsid w:val="00AA1D8D"/>
    <w:rsid w:val="00B41381"/>
    <w:rsid w:val="00B47730"/>
    <w:rsid w:val="00CB0664"/>
    <w:rsid w:val="00F017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A0124EA-92F5-42CE-B7FA-E0C1BA4F4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before="40" w:after="80"/>
    </w:pPr>
    <w:rPr>
      <w:rFonts w:ascii="Calibri" w:hAnsi="Calibri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1F497D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1F497D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F497D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3136</Words>
  <Characters>19197</Characters>
  <Application>Microsoft Office Word</Application>
  <DocSecurity>0</DocSecurity>
  <Lines>711</Lines>
  <Paragraphs>638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Marina Landri</cp:lastModifiedBy>
  <cp:revision>2</cp:revision>
  <dcterms:created xsi:type="dcterms:W3CDTF">2013-12-23T23:15:00Z</dcterms:created>
  <dcterms:modified xsi:type="dcterms:W3CDTF">2026-04-08T14:19:00Z</dcterms:modified>
  <cp:category/>
</cp:coreProperties>
</file>