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00"/>
      </w:pPr>
      <w:r>
        <w:rPr>
          <w:rFonts w:ascii="Calibri" w:hAnsi="Calibri"/>
          <w:b/>
          <w:color w:val="2E74B5"/>
          <w:sz w:val="22"/>
        </w:rPr>
        <w:t>GUIDA TECNICA</w:t>
      </w:r>
    </w:p>
    <w:p>
      <w:pPr>
        <w:spacing w:after="140"/>
      </w:pPr>
      <w:r>
        <w:rPr>
          <w:rFonts w:ascii="Calibri" w:hAnsi="Calibri"/>
          <w:b/>
          <w:color w:val="17365D"/>
          <w:sz w:val="56"/>
        </w:rPr>
        <w:t>Installazione di Keycloak</w:t>
      </w:r>
    </w:p>
    <w:p>
      <w:pPr>
        <w:spacing w:after="480"/>
      </w:pPr>
      <w:r>
        <w:rPr>
          <w:rFonts w:ascii="Calibri" w:hAnsi="Calibri"/>
          <w:color w:val="667085"/>
          <w:sz w:val="30"/>
        </w:rPr>
        <w:t>Operator, istanza applicativa e integrazione PostgreSQL tramite GitOps</w:t>
      </w:r>
    </w:p>
    <w:p>
      <w:pPr>
        <w:spacing w:before="80" w:after="160"/>
        <w:ind w:left="115" w:right="115"/>
        <w:shd w:fill="EAF6EF"/>
        <w:pBdr>
          <w:top w:val="single" w:sz="4" w:color="C8D3E1"/>
          <w:left w:val="single" w:sz="4" w:color="C8D3E1"/>
          <w:bottom w:val="single" w:sz="4" w:color="C8D3E1"/>
          <w:right w:val="single" w:sz="4" w:color="C8D3E1"/>
        </w:pBdr>
      </w:pPr>
      <w:r>
        <w:rPr>
          <w:rFonts w:ascii="Calibri" w:hAnsi="Calibri"/>
          <w:b/>
          <w:color w:val="1F6B45"/>
          <w:sz w:val="21"/>
        </w:rPr>
        <w:t xml:space="preserve">ESITO  </w:t>
      </w:r>
      <w:r>
        <w:rPr>
          <w:rFonts w:ascii="Calibri" w:hAnsi="Calibri"/>
          <w:color w:val="1F2937"/>
          <w:sz w:val="21"/>
        </w:rPr>
        <w:t>Keycloak Operator installato; risorsa Keycloak case-platform-keycloak distribuita tramite Argo CD; pod dell’istanza verificato in stato Running.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Elemento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Valore adottato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Ambito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Solo configurazione e distribuzione di 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Namespace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Git branch osservato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develop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Operator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Keycloak Operator 26.7.0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API della CR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k8s.keycloak.org/v2beta1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Database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PostgreSQL gestito da CloudNativePG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Data di completamento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31 luglio 2026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Calibri" w:hAnsi="Calibri"/>
          <w:b/>
          <w:color w:val="17365D"/>
          <w:sz w:val="24"/>
        </w:rPr>
        <w:t>Scopo del documento</w:t>
      </w:r>
    </w:p>
    <w:p>
      <w:r>
        <w:t>Il documento ricostruisce le attività effettivamente svolte per rendere operativo Keycloak nel laboratorio Case Platform. Non descrive l’installazione generale di k3s, Argo CD o PostgreSQL, ma richiama tali componenti soltanto nei punti necessari all’integrazione.</w:t>
      </w:r>
    </w:p>
    <w:p>
      <w:r>
        <w:br w:type="page"/>
      </w:r>
    </w:p>
    <w:p>
      <w:pPr>
        <w:pStyle w:val="Heading1"/>
      </w:pPr>
      <w:r>
        <w:t>1. Risultato e architettura realizzata</w:t>
      </w:r>
    </w:p>
    <w:p>
      <w:r>
        <w:t>La distribuzione è stata separata in due responsabilità GitOps: l’Operator, che introduce nel cluster le CRD e il controller Keycloak, e l’istanza, rappresentata da una risorsa custom Keycloak. L’istanza utilizza PostgreSQL esterno al namespace Keycloak e legge le credenziali da un Secret locale.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Elemento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Valore adottato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Argo CD Application - Operator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case-platform-keycloak-operator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Argo CD Application - Istanza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case-platform-keycloak-instance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Custom Resource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Keycloak/case-platform-keycloak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Service PostgreSQL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case-platform-postgresql-rw.case-platform-data.svc.cluster.local:5432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Secret credenziali DB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keycloak-db-secret nel namespace 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Replica Keycloak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1 istanza, adeguata al laboratorio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Esposizione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HTTP interno; Ingress disabilitato in attesa di APISIX</w:t>
            </w:r>
          </w:p>
        </w:tc>
      </w:tr>
    </w:tbl>
    <w:p>
      <w:pPr>
        <w:spacing w:after="0"/>
      </w:pPr>
    </w:p>
    <w:p>
      <w:pPr>
        <w:pStyle w:val="Heading2"/>
      </w:pPr>
      <w:r>
        <w:t>Flusso di distribuzione</w:t>
      </w:r>
    </w:p>
    <w:p>
      <w:pPr>
        <w:spacing w:after="80" w:line="276" w:lineRule="auto"/>
        <w:numPr>
          <w:ilvl w:val="0"/>
          <w:numId w:val="10"/>
        </w:numPr>
      </w:pPr>
      <w:r>
        <w:t>Il bootstrap Argo CD legge il branch develop del repository GitOps.</w:t>
      </w:r>
    </w:p>
    <w:p>
      <w:pPr>
        <w:spacing w:after="80" w:line="276" w:lineRule="auto"/>
        <w:numPr>
          <w:ilvl w:val="0"/>
          <w:numId w:val="10"/>
        </w:numPr>
      </w:pPr>
      <w:r>
        <w:t>Il bootstrap crea o aggiorna le Application dell’Operator e dell’istanza Keycloak.</w:t>
      </w:r>
    </w:p>
    <w:p>
      <w:pPr>
        <w:spacing w:after="80" w:line="276" w:lineRule="auto"/>
        <w:numPr>
          <w:ilvl w:val="0"/>
          <w:numId w:val="10"/>
        </w:numPr>
      </w:pPr>
      <w:r>
        <w:t>L’Application Operator installa controller e CRD nel cluster.</w:t>
      </w:r>
    </w:p>
    <w:p>
      <w:pPr>
        <w:spacing w:after="80" w:line="276" w:lineRule="auto"/>
        <w:numPr>
          <w:ilvl w:val="0"/>
          <w:numId w:val="10"/>
        </w:numPr>
      </w:pPr>
      <w:r>
        <w:t>L’Application Instance applica la risorsa Keycloak nel namespace keycloak.</w:t>
      </w:r>
    </w:p>
    <w:p>
      <w:pPr>
        <w:spacing w:after="80" w:line="276" w:lineRule="auto"/>
        <w:numPr>
          <w:ilvl w:val="0"/>
          <w:numId w:val="10"/>
        </w:numPr>
      </w:pPr>
      <w:r>
        <w:t>L’Operator riconcilia la risorsa, crea il pod Keycloak e collega l’applicazione a PostgreSQL.</w:t>
      </w:r>
    </w:p>
    <w:p>
      <w:pPr>
        <w:spacing w:before="80" w:after="160"/>
        <w:ind w:left="115" w:right="115"/>
        <w:shd w:fill="F5F8FC"/>
        <w:pBdr>
          <w:top w:val="single" w:sz="4" w:color="C8D3E1"/>
          <w:left w:val="single" w:sz="4" w:color="C8D3E1"/>
          <w:bottom w:val="single" w:sz="4" w:color="C8D3E1"/>
          <w:right w:val="single" w:sz="4" w:color="C8D3E1"/>
        </w:pBdr>
      </w:pPr>
      <w:r>
        <w:rPr>
          <w:rFonts w:ascii="Calibri" w:hAnsi="Calibri"/>
          <w:b/>
          <w:color w:val="2E74B5"/>
          <w:sz w:val="21"/>
        </w:rPr>
        <w:t xml:space="preserve">SCELTA ARCHITETTURALE  </w:t>
      </w:r>
      <w:r>
        <w:rPr>
          <w:rFonts w:ascii="Calibri" w:hAnsi="Calibri"/>
          <w:color w:val="1F2937"/>
          <w:sz w:val="21"/>
        </w:rPr>
        <w:t>Keycloak usa il Service PostgreSQL con suffisso -rw, perché deve leggere e scrivere configurazioni, utenti, sessioni e dati di runtime. Non vengono utilizzati gli IP ClusterIP, che sono interni e possono cambiare.</w:t>
      </w:r>
    </w:p>
    <w:p>
      <w:pPr>
        <w:pStyle w:val="Heading1"/>
      </w:pPr>
      <w:r>
        <w:t>2. Installazione del Keycloak Operator</w:t>
      </w:r>
    </w:p>
    <w:p>
      <w:r>
        <w:t>L’Operator è stato gestito da un’Application Argo CD dedicata e separata dall’istanza. La sorgente dell’Application deve essere il repository Git case-platform-gitops, con targetRevision develop e path del manifest Operator.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spec: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project: case-platform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source: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repoURL: ${CASE_PLATFORM_GITOPS_REPO_URL}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targetRevision: develop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path: applications/platform/keycloak/operator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destination: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server: https://kubernetes.default.svc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namespace: keycloak</w:t>
      </w:r>
    </w:p>
    <w:p>
      <w:r>
        <w:t>Nel frammento, CASE_PLATFORM_GITOPS_REPO_URL rappresenta l’URL effettivo restituito da git remote get-url origin e configurato nell’Application.</w:t>
      </w:r>
    </w:p>
    <w:p>
      <w:pPr>
        <w:pStyle w:val="Heading2"/>
      </w:pPr>
      <w:r>
        <w:t>Controlli eseguiti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get pods -n keycloak</w:t>
      </w:r>
      <w:r>
        <w:br/>
      </w:r>
      <w:r>
        <w:rPr>
          <w:rFonts w:ascii="Liberation Mono" w:hAnsi="Liberation Mono"/>
          <w:color w:val="1F2937"/>
          <w:sz w:val="16"/>
        </w:rPr>
        <w:t>kubectl get crd | grep keycloak</w:t>
      </w:r>
    </w:p>
    <w:p>
      <w:r>
        <w:t>Esito atteso e ottenuto:</w:t>
      </w:r>
    </w:p>
    <w:p>
      <w:pPr>
        <w:pStyle w:val="ListBullet"/>
      </w:pPr>
      <w:r>
        <w:t>pod del Keycloak Operator in stato Running (1/1);</w:t>
      </w:r>
    </w:p>
    <w:p>
      <w:pPr>
        <w:pStyle w:val="ListBullet"/>
      </w:pPr>
      <w:r>
        <w:t>CRD keycloaks.k8s.keycloak.org disponibile;</w:t>
      </w:r>
    </w:p>
    <w:p>
      <w:pPr>
        <w:pStyle w:val="ListBullet"/>
      </w:pPr>
      <w:r>
        <w:t>CRD keycloakrealmimports.k8s.keycloak.org disponibile.</w:t>
      </w:r>
    </w:p>
    <w:p>
      <w:pPr>
        <w:pStyle w:val="Heading2"/>
      </w:pPr>
      <w:r>
        <w:t>Versione API selezionata</w:t>
      </w:r>
    </w:p>
    <w:p>
      <w:r>
        <w:t>La CRD esponeva sia v2alpha1 sia v2beta1. È stata scelta v2beta1 perché risultava la versione con storage=true, ossia la versione utilizzata da Kubernetes per memorizzare la risorsa.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get crd keycloaks.k8s.keycloak.org   -o jsonpath='{range .spec.versions[*]}{.name}{"  served="}{.served}{"  storage="}{.storage}{"\n"}{end}'</w:t>
      </w:r>
    </w:p>
    <w:p>
      <w:pPr>
        <w:pStyle w:val="Heading1"/>
      </w:pPr>
      <w:r>
        <w:t>3. Collegamento al database PostgreSQL</w:t>
      </w:r>
    </w:p>
    <w:p>
      <w:r>
        <w:t>CloudNativePG aveva già creato le credenziali applicative nel namespace case-platform-data. Poiché l’Operator Keycloak legge i Secret nello stesso namespace della risorsa Keycloak, è stata creata nel namespace keycloak una copia contenente soltanto username e password.</w:t>
      </w:r>
    </w:p>
    <w:p>
      <w:pPr>
        <w:pStyle w:val="Heading2"/>
      </w:pPr>
      <w:r>
        <w:t>Creazione del Secret locale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get secret case-platform-postgresql-app   -n case-platform-data   -o go-template='apiVersion: v1</w:t>
      </w:r>
      <w:r>
        <w:br/>
      </w:r>
      <w:r>
        <w:rPr>
          <w:rFonts w:ascii="Liberation Mono" w:hAnsi="Liberation Mono"/>
          <w:color w:val="1F2937"/>
          <w:sz w:val="16"/>
        </w:rPr>
        <w:t>kind: Secret</w:t>
      </w:r>
      <w:r>
        <w:br/>
      </w:r>
      <w:r>
        <w:rPr>
          <w:rFonts w:ascii="Liberation Mono" w:hAnsi="Liberation Mono"/>
          <w:color w:val="1F2937"/>
          <w:sz w:val="16"/>
        </w:rPr>
        <w:t>metadata: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name: keycloak-db-secret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namespace: keycloak</w:t>
      </w:r>
      <w:r>
        <w:br/>
      </w:r>
      <w:r>
        <w:rPr>
          <w:rFonts w:ascii="Liberation Mono" w:hAnsi="Liberation Mono"/>
          <w:color w:val="1F2937"/>
          <w:sz w:val="16"/>
        </w:rPr>
        <w:t>type: Opaque</w:t>
      </w:r>
      <w:r>
        <w:br/>
      </w:r>
      <w:r>
        <w:rPr>
          <w:rFonts w:ascii="Liberation Mono" w:hAnsi="Liberation Mono"/>
          <w:color w:val="1F2937"/>
          <w:sz w:val="16"/>
        </w:rPr>
        <w:t>data: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username: {{index .data "username"}}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password: {{index .data "password"}}</w:t>
      </w:r>
      <w:r>
        <w:br/>
      </w:r>
      <w:r>
        <w:rPr>
          <w:rFonts w:ascii="Liberation Mono" w:hAnsi="Liberation Mono"/>
          <w:color w:val="1F2937"/>
          <w:sz w:val="16"/>
        </w:rPr>
        <w:t>' | kubectl apply -f -</w:t>
      </w:r>
    </w:p>
    <w:p>
      <w:pPr>
        <w:pStyle w:val="Heading2"/>
      </w:pPr>
      <w:r>
        <w:t>Verifica senza mostrare le credenziali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describe secret keycloak-db-secret -n keycloak</w:t>
      </w:r>
    </w:p>
    <w:p>
      <w:r>
        <w:t>Il controllo deve mostrare le chiavi username e password con la rispettiva dimensione in byte, senza stamparne il contenuto.</w:t>
      </w:r>
    </w:p>
    <w:p>
      <w:pPr>
        <w:spacing w:before="80" w:after="160"/>
        <w:ind w:left="115" w:right="115"/>
        <w:shd w:fill="FFF2F2"/>
        <w:pBdr>
          <w:top w:val="single" w:sz="4" w:color="C8D3E1"/>
          <w:left w:val="single" w:sz="4" w:color="C8D3E1"/>
          <w:bottom w:val="single" w:sz="4" w:color="C8D3E1"/>
          <w:right w:val="single" w:sz="4" w:color="C8D3E1"/>
        </w:pBdr>
      </w:pPr>
      <w:r>
        <w:rPr>
          <w:rFonts w:ascii="Calibri" w:hAnsi="Calibri"/>
          <w:b/>
          <w:color w:val="A61B1B"/>
          <w:sz w:val="21"/>
        </w:rPr>
        <w:t xml:space="preserve">SICUREZZA  </w:t>
      </w:r>
      <w:r>
        <w:rPr>
          <w:rFonts w:ascii="Calibri" w:hAnsi="Calibri"/>
          <w:color w:val="1F2937"/>
          <w:sz w:val="21"/>
        </w:rPr>
        <w:t>Il Secret non è stato inserito nel repository Git. Nel laboratorio la copia è stata creata manualmente; in un ambiente enterprise la sincronizzazione dovrebbe essere affidata a un secret manager o a un meccanismo equivalente.</w:t>
      </w:r>
    </w:p>
    <w:p>
      <w:pPr>
        <w:pStyle w:val="Heading2"/>
      </w:pPr>
      <w:r>
        <w:t>Service PostgreSQL utilizzato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Elemento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Valore adottato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case-platform-postgresql-rw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Primaria, lettura e scrittura: usato da 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case-platform-postgresql-ro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Sole repliche in lettura: non adatto a Keycloak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case-platform-postgresql-r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Qualunque istanza leggibile: non usato per il collegamento applicativo</w:t>
            </w:r>
          </w:p>
        </w:tc>
      </w:tr>
    </w:tbl>
    <w:p>
      <w:pPr>
        <w:spacing w:after="0"/>
      </w:pPr>
    </w:p>
    <w:p>
      <w:pPr>
        <w:pStyle w:val="Heading1"/>
      </w:pPr>
      <w:r>
        <w:t>4. Manifest dell’istanza Keycloak</w:t>
      </w:r>
    </w:p>
    <w:p>
      <w:r>
        <w:t>Nel branch feature/keycloak-instance sono stati creati i file: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applications/platform/keycloak/instance/</w:t>
      </w:r>
      <w:r>
        <w:br/>
      </w:r>
      <w:r>
        <w:rPr>
          <w:rFonts w:ascii="Liberation Mono" w:hAnsi="Liberation Mono"/>
          <w:color w:val="1F2937"/>
          <w:sz w:val="16"/>
        </w:rPr>
        <w:t>├── keycloak.yaml</w:t>
      </w:r>
      <w:r>
        <w:br/>
      </w:r>
      <w:r>
        <w:rPr>
          <w:rFonts w:ascii="Liberation Mono" w:hAnsi="Liberation Mono"/>
          <w:color w:val="1F2937"/>
          <w:sz w:val="16"/>
        </w:rPr>
        <w:t>└── kustomization.yaml</w:t>
      </w:r>
    </w:p>
    <w:p>
      <w:pPr>
        <w:pStyle w:val="Heading2"/>
      </w:pPr>
      <w:r>
        <w:t>keycloak.yaml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apiVersion: k8s.keycloak.org/v2beta1</w:t>
      </w:r>
      <w:r>
        <w:br/>
      </w:r>
      <w:r>
        <w:rPr>
          <w:rFonts w:ascii="Liberation Mono" w:hAnsi="Liberation Mono"/>
          <w:color w:val="1F2937"/>
          <w:sz w:val="16"/>
        </w:rPr>
        <w:t>kind: Keycloak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metadata: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name: case-platform-keycloak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namespace: keycloak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spec: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instances: 1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db: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vendor: postgres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host: case-platform-postgresql-rw.case-platform-data.svc.cluster.local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port: 5432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database: keycloak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usernameSecret: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name: keycloak-db-secret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key: username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passwordSecret: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name: keycloak-db-secret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key: password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http: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httpEnabled: true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httpPort: 8080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hostname: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strict: false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ingress: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enabled: false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resources: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requests: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cpu: 250m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memory: 512Mi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limits: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cpu: "1"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memory: 1Gi</w:t>
      </w:r>
    </w:p>
    <w:p>
      <w:r>
        <w:br w:type="page"/>
      </w:r>
    </w:p>
    <w:p>
      <w:pPr>
        <w:pStyle w:val="Heading2"/>
      </w:pPr>
      <w:r>
        <w:t>Significato delle impostazioni principali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Elemento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Valore adottato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instances: 1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Replica singola per contenere il consumo di risorse del laboratorio.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db.vendor: postgres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Persistenza su PostgreSQL già operativo.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db.host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DNS Kubernetes completo del Service -rw nel namespace case-platform-data.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usernameSecret / passwordSecret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Credenziali lette da keycloak-db-secret, senza password nel manifest.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httpEnabled: true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HTTP interno abilitato per il laboratorio.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hostname.strict: false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Consente l’accesso di laboratorio tramite localhost e port-forward.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ingress.enabled: false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Nessun Ingress creato; esposizione futura prevista tramite APISIX.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resources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Richieste e limiti ridotti per non sovraccaricare l’ambiente Ubuntu.</w:t>
            </w:r>
          </w:p>
        </w:tc>
      </w:tr>
    </w:tbl>
    <w:p>
      <w:pPr>
        <w:spacing w:after="0"/>
      </w:pPr>
    </w:p>
    <w:p>
      <w:pPr>
        <w:pStyle w:val="Heading2"/>
      </w:pPr>
      <w:r>
        <w:t>kustomization.yaml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apiVersion: kustomize.config.k8s.io/v1beta1</w:t>
      </w:r>
      <w:r>
        <w:br/>
      </w:r>
      <w:r>
        <w:rPr>
          <w:rFonts w:ascii="Liberation Mono" w:hAnsi="Liberation Mono"/>
          <w:color w:val="1F2937"/>
          <w:sz w:val="16"/>
        </w:rPr>
        <w:t>kind: Kustomization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namespace: keycloak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resources: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- keycloak.yaml</w:t>
      </w:r>
    </w:p>
    <w:p>
      <w:pPr>
        <w:pStyle w:val="Heading2"/>
      </w:pPr>
      <w:r>
        <w:t>Validazioni eseguite prima del deploy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kustomize applications/platform/keycloak/instance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kubectl apply --dry-run=server   -k applications/platform/keycloak/instance</w:t>
      </w:r>
    </w:p>
    <w:p>
      <w:r>
        <w:t>Il dry-run lato server ha verificato la compatibilità del manifest con la CRD effettivamente installata, senza creare l’istanza.</w:t>
      </w:r>
    </w:p>
    <w:p>
      <w:r>
        <w:br w:type="page"/>
      </w:r>
    </w:p>
    <w:p>
      <w:pPr>
        <w:pStyle w:val="Heading1"/>
      </w:pPr>
      <w:r>
        <w:t>5. Application Argo CD dell’istanza</w:t>
      </w:r>
    </w:p>
    <w:p>
      <w:r>
        <w:t>È stata creata un’Application dedicata all’istanza, registrata nel kustomization del bootstrap. Il repoURL è stato copiato dall’Application Operator già funzionante per evitare l’uso accidentale di un repository Helm.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apiVersion: argoproj.io/v1alpha1</w:t>
      </w:r>
      <w:r>
        <w:br/>
      </w:r>
      <w:r>
        <w:rPr>
          <w:rFonts w:ascii="Liberation Mono" w:hAnsi="Liberation Mono"/>
          <w:color w:val="1F2937"/>
          <w:sz w:val="16"/>
        </w:rPr>
        <w:t>kind: Application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metadata: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name: case-platform-keycloak-instance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namespace: argocd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spec: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project: case-platform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source: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repoURL: ${CASE_PLATFORM_GITOPS_REPO_URL}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targetRevision: develop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path: applications/platform/keycloak/instance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destination: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server: https://kubernetes.default.svc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namespace: keycloak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 xml:space="preserve">  syncPolicy: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automated: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prune: true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selfHeal: true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syncOptions:</w:t>
      </w:r>
      <w:r>
        <w:br/>
      </w:r>
      <w:r>
        <w:rPr>
          <w:rFonts w:ascii="Liberation Mono" w:hAnsi="Liberation Mono"/>
          <w:color w:val="1F2937"/>
          <w:sz w:val="16"/>
        </w:rPr>
        <w:t xml:space="preserve">      - CreateNamespace=true</w:t>
      </w:r>
    </w:p>
    <w:p>
      <w:pPr>
        <w:pStyle w:val="Heading2"/>
      </w:pPr>
      <w:r>
        <w:t>Sequenza di pubblicazione</w:t>
      </w:r>
    </w:p>
    <w:p>
      <w:pPr>
        <w:spacing w:after="80" w:line="276" w:lineRule="auto"/>
        <w:numPr>
          <w:ilvl w:val="0"/>
          <w:numId w:val="11"/>
        </w:numPr>
      </w:pPr>
      <w:r>
        <w:t>Commit e push del branch feature/keycloak-instance.</w:t>
      </w:r>
    </w:p>
    <w:p>
      <w:pPr>
        <w:spacing w:after="80" w:line="276" w:lineRule="auto"/>
        <w:numPr>
          <w:ilvl w:val="0"/>
          <w:numId w:val="11"/>
        </w:numPr>
      </w:pPr>
      <w:r>
        <w:t>Pull Request e merge su develop.</w:t>
      </w:r>
    </w:p>
    <w:p>
      <w:pPr>
        <w:spacing w:after="80" w:line="276" w:lineRule="auto"/>
        <w:numPr>
          <w:ilvl w:val="0"/>
          <w:numId w:val="11"/>
        </w:numPr>
      </w:pPr>
      <w:r>
        <w:t>Hard Refresh e Sync di case-platform-bootstrap.</w:t>
      </w:r>
    </w:p>
    <w:p>
      <w:pPr>
        <w:spacing w:after="80" w:line="276" w:lineRule="auto"/>
        <w:numPr>
          <w:ilvl w:val="0"/>
          <w:numId w:val="11"/>
        </w:numPr>
      </w:pPr>
      <w:r>
        <w:t>Comparsa dell’Application case-platform-keycloak-instance.</w:t>
      </w:r>
    </w:p>
    <w:p>
      <w:pPr>
        <w:spacing w:after="80" w:line="276" w:lineRule="auto"/>
        <w:numPr>
          <w:ilvl w:val="0"/>
          <w:numId w:val="11"/>
        </w:numPr>
      </w:pPr>
      <w:r>
        <w:t>Sync dell’Application dell’istanza.</w:t>
      </w:r>
    </w:p>
    <w:p>
      <w:pPr>
        <w:spacing w:after="80" w:line="276" w:lineRule="auto"/>
        <w:numPr>
          <w:ilvl w:val="0"/>
          <w:numId w:val="11"/>
        </w:numPr>
      </w:pPr>
      <w:r>
        <w:t>Attesa della riconciliazione dell’Operator senza ripetere continuamente il Refresh.</w:t>
      </w:r>
    </w:p>
    <w:p>
      <w:r>
        <w:br w:type="page"/>
      </w:r>
    </w:p>
    <w:p>
      <w:pPr>
        <w:pStyle w:val="Heading1"/>
      </w:pPr>
      <w:r>
        <w:t>6. Verifica finale</w:t>
      </w:r>
    </w:p>
    <w:p>
      <w:r>
        <w:t>Dopo il Sync sono stati eseguiti i controlli di stato: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kubectl get keycloak -n keycloak</w:t>
      </w:r>
      <w:r>
        <w:br/>
      </w:r>
      <w:r>
        <w:rPr>
          <w:rFonts w:ascii="Liberation Mono" w:hAnsi="Liberation Mono"/>
          <w:color w:val="1F2937"/>
          <w:sz w:val="16"/>
        </w:rPr>
        <w:t>kubectl get pods -n keycloak</w:t>
      </w:r>
    </w:p>
    <w:p>
      <w:r>
        <w:t>Nel namespace keycloak risultano il pod dell’Operator e il pod dell’istanza. L’istanza è stata verificata in stato Running, confermando il completamento della distribuzione.</w:t>
      </w:r>
    </w:p>
    <w:p>
      <w:pPr>
        <w:spacing w:before="80" w:after="160"/>
        <w:ind w:left="115" w:right="115"/>
        <w:shd w:fill="EAF6EF"/>
        <w:pBdr>
          <w:top w:val="single" w:sz="4" w:color="C8D3E1"/>
          <w:left w:val="single" w:sz="4" w:color="C8D3E1"/>
          <w:bottom w:val="single" w:sz="4" w:color="C8D3E1"/>
          <w:right w:val="single" w:sz="4" w:color="C8D3E1"/>
        </w:pBdr>
      </w:pPr>
      <w:r>
        <w:rPr>
          <w:rFonts w:ascii="Calibri" w:hAnsi="Calibri"/>
          <w:b/>
          <w:color w:val="1F6B45"/>
          <w:sz w:val="21"/>
        </w:rPr>
        <w:t xml:space="preserve">STATO FINALE  </w:t>
      </w:r>
      <w:r>
        <w:rPr>
          <w:rFonts w:ascii="Calibri" w:hAnsi="Calibri"/>
          <w:color w:val="1F2937"/>
          <w:sz w:val="21"/>
        </w:rPr>
        <w:t>Keycloak è installato e in esecuzione. L’accesso alla console, la configurazione del realm, la simulazione dell’integrazione AD e l’esposizione tramite APISIX restano attività successive.</w:t>
      </w:r>
    </w:p>
    <w:p>
      <w:pPr>
        <w:pStyle w:val="Heading2"/>
      </w:pPr>
      <w:r>
        <w:t>Checklist di completamento</w:t>
      </w:r>
    </w:p>
    <w:p>
      <w:pPr>
        <w:pStyle w:val="ListBullet"/>
      </w:pPr>
      <w:r>
        <w:t>Operator Keycloak in Running.</w:t>
      </w:r>
    </w:p>
    <w:p>
      <w:pPr>
        <w:pStyle w:val="ListBullet"/>
      </w:pPr>
      <w:r>
        <w:t>CRD Keycloak presenti.</w:t>
      </w:r>
    </w:p>
    <w:p>
      <w:pPr>
        <w:pStyle w:val="ListBullet"/>
      </w:pPr>
      <w:r>
        <w:t>Namespace keycloak autorizzato nell’AppProject case-platform.</w:t>
      </w:r>
    </w:p>
    <w:p>
      <w:pPr>
        <w:pStyle w:val="ListBullet"/>
      </w:pPr>
      <w:r>
        <w:t>Secret keycloak-db-secret presente nel namespace keycloak.</w:t>
      </w:r>
    </w:p>
    <w:p>
      <w:pPr>
        <w:pStyle w:val="ListBullet"/>
      </w:pPr>
      <w:r>
        <w:t>Manifest Keycloak validato con API v2beta1.</w:t>
      </w:r>
    </w:p>
    <w:p>
      <w:pPr>
        <w:pStyle w:val="ListBullet"/>
      </w:pPr>
      <w:r>
        <w:t>Application case-platform-keycloak-instance sincronizzata.</w:t>
      </w:r>
    </w:p>
    <w:p>
      <w:pPr>
        <w:pStyle w:val="ListBullet"/>
      </w:pPr>
      <w:r>
        <w:t>Pod dell’istanza Keycloak in Running.</w:t>
      </w:r>
    </w:p>
    <w:p>
      <w:pPr>
        <w:pStyle w:val="Heading1"/>
      </w:pPr>
      <w:r>
        <w:t>7. Problemi incontrati e soluzioni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00"/>
        <w:gridCol w:w="36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Errore osservato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Causa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Correzione applicata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InvalidSpecError: namespace keycloack non autorizzato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Refuso nel destination namespace dell’Application.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Corretto keycloack in keycloak e verificata l’assenza di altre occorrenze con rg.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ComparisonError con cloudnative-pg.github.io/charts/info/refs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L’Application Keycloak usava il repoURL Helm di CloudNativePG insieme a path, quindi Argo CD lo trattava come repository Git.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Copiato nell’Application Keycloak lo stesso repoURL Git del repository case-platform-gitops; mantenuti targetRevision develop e il path Keycloak.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Refresh Argo CD apparentemente bloccato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L’Application non riusciva a calcolare lo stato a causa degli errori di specifica/sorgente.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Letto prima il dettaglio in status.conditions, corretta la causa e poi eseguito un solo Hard Refresh seguito dal Sync.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Modifica non subito visibile in VS Code/Git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Aggiornamento lento del file system durante il carico del cluster.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7"/>
              </w:rPr>
              <w:t>Atteso l’aggiornamento e verificato con git status --short e git diff prima del commit.</w:t>
            </w:r>
          </w:p>
        </w:tc>
      </w:tr>
    </w:tbl>
    <w:p>
      <w:pPr>
        <w:pStyle w:val="Heading2"/>
      </w:pPr>
      <w:r>
        <w:t>Comandi diagnostici utili</w:t>
      </w:r>
    </w:p>
    <w:p>
      <w:pPr>
        <w:pStyle w:val="CodeBlock"/>
        <w:shd w:fill="F4F6F8"/>
        <w:pBdr>
          <w:top w:val="single" w:sz="4" w:color="D8DEE8"/>
          <w:left w:val="single" w:sz="4" w:color="D8DEE8"/>
          <w:bottom w:val="single" w:sz="4" w:color="D8DEE8"/>
          <w:right w:val="single" w:sz="4" w:color="D8DEE8"/>
        </w:pBdr>
      </w:pPr>
      <w:r>
        <w:rPr>
          <w:rFonts w:ascii="Liberation Mono" w:hAnsi="Liberation Mono"/>
          <w:color w:val="1F2937"/>
          <w:sz w:val="16"/>
        </w:rPr>
        <w:t># Condizioni dell’Application</w:t>
      </w:r>
      <w:r>
        <w:br/>
      </w:r>
      <w:r>
        <w:rPr>
          <w:rFonts w:ascii="Liberation Mono" w:hAnsi="Liberation Mono"/>
          <w:color w:val="1F2937"/>
          <w:sz w:val="16"/>
        </w:rPr>
        <w:t>kubectl get application case-platform-keycloak-operator   -n argocd   -o jsonpath='{range .status.conditions[*]}{.type}{": "}{.message}{"\n"}{end}'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# Namespace autorizzati dall’AppProject</w:t>
      </w:r>
      <w:r>
        <w:br/>
      </w:r>
      <w:r>
        <w:rPr>
          <w:rFonts w:ascii="Liberation Mono" w:hAnsi="Liberation Mono"/>
          <w:color w:val="1F2937"/>
          <w:sz w:val="16"/>
        </w:rPr>
        <w:t>kubectl get appproject case-platform   -n argocd   -o jsonpath='{range .spec.destinations[*]}{.namespace}{"\n"}{end}'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# Ricerca del refuso</w:t>
      </w:r>
      <w:r>
        <w:br/>
      </w:r>
      <w:r>
        <w:rPr>
          <w:rFonts w:ascii="Liberation Mono" w:hAnsi="Liberation Mono"/>
          <w:color w:val="1F2937"/>
          <w:sz w:val="16"/>
        </w:rPr>
        <w:t>rg -n "keycloack"</w:t>
      </w:r>
      <w:r>
        <w:br/>
      </w:r>
      <w:r>
        <w:rPr>
          <w:rFonts w:ascii="Liberation Mono" w:hAnsi="Liberation Mono"/>
          <w:color w:val="1F2937"/>
          <w:sz w:val="16"/>
        </w:rPr>
      </w:r>
      <w:r>
        <w:br/>
      </w:r>
      <w:r>
        <w:rPr>
          <w:rFonts w:ascii="Liberation Mono" w:hAnsi="Liberation Mono"/>
          <w:color w:val="1F2937"/>
          <w:sz w:val="16"/>
        </w:rPr>
        <w:t># Controllo modifiche prima del commit</w:t>
      </w:r>
      <w:r>
        <w:br/>
      </w:r>
      <w:r>
        <w:rPr>
          <w:rFonts w:ascii="Liberation Mono" w:hAnsi="Liberation Mono"/>
          <w:color w:val="1F2937"/>
          <w:sz w:val="16"/>
        </w:rPr>
        <w:t>git status --short</w:t>
      </w:r>
      <w:r>
        <w:br/>
      </w:r>
      <w:r>
        <w:rPr>
          <w:rFonts w:ascii="Liberation Mono" w:hAnsi="Liberation Mono"/>
          <w:color w:val="1F2937"/>
          <w:sz w:val="16"/>
        </w:rPr>
        <w:t>git diff</w:t>
      </w:r>
    </w:p>
    <w:p>
      <w:pPr>
        <w:pStyle w:val="Heading1"/>
      </w:pPr>
      <w:r>
        <w:t>8. Prossimi passi</w:t>
      </w:r>
    </w:p>
    <w:p>
      <w:r>
        <w:t>Le attività non ancora comprese in questa installazione sono:</w:t>
      </w:r>
    </w:p>
    <w:p>
      <w:pPr>
        <w:pStyle w:val="ListBullet"/>
      </w:pPr>
      <w:r>
        <w:t>recuperare in modo sicuro le credenziali iniziali dell’amministratore;</w:t>
      </w:r>
    </w:p>
    <w:p>
      <w:pPr>
        <w:pStyle w:val="ListBullet"/>
      </w:pPr>
      <w:r>
        <w:t>aprire temporaneamente la console tramite port-forward;</w:t>
      </w:r>
    </w:p>
    <w:p>
      <w:pPr>
        <w:pStyle w:val="ListBullet"/>
      </w:pPr>
      <w:r>
        <w:t>creare il realm della Case Platform;</w:t>
      </w:r>
    </w:p>
    <w:p>
      <w:pPr>
        <w:pStyle w:val="ListBullet"/>
      </w:pPr>
      <w:r>
        <w:t>definire client, ruoli e utenti di test per il dominio ANC;</w:t>
      </w:r>
    </w:p>
    <w:p>
      <w:pPr>
        <w:pStyle w:val="ListBullet"/>
      </w:pPr>
      <w:r>
        <w:t>simulare la futura mappatura gruppi AD → ruoli applicativi;</w:t>
      </w:r>
    </w:p>
    <w:p>
      <w:pPr>
        <w:pStyle w:val="ListBullet"/>
      </w:pPr>
      <w:r>
        <w:t>integrare l’accesso tramite APISIX e introdurre hostname/TLS definitivi.</w:t>
      </w:r>
    </w:p>
    <w:p>
      <w:pPr>
        <w:pStyle w:val="Heading2"/>
      </w:pPr>
      <w:r>
        <w:t>Riferimenti</w:t>
      </w:r>
    </w:p>
    <w:p>
      <w:r>
        <w:rPr>
          <w:b/>
        </w:rPr>
        <w:t xml:space="preserve">Keycloak Operator - Basic deployment: </w:t>
      </w:r>
      <w:r>
        <w:t>https://www.keycloak.org/operator/basic-deployment</w:t>
      </w:r>
    </w:p>
    <w:p>
      <w:r>
        <w:rPr>
          <w:b/>
        </w:rPr>
        <w:t xml:space="preserve">Keycloak Operator - Advanced configuration: </w:t>
      </w:r>
      <w:r>
        <w:t>https://www.keycloak.org/operator/advanced-configuration</w:t>
      </w:r>
    </w:p>
    <w:p>
      <w:r>
        <w:rPr>
          <w:b/>
        </w:rPr>
        <w:t xml:space="preserve">CloudNativePG - Service management: </w:t>
      </w:r>
      <w:r>
        <w:t>https://cloudnative-pg.io/documentation/current/service_management/</w:t>
      </w:r>
    </w:p>
    <w:p>
      <w:r>
        <w:rPr>
          <w:b/>
        </w:rPr>
        <w:t xml:space="preserve">Argo CD - Application specification: </w:t>
      </w:r>
      <w:r>
        <w:t>https://argo-cd.readthedocs.io/en/stable/user-guide/application-specification/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Laboratorio Open Source  •  31 luglio 2026  •  </w:t>
    </w:r>
    <w:r>
      <w:rPr>
        <w:rFonts w:ascii="Calibri" w:hAnsi="Calibri"/>
        <w:color w:val="667085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CASE PLATFORM  |  GUIDA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ind w:left="936" w:hanging="274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40" w:line="240" w:lineRule="auto"/>
      <w:ind w:left="115" w:right="115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Installazione di Keycloak - Case Platform</dc:title>
  <dc:subject>Keycloak Operator, istanza e integrazione PostgreSQL tramite GitOps</dc:subject>
  <dc:creator>Laboratorio Open Source</dc:creator>
  <cp:keywords>Keycloak, Kubernetes, Argo CD, GitOps, PostgreSQL, CloudNativePG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