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INFRASTRUCTURE CI/CD AUTOMATISÉE</w:t>
      </w:r>
    </w:p>
    <w:p>
      <w:pPr>
        <w:shd w:fill="1F3864" w:color="auto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Kubernetes · Terraform · Ansible · Jenkins</w:t>
      </w:r>
    </w:p>
    <w:p>
      <w:pPr>
        <w:shd w:fill="1F3864" w:color="auto" w:val="clear"/>
        <w:spacing w:after="0" w:before="0"/>
      </w:pPr>
      <w:r>
        <w:rPr>
          <w:rFonts w:ascii="Calibri" w:cs="Calibri" w:eastAsia="Calibri" w:hAnsi="Calibri"/>
          <w:b w:val="false"/>
          <w:bCs w:val="false"/>
          <w:color w:val="111111"/>
          <w:sz w:val="14"/>
          <w:szCs w:val="14"/>
        </w:rP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Rapport de Projet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Styve Landry SIME KOUNOU — 2026</w:t>
      </w:r>
    </w:p>
    <w:p>
      <w:pPr>
        <w:pBdr>
          <w:bottom w:val="single" w:color="2E74B5" w:sz="8"/>
        </w:pBdr>
        <w:spacing w:after="100" w:before="100"/>
      </w:pPr>
    </w:p>
    <w:p>
      <w:pPr>
        <w:spacing w:after="20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0. FICHE PROJET</w:t>
      </w:r>
    </w:p>
    <w:tbl>
      <w:tblPr>
        <w:tblW w:type="dxa" w:w="9000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single" w:color="DDDDDD" w:sz="4"/>
          <w:insideV w:val="single" w:color="DDDDDD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Projet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Infrastructure CI/CD Automatisée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Technos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Proxmox · Kubernetes v1.30 · Terraform · Ansible · Jenkins · Docker · Nginx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Réseau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Cluster Proxmox — VMs SK-Master1/Worker1/Worker2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Objectif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Automatiser de bout en bout le provisionnement et la configuration d'infrastructure web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Résultat clé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Pipeline CI/CD complet : Terraform → Ansible → Docker → Test E2E HTTP 200 OK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Auteur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Styve Landry SIME KOUNOU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Mars 2026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1. KUBERNETES CI/CD — INFRASTRUCTURE DE BASE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L'objectif est de concevoir et déployer une architecture complète combinant virtualisation, orchestration de conteneurs et outils de développement.</w:t>
      </w:r>
    </w:p>
    <w:p>
      <w:pPr>
        <w:spacing w:after="20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Infrastructure Proxmox — Cluster de VMs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Trois machines virtuelles sont provisionnées sur Proxmox VE 8.4.16 : SK-Master1 (nœud de contrôle), SK-Worker1 et SK-Worker2 (nœuds de calcul).</w:t>
      </w:r>
    </w:p>
    <w:p>
      <w:pPr>
        <w:spacing w:after="160" w:before="80"/>
      </w:pPr>
      <w:r>
        <w:drawing>
          <wp:inline distT="0" distB="0" distL="0" distR="0">
            <wp:extent cx="4676775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Cluster Kubernetes opérationnel — kubectl get nodes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La commande kubectl get nodes confirme que les trois nœuds sont en état Ready sous Kubernetes v1.30.14.</w:t>
      </w:r>
    </w:p>
    <w:p>
      <w:pPr>
        <w:spacing w:after="160" w:before="80"/>
      </w:pPr>
      <w:r>
        <w:drawing>
          <wp:inline distT="0" distB="0" distL="0" distR="0">
            <wp:extent cx="36004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Déploiement des services CI/CD — Gitea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Un serveur Gitea est déployé dans le namespace ci-cd du cluster pour héberger le code source et déclencher les pipelines.</w:t>
      </w:r>
    </w:p>
    <w:p>
      <w:pPr>
        <w:spacing w:after="160" w:before="80"/>
      </w:pPr>
      <w:r>
        <w:drawing>
          <wp:inline distT="0" distB="0" distL="0" distR="0">
            <wp:extent cx="5038725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1.4 Déploiement des services CI/CD — Jenkins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Jenkins est déployé dans le même namespace et sert de moteur d'orchestration du pipeline CI/CD.</w:t>
      </w:r>
    </w:p>
    <w:p>
      <w:pPr>
        <w:spacing w:after="160" w:before="80"/>
      </w:pPr>
      <w:r>
        <w:drawing>
          <wp:inline distT="0" distB="0" distL="0" distR="0">
            <wp:extent cx="46767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1.5 Vérification des pods — kubectl get pods -n ci-cd</w:t>
      </w:r>
    </w:p>
    <w:p>
      <w:pPr>
        <w:spacing w:after="160" w:before="80"/>
      </w:pPr>
      <w:r>
        <w:drawing>
          <wp:inline distT="0" distB="0" distL="0" distR="0">
            <wp:extent cx="4676775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2. TERRAFORM — PROVISIONNEMENT IaC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L'objectif est de s'initier à l'Infrastructure as Code (IaC) en utilisant Terraform pour automatiser la gestion des ressources sur Proxmox.</w:t>
      </w:r>
    </w:p>
    <w:p>
      <w:pPr>
        <w:spacing w:after="20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Structure du projet Terraform</w:t>
      </w:r>
    </w:p>
    <w:p>
      <w:pPr>
        <w:spacing w:after="160" w:before="80"/>
      </w:pPr>
      <w:r>
        <w:drawing>
          <wp:inline distT="0" distB="0" distL="0" distR="0">
            <wp:extent cx="2162175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Déploiement de la VM — Nom et ID</w:t>
      </w:r>
    </w:p>
    <w:p>
      <w:pPr>
        <w:spacing w:after="160" w:before="80"/>
      </w:pPr>
      <w:r>
        <w:drawing>
          <wp:inline distT="0" distB="0" distL="0" distR="0">
            <wp:extent cx="4676775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VM créée dans Proxmox</w:t>
      </w:r>
    </w:p>
    <w:p>
      <w:pPr>
        <w:spacing w:after="160" w:before="80"/>
      </w:pPr>
      <w:r>
        <w:drawing>
          <wp:inline distT="0" distB="0" distL="0" distR="0">
            <wp:extent cx="4676775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Déploiement du container Nginx — Nom et ID</w:t>
      </w:r>
    </w:p>
    <w:p>
      <w:pPr>
        <w:spacing w:after="160" w:before="80"/>
      </w:pPr>
      <w:r>
        <w:drawing>
          <wp:inline distT="0" distB="0" distL="0" distR="0">
            <wp:extent cx="4676775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Container créé dans Proxmox</w:t>
      </w:r>
    </w:p>
    <w:p>
      <w:pPr>
        <w:spacing w:after="160" w:before="80"/>
      </w:pPr>
      <w:r>
        <w:drawing>
          <wp:inline distT="0" distB="0" distL="0" distR="0">
            <wp:extent cx="4676775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2.6 Pipeline multibranche Jenkins — déclenchement automatique après git push</w:t>
      </w:r>
    </w:p>
    <w:p>
      <w:pPr>
        <w:spacing w:after="160" w:before="80"/>
      </w:pPr>
      <w:r>
        <w:drawing>
          <wp:inline distT="0" distB="0" distL="0" distR="0">
            <wp:extent cx="4676775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2.7 Déploiement de l'infrastructure — terraform apply</w:t>
      </w:r>
    </w:p>
    <w:p>
      <w:pPr>
        <w:spacing w:after="160" w:before="80"/>
      </w:pPr>
      <w:r>
        <w:drawing>
          <wp:inline distT="0" distB="0" distL="0" distR="0">
            <wp:extent cx="4676775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2.8 Destruction de l'infrastructure — terraform destroy</w:t>
      </w:r>
    </w:p>
    <w:p>
      <w:pPr>
        <w:spacing w:after="160" w:before="80"/>
      </w:pPr>
      <w:r>
        <w:drawing>
          <wp:inline distT="0" distB="0" distL="0" distR="0">
            <wp:extent cx="4676775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3. ANSIBLE — CONFIGURATION AUTOMATISÉE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L'objectif est d'utiliser Ansible pour automatiser la configuration de la VM créée avec Terraform.</w:t>
      </w:r>
    </w:p>
    <w:p>
      <w:pPr>
        <w:spacing w:after="20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Mise en place d'Ansible</w:t>
      </w:r>
    </w:p>
    <w:p>
      <w:pPr>
        <w:spacing w:after="160" w:before="80"/>
      </w:pPr>
      <w:r>
        <w:drawing>
          <wp:inline distT="0" distB="0" distL="0" distR="0">
            <wp:extent cx="4676775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Vérification de la page web depuis l'adresse de la VM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Après exécution du playbook Ansible, Nginx est installé et la page web est accessible depuis l'IP de la VM.</w:t>
      </w:r>
    </w:p>
    <w:p>
      <w:pPr>
        <w:spacing w:after="160" w:before="80"/>
      </w:pPr>
      <w:r>
        <w:drawing>
          <wp:inline distT="0" distB="0" distL="0" distR="0">
            <wp:extent cx="4676775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Vérification de l'idempotence du playbook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Un second build déclenché après la création de l'infrastructure valide l'idempotence : aucune tâche ne change de nouveau.</w:t>
      </w:r>
    </w:p>
    <w:p>
      <w:pPr>
        <w:spacing w:after="160" w:before="80"/>
      </w:pPr>
      <w:r>
        <w:drawing>
          <wp:inline distT="0" distB="0" distL="0" distR="0">
            <wp:extent cx="36004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4. PIPELINE CI/CD MULTI-ÉTAPES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L'objectif est de concevoir un pipeline CI/CD multi-étapes pour automatiser entièrement le déploiement de l'infrastructure web : Terraform → Ansible → Docker → Test.</w:t>
      </w:r>
    </w:p>
    <w:p>
      <w:pPr>
        <w:spacing w:after="20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Automatisation de l'infrastructure et de la configuration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Le script deploy.sh orchestre séquentiellement : ÉTAPE 1 (Terraform), ÉTAPE 2 (Ansible — configuration Nginx, ok=4 changed=3).</w:t>
      </w:r>
    </w:p>
    <w:p>
      <w:pPr>
        <w:spacing w:after="160" w:before="80"/>
      </w:pPr>
      <w:r>
        <w:drawing>
          <wp:inline distT="0" distB="0" distL="0" distR="0">
            <wp:extent cx="467677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Reverse proxy Nginx — Test end-to-end (E2E)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Test E2E final via curl sur le reverse proxy : HTTP/1.1 200 OK confirmé. Le container Docker nginx est actif sur le port 8080.</w:t>
      </w:r>
    </w:p>
    <w:p>
      <w:pPr>
        <w:spacing w:after="160" w:before="80"/>
      </w:pPr>
      <w:r>
        <w:drawing>
          <wp:inline distT="0" distB="0" distL="0" distR="0">
            <wp:extent cx="4676775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4.3 Accès web via le container (172.16.184.214:8080)</w:t>
      </w:r>
    </w:p>
    <w:p>
      <w:pPr>
        <w:spacing w:after="160" w:before="80"/>
      </w:pPr>
      <w:r>
        <w:drawing>
          <wp:inline distT="0" distB="0" distL="0" distR="0">
            <wp:extent cx="39624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5. CONCLUSION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Le pipeline CI/CD fonctionne de bout en bout. Chaque composant remplit son rôle de manière autonome et enchaînée 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Terraform provisionnement automatique de la VM et du container sur Proxmox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Ansible installation et configuration de Nginx sans intervention manuelle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Docker reverse proxy opérationnel, exposant le service web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Test Curl (E2E) HTTP 200 OK — validation finale de la stack complète</w:t>
      </w:r>
    </w:p>
    <w:p>
      <w:pPr>
        <w:spacing w:after="200" w:before="0"/>
      </w:pP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RÉSULTAT CLÉ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Pipeline entièrement automatisé : de la création de la VM jusqu'à la réponse HTTP 200 OK, sans aucune action manuelle intermédiaire.</w:t>
      </w:r>
    </w:p>
    <w:p>
      <w:pPr>
        <w:spacing w:after="120" w:before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26c6fc4532a353fd8d7d3abb69ff46720cde95.png"/><Relationship Id="rId8" Type="http://schemas.openxmlformats.org/officeDocument/2006/relationships/image" Target="media/83f4ec33c42fa11cb8e029a94ae01470453b9c6c.png"/><Relationship Id="rId9" Type="http://schemas.openxmlformats.org/officeDocument/2006/relationships/image" Target="media/f8f0a85f116ed72368cd7662f91551e9388b3f5d.png"/><Relationship Id="rId10" Type="http://schemas.openxmlformats.org/officeDocument/2006/relationships/image" Target="media/384107c0fc6078244c1c1e44cb6b725b3127d96a.png"/><Relationship Id="rId11" Type="http://schemas.openxmlformats.org/officeDocument/2006/relationships/image" Target="media/5ea9145e892f22c0f8a885a7883e7b0700a2659a.png"/><Relationship Id="rId12" Type="http://schemas.openxmlformats.org/officeDocument/2006/relationships/image" Target="media/9ea6f20037a2f6dbba1286f00c60c8009b22babc.png"/><Relationship Id="rId13" Type="http://schemas.openxmlformats.org/officeDocument/2006/relationships/image" Target="media/8b38d73fcf8d1fa53c0cb9ee85aadf6eecba4ac5.png"/><Relationship Id="rId14" Type="http://schemas.openxmlformats.org/officeDocument/2006/relationships/image" Target="media/9e6c52e5ecd6dafb6b4fa7aceb19cdfe2d4ac131.png"/><Relationship Id="rId15" Type="http://schemas.openxmlformats.org/officeDocument/2006/relationships/image" Target="media/4dea27e8f72c89565030d948565258e2a3af9a4b.png"/><Relationship Id="rId16" Type="http://schemas.openxmlformats.org/officeDocument/2006/relationships/image" Target="media/006e3eafa6c5972bd6ff38e738e78f53a79ec03f.png"/><Relationship Id="rId17" Type="http://schemas.openxmlformats.org/officeDocument/2006/relationships/image" Target="media/a199627adb3292e20ed8565325d62bf07bf01805.png"/><Relationship Id="rId18" Type="http://schemas.openxmlformats.org/officeDocument/2006/relationships/image" Target="media/f5e45c539ec3b30588c492679eb761237f876611.png"/><Relationship Id="rId19" Type="http://schemas.openxmlformats.org/officeDocument/2006/relationships/image" Target="media/a95522f4900f7605c3422049d19dfb6ad8abdac5.png"/><Relationship Id="rId20" Type="http://schemas.openxmlformats.org/officeDocument/2006/relationships/image" Target="media/5700872df1388fda1915fc8ae66f2a7d5a5658d1.png"/><Relationship Id="rId21" Type="http://schemas.openxmlformats.org/officeDocument/2006/relationships/image" Target="media/614d430e4576b381b9bebeabebb7ad590e1789e4.png"/><Relationship Id="rId22" Type="http://schemas.openxmlformats.org/officeDocument/2006/relationships/image" Target="media/783e01270044d01064dbe9584eff3405f6d5c1e4.png"/><Relationship Id="rId23" Type="http://schemas.openxmlformats.org/officeDocument/2006/relationships/image" Target="media/1160b033c1a04fb09d64fa7d653e1a99af33e66f.png"/><Relationship Id="rId24" Type="http://schemas.openxmlformats.org/officeDocument/2006/relationships/image" Target="media/e408b86f0556748f9ec3df81c9cfe2e4a2111ecd.png"/><Relationship Id="rId25" Type="http://schemas.openxmlformats.org/officeDocument/2006/relationships/image" Target="media/00d9c027225d9bc99804ea851b998fbb69c342c5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2026-10-11T14:11:36.777Z</dcterms:created>
  <dcterms:modified xsi:type="dcterms:W3CDTF">2026-10-11T14:11:36.777Z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