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791D" w14:textId="77777777" w:rsidR="002F0CC6" w:rsidRDefault="00000000">
      <w:pPr>
        <w:jc w:val="center"/>
        <w:rPr>
          <w:rFonts w:ascii="Times New Roman" w:eastAsia="Times New Roman" w:hAnsi="Times New Roman" w:cs="Times New Roman"/>
          <w:b/>
        </w:rPr>
      </w:pPr>
      <w:r>
        <w:rPr>
          <w:rFonts w:ascii="Times New Roman" w:eastAsia="Times New Roman" w:hAnsi="Times New Roman" w:cs="Times New Roman"/>
          <w:b/>
        </w:rPr>
        <w:t>ADS-507 – Initial Final Team Project Proposal</w:t>
      </w:r>
    </w:p>
    <w:p w14:paraId="0C8D3AC9" w14:textId="77777777" w:rsidR="002F0CC6" w:rsidRDefault="002F0CC6">
      <w:pPr>
        <w:rPr>
          <w:rFonts w:ascii="Times New Roman" w:eastAsia="Times New Roman" w:hAnsi="Times New Roman" w:cs="Times New Roman"/>
        </w:rPr>
      </w:pPr>
    </w:p>
    <w:p w14:paraId="2114DE34" w14:textId="77777777" w:rsidR="002F0CC6"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3 in Blackboard.</w:t>
      </w:r>
    </w:p>
    <w:p w14:paraId="389D38AC" w14:textId="77777777" w:rsidR="002F0CC6" w:rsidRDefault="002F0CC6">
      <w:pPr>
        <w:spacing w:line="276" w:lineRule="auto"/>
        <w:rPr>
          <w:rFonts w:ascii="Times New Roman" w:eastAsia="Times New Roman" w:hAnsi="Times New Roman" w:cs="Times New Roman"/>
        </w:rPr>
      </w:pPr>
    </w:p>
    <w:p w14:paraId="0293F8C7" w14:textId="72AE4BC3" w:rsidR="002F0CC6"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F35436" w:rsidRPr="00F35436">
        <w:rPr>
          <w:rFonts w:ascii="Times New Roman" w:eastAsia="Times New Roman" w:hAnsi="Times New Roman" w:cs="Times New Roman"/>
          <w:b/>
          <w:bCs/>
          <w:color w:val="0070C0"/>
        </w:rPr>
        <w:t>6</w:t>
      </w:r>
    </w:p>
    <w:p w14:paraId="01BB990D" w14:textId="77777777" w:rsidR="002F0CC6" w:rsidRDefault="002F0CC6">
      <w:pPr>
        <w:spacing w:line="276" w:lineRule="auto"/>
        <w:rPr>
          <w:rFonts w:ascii="Times New Roman" w:eastAsia="Times New Roman" w:hAnsi="Times New Roman" w:cs="Times New Roman"/>
        </w:rPr>
      </w:pPr>
    </w:p>
    <w:p w14:paraId="14EB4864" w14:textId="746C1724" w:rsidR="002F0CC6"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9767FB">
        <w:rPr>
          <w:rFonts w:ascii="Times New Roman" w:eastAsia="Times New Roman" w:hAnsi="Times New Roman" w:cs="Times New Roman"/>
          <w:b/>
          <w:bCs/>
          <w:color w:val="0070C0"/>
        </w:rPr>
        <w:t>Lane Whitmore</w:t>
      </w:r>
    </w:p>
    <w:p w14:paraId="2144E570" w14:textId="77777777" w:rsidR="002F0CC6" w:rsidRDefault="002F0CC6">
      <w:pPr>
        <w:spacing w:line="276" w:lineRule="auto"/>
        <w:rPr>
          <w:rFonts w:ascii="Times New Roman" w:eastAsia="Times New Roman" w:hAnsi="Times New Roman" w:cs="Times New Roman"/>
        </w:rPr>
      </w:pPr>
    </w:p>
    <w:p w14:paraId="6B22C5FB" w14:textId="77777777" w:rsidR="002F0CC6"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30122313" w14:textId="10C23F5F" w:rsidR="002F0CC6"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1. </w:t>
      </w:r>
      <w:r w:rsidR="00E26179" w:rsidRPr="00E26179">
        <w:rPr>
          <w:rFonts w:ascii="Times New Roman" w:eastAsia="Times New Roman" w:hAnsi="Times New Roman" w:cs="Times New Roman"/>
          <w:b/>
          <w:bCs/>
          <w:color w:val="0070C0"/>
        </w:rPr>
        <w:t>Lane Whitmore</w:t>
      </w:r>
    </w:p>
    <w:p w14:paraId="42D8512A" w14:textId="08980F6A" w:rsidR="002F0CC6"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E26179" w:rsidRPr="00E26179">
        <w:rPr>
          <w:rFonts w:ascii="Times New Roman" w:eastAsia="Times New Roman" w:hAnsi="Times New Roman" w:cs="Times New Roman"/>
          <w:b/>
          <w:bCs/>
          <w:color w:val="0070C0"/>
        </w:rPr>
        <w:t>Dave Friesen</w:t>
      </w:r>
    </w:p>
    <w:p w14:paraId="685B2CEA" w14:textId="77777777" w:rsidR="002F0CC6" w:rsidRDefault="002F0CC6">
      <w:pPr>
        <w:spacing w:line="276" w:lineRule="auto"/>
        <w:rPr>
          <w:rFonts w:ascii="Times New Roman" w:eastAsia="Times New Roman" w:hAnsi="Times New Roman" w:cs="Times New Roman"/>
        </w:rPr>
      </w:pPr>
    </w:p>
    <w:p w14:paraId="2AE2CFD6" w14:textId="680E518C" w:rsidR="005C64DF"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Production-Ready Data Pipeline project: </w:t>
      </w:r>
      <w:r w:rsidR="00697396" w:rsidRPr="00697396">
        <w:rPr>
          <w:rFonts w:ascii="Times New Roman" w:eastAsia="Times New Roman" w:hAnsi="Times New Roman" w:cs="Times New Roman"/>
          <w:b/>
          <w:bCs/>
          <w:color w:val="0070C0"/>
        </w:rPr>
        <w:t xml:space="preserve">Illuminating </w:t>
      </w:r>
      <w:r w:rsidR="00F647A1">
        <w:rPr>
          <w:rFonts w:ascii="Times New Roman" w:eastAsia="Times New Roman" w:hAnsi="Times New Roman" w:cs="Times New Roman"/>
          <w:b/>
          <w:bCs/>
          <w:color w:val="0070C0"/>
        </w:rPr>
        <w:t xml:space="preserve">Global </w:t>
      </w:r>
      <w:r w:rsidR="00697396" w:rsidRPr="00697396">
        <w:rPr>
          <w:rFonts w:ascii="Times New Roman" w:eastAsia="Times New Roman" w:hAnsi="Times New Roman" w:cs="Times New Roman"/>
          <w:b/>
          <w:bCs/>
          <w:color w:val="0070C0"/>
        </w:rPr>
        <w:t>Monetary and Financial Stability –</w:t>
      </w:r>
      <w:r w:rsidR="009C0009">
        <w:rPr>
          <w:rFonts w:ascii="Times New Roman" w:eastAsia="Times New Roman" w:hAnsi="Times New Roman" w:cs="Times New Roman"/>
          <w:b/>
          <w:bCs/>
          <w:color w:val="0070C0"/>
        </w:rPr>
        <w:t xml:space="preserve"> </w:t>
      </w:r>
      <w:r w:rsidR="005C64DF" w:rsidRPr="00697396">
        <w:rPr>
          <w:rFonts w:ascii="Times New Roman" w:eastAsia="Times New Roman" w:hAnsi="Times New Roman" w:cs="Times New Roman"/>
          <w:b/>
          <w:bCs/>
          <w:color w:val="0070C0"/>
        </w:rPr>
        <w:t>Bank for International Settlements (BIS)</w:t>
      </w:r>
      <w:r w:rsidR="009C0009">
        <w:rPr>
          <w:rFonts w:ascii="Times New Roman" w:eastAsia="Times New Roman" w:hAnsi="Times New Roman" w:cs="Times New Roman"/>
          <w:b/>
          <w:bCs/>
          <w:color w:val="0070C0"/>
        </w:rPr>
        <w:t xml:space="preserve"> Data</w:t>
      </w:r>
    </w:p>
    <w:p w14:paraId="2E3D03A8" w14:textId="77777777" w:rsidR="002F0CC6" w:rsidRDefault="002F0CC6">
      <w:pPr>
        <w:spacing w:line="276" w:lineRule="auto"/>
        <w:rPr>
          <w:rFonts w:ascii="Times New Roman" w:eastAsia="Times New Roman" w:hAnsi="Times New Roman" w:cs="Times New Roman"/>
        </w:rPr>
      </w:pPr>
    </w:p>
    <w:p w14:paraId="75C2127A" w14:textId="77777777" w:rsidR="002F0CC6"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p>
    <w:p w14:paraId="314BD958" w14:textId="77777777" w:rsidR="002F0CC6" w:rsidRDefault="002F0CC6">
      <w:pPr>
        <w:spacing w:line="276" w:lineRule="auto"/>
        <w:rPr>
          <w:rFonts w:ascii="Times New Roman" w:eastAsia="Times New Roman" w:hAnsi="Times New Roman" w:cs="Times New Roman"/>
        </w:rPr>
      </w:pPr>
    </w:p>
    <w:p w14:paraId="26003733" w14:textId="085B4766" w:rsidR="00F647A1" w:rsidRDefault="00F647A1">
      <w:pPr>
        <w:spacing w:line="276" w:lineRule="auto"/>
        <w:rPr>
          <w:rFonts w:ascii="Times New Roman" w:eastAsia="Times New Roman" w:hAnsi="Times New Roman" w:cs="Times New Roman"/>
          <w:b/>
          <w:bCs/>
          <w:color w:val="0070C0"/>
        </w:rPr>
      </w:pPr>
      <w:r w:rsidRPr="00F647A1">
        <w:rPr>
          <w:rFonts w:ascii="Times New Roman" w:eastAsia="Times New Roman" w:hAnsi="Times New Roman" w:cs="Times New Roman"/>
          <w:b/>
          <w:bCs/>
          <w:color w:val="0070C0"/>
        </w:rPr>
        <w:t>The Bank for International Settlements (BIS)</w:t>
      </w:r>
      <w:r>
        <w:rPr>
          <w:rFonts w:ascii="Times New Roman" w:eastAsia="Times New Roman" w:hAnsi="Times New Roman" w:cs="Times New Roman"/>
          <w:b/>
          <w:bCs/>
          <w:color w:val="0070C0"/>
        </w:rPr>
        <w:t xml:space="preserve"> is an international “bank for central banks” supporting monetary and financial cooperation among its central bank owners around the globe (BIS, 2023). Among its roles, the BIS compiles and publicly publishes statistics that inform analysis of global financial stability and liquidy.</w:t>
      </w:r>
    </w:p>
    <w:p w14:paraId="30CEB7DF" w14:textId="0570B91C" w:rsidR="00F647A1" w:rsidRDefault="00F647A1">
      <w:pPr>
        <w:spacing w:line="276" w:lineRule="auto"/>
        <w:rPr>
          <w:rFonts w:ascii="Times New Roman" w:eastAsia="Times New Roman" w:hAnsi="Times New Roman" w:cs="Times New Roman"/>
          <w:b/>
          <w:bCs/>
          <w:color w:val="0070C0"/>
        </w:rPr>
      </w:pPr>
    </w:p>
    <w:p w14:paraId="507A2B81" w14:textId="223055E0" w:rsidR="00F647A1" w:rsidRDefault="00F647A1">
      <w:pPr>
        <w:spacing w:line="276" w:lineRule="auto"/>
        <w:rPr>
          <w:rFonts w:ascii="Times New Roman" w:eastAsia="Times New Roman" w:hAnsi="Times New Roman" w:cs="Times New Roman"/>
          <w:b/>
          <w:bCs/>
          <w:color w:val="0070C0"/>
        </w:rPr>
      </w:pPr>
      <w:r>
        <w:rPr>
          <w:rFonts w:ascii="Times New Roman" w:eastAsia="Times New Roman" w:hAnsi="Times New Roman" w:cs="Times New Roman"/>
          <w:b/>
          <w:bCs/>
          <w:color w:val="0070C0"/>
        </w:rPr>
        <w:t>The objective of this project is to establish a production-ready data pipeline of select BIS datasets</w:t>
      </w:r>
      <w:r w:rsidR="00120EB2">
        <w:rPr>
          <w:rFonts w:ascii="Times New Roman" w:eastAsia="Times New Roman" w:hAnsi="Times New Roman" w:cs="Times New Roman"/>
          <w:b/>
          <w:bCs/>
          <w:color w:val="0070C0"/>
        </w:rPr>
        <w:t>, ultimately exposing key indicators from this data to support additional analysis.</w:t>
      </w:r>
    </w:p>
    <w:p w14:paraId="335B46E5" w14:textId="25E120C3" w:rsidR="00120EB2" w:rsidRDefault="00120EB2">
      <w:pPr>
        <w:spacing w:line="276" w:lineRule="auto"/>
        <w:rPr>
          <w:rFonts w:ascii="Times New Roman" w:eastAsia="Times New Roman" w:hAnsi="Times New Roman" w:cs="Times New Roman"/>
          <w:b/>
          <w:bCs/>
          <w:color w:val="0070C0"/>
        </w:rPr>
      </w:pPr>
    </w:p>
    <w:p w14:paraId="6A49A0D1" w14:textId="128F7DFD" w:rsidR="00120EB2" w:rsidRPr="00120EB2" w:rsidRDefault="00120EB2">
      <w:pPr>
        <w:spacing w:line="276" w:lineRule="auto"/>
        <w:rPr>
          <w:rFonts w:ascii="Times New Roman" w:eastAsia="Times New Roman" w:hAnsi="Times New Roman" w:cs="Times New Roman"/>
          <w:b/>
          <w:bCs/>
          <w:i/>
          <w:iCs/>
          <w:color w:val="0070C0"/>
        </w:rPr>
      </w:pPr>
      <w:r>
        <w:rPr>
          <w:rFonts w:ascii="Times New Roman" w:eastAsia="Times New Roman" w:hAnsi="Times New Roman" w:cs="Times New Roman"/>
          <w:b/>
          <w:bCs/>
          <w:i/>
          <w:iCs/>
          <w:color w:val="0070C0"/>
        </w:rPr>
        <w:t xml:space="preserve">BIS – </w:t>
      </w:r>
      <w:r w:rsidRPr="00120EB2">
        <w:rPr>
          <w:rFonts w:ascii="Times New Roman" w:eastAsia="Times New Roman" w:hAnsi="Times New Roman" w:cs="Times New Roman"/>
          <w:b/>
          <w:bCs/>
          <w:i/>
          <w:iCs/>
          <w:color w:val="0070C0"/>
        </w:rPr>
        <w:t>Bank for International Settlements</w:t>
      </w:r>
      <w:r w:rsidRPr="00120EB2">
        <w:rPr>
          <w:rFonts w:ascii="Times New Roman" w:eastAsia="Times New Roman" w:hAnsi="Times New Roman" w:cs="Times New Roman"/>
          <w:b/>
          <w:bCs/>
          <w:color w:val="0070C0"/>
        </w:rPr>
        <w:t>. The Bank for International Settlements. (n.d.). Retrieved January 28, 2023, from https://www.bis.org/</w:t>
      </w:r>
    </w:p>
    <w:p w14:paraId="25285690" w14:textId="77777777" w:rsidR="00F647A1" w:rsidRDefault="00F647A1">
      <w:pPr>
        <w:spacing w:line="276" w:lineRule="auto"/>
        <w:rPr>
          <w:rFonts w:ascii="Times New Roman" w:eastAsia="Times New Roman" w:hAnsi="Times New Roman" w:cs="Times New Roman"/>
        </w:rPr>
      </w:pPr>
    </w:p>
    <w:p w14:paraId="28DBC4B6" w14:textId="77777777" w:rsidR="002F0CC6"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datasets: </w:t>
      </w:r>
    </w:p>
    <w:p w14:paraId="12164426" w14:textId="77777777" w:rsidR="002F0CC6" w:rsidRDefault="002F0CC6">
      <w:pPr>
        <w:tabs>
          <w:tab w:val="left" w:pos="7020"/>
        </w:tabs>
        <w:spacing w:line="276" w:lineRule="auto"/>
        <w:rPr>
          <w:rFonts w:ascii="Times New Roman" w:eastAsia="Times New Roman" w:hAnsi="Times New Roman" w:cs="Times New Roman"/>
        </w:rPr>
      </w:pPr>
    </w:p>
    <w:p w14:paraId="7B412AF6" w14:textId="3DDEF8EC" w:rsidR="002F0CC6"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            1. </w:t>
      </w:r>
      <w:r w:rsidR="009C68AF" w:rsidRPr="009C68AF">
        <w:rPr>
          <w:rFonts w:ascii="Times New Roman" w:eastAsia="Times New Roman" w:hAnsi="Times New Roman" w:cs="Times New Roman"/>
          <w:b/>
          <w:bCs/>
          <w:color w:val="0070C0"/>
        </w:rPr>
        <w:t>US dollar exchange rates (monthly, quarterly and annual)</w:t>
      </w:r>
    </w:p>
    <w:p w14:paraId="0E1A1250" w14:textId="24A6D564" w:rsidR="002F0CC6"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9C68AF" w:rsidRPr="009C68AF">
        <w:rPr>
          <w:rFonts w:ascii="Times New Roman" w:eastAsia="Times New Roman" w:hAnsi="Times New Roman" w:cs="Times New Roman"/>
          <w:b/>
          <w:bCs/>
          <w:color w:val="0070C0"/>
        </w:rPr>
        <w:t>Consumer prices</w:t>
      </w:r>
    </w:p>
    <w:p w14:paraId="193D2CC1" w14:textId="21C77210" w:rsidR="002F0CC6"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3. </w:t>
      </w:r>
      <w:r w:rsidR="009C68AF">
        <w:rPr>
          <w:rFonts w:ascii="Times New Roman" w:eastAsia="Times New Roman" w:hAnsi="Times New Roman" w:cs="Times New Roman"/>
          <w:b/>
          <w:bCs/>
          <w:color w:val="0070C0"/>
        </w:rPr>
        <w:t>Policy rates (monthly)</w:t>
      </w:r>
    </w:p>
    <w:p w14:paraId="5AEAA999" w14:textId="566E6D46" w:rsidR="002F0CC6" w:rsidRDefault="002F0CC6">
      <w:pPr>
        <w:spacing w:line="276" w:lineRule="auto"/>
        <w:rPr>
          <w:rFonts w:ascii="Times New Roman" w:eastAsia="Times New Roman" w:hAnsi="Times New Roman" w:cs="Times New Roman"/>
        </w:rPr>
      </w:pPr>
    </w:p>
    <w:p w14:paraId="6562EEEB" w14:textId="1F749B12" w:rsidR="003B2220" w:rsidRDefault="003B2220">
      <w:pPr>
        <w:spacing w:line="276" w:lineRule="auto"/>
        <w:rPr>
          <w:rFonts w:ascii="Times New Roman" w:eastAsia="Times New Roman" w:hAnsi="Times New Roman" w:cs="Times New Roman"/>
        </w:rPr>
      </w:pPr>
    </w:p>
    <w:p w14:paraId="576DB204" w14:textId="77777777" w:rsidR="003B2220" w:rsidRDefault="003B2220">
      <w:pPr>
        <w:spacing w:line="276" w:lineRule="auto"/>
        <w:rPr>
          <w:rFonts w:ascii="Times New Roman" w:eastAsia="Times New Roman" w:hAnsi="Times New Roman" w:cs="Times New Roman"/>
        </w:rPr>
      </w:pPr>
    </w:p>
    <w:p w14:paraId="77794957" w14:textId="77777777" w:rsidR="002F0CC6"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Description of your selected datasets (data source, format, size of dataset, etc.): </w:t>
      </w:r>
    </w:p>
    <w:p w14:paraId="02FF8AFE" w14:textId="77777777" w:rsidR="002F0CC6" w:rsidRDefault="002F0CC6">
      <w:pPr>
        <w:spacing w:line="276" w:lineRule="auto"/>
        <w:rPr>
          <w:rFonts w:ascii="Times New Roman" w:eastAsia="Times New Roman" w:hAnsi="Times New Roman" w:cs="Times New Roman"/>
        </w:rPr>
      </w:pPr>
    </w:p>
    <w:p w14:paraId="60971563" w14:textId="617FFF1F" w:rsidR="003B2220" w:rsidRDefault="003B2220">
      <w:pPr>
        <w:spacing w:line="276" w:lineRule="auto"/>
        <w:rPr>
          <w:rFonts w:ascii="Times New Roman" w:eastAsia="Times New Roman" w:hAnsi="Times New Roman" w:cs="Times New Roman"/>
          <w:b/>
          <w:bCs/>
          <w:color w:val="0070C0"/>
        </w:rPr>
      </w:pPr>
      <w:r w:rsidRPr="003B2220">
        <w:rPr>
          <w:rFonts w:ascii="Times New Roman" w:eastAsia="Times New Roman" w:hAnsi="Times New Roman" w:cs="Times New Roman"/>
          <w:b/>
          <w:bCs/>
          <w:color w:val="0070C0"/>
        </w:rPr>
        <w:t>The datasets listed above are sourced from BIS’ statistics download page located at the following URL: https://www.bis.org/statistics/full_data_sets.htm.</w:t>
      </w:r>
      <w:r w:rsidR="00B934BE">
        <w:rPr>
          <w:rFonts w:ascii="Times New Roman" w:eastAsia="Times New Roman" w:hAnsi="Times New Roman" w:cs="Times New Roman"/>
          <w:b/>
          <w:bCs/>
          <w:color w:val="0070C0"/>
        </w:rPr>
        <w:t xml:space="preserve"> The following Table 1 summarizes these datasets:</w:t>
      </w:r>
    </w:p>
    <w:p w14:paraId="3AE716C9" w14:textId="52D96985" w:rsidR="003B2220" w:rsidRDefault="003B2220">
      <w:pPr>
        <w:spacing w:line="276" w:lineRule="auto"/>
        <w:rPr>
          <w:rFonts w:ascii="Times New Roman" w:eastAsia="Times New Roman" w:hAnsi="Times New Roman" w:cs="Times New Roman"/>
          <w:b/>
          <w:bCs/>
          <w:color w:val="0070C0"/>
        </w:rPr>
      </w:pPr>
    </w:p>
    <w:p w14:paraId="6F7D0B72" w14:textId="3FE623EF" w:rsidR="00031174" w:rsidRDefault="00B934BE">
      <w:pPr>
        <w:spacing w:line="276" w:lineRule="auto"/>
        <w:rPr>
          <w:rFonts w:ascii="Times New Roman" w:eastAsia="Times New Roman" w:hAnsi="Times New Roman" w:cs="Times New Roman"/>
          <w:b/>
          <w:bCs/>
          <w:color w:val="0070C0"/>
        </w:rPr>
      </w:pPr>
      <w:r>
        <w:rPr>
          <w:rFonts w:ascii="Times New Roman" w:eastAsia="Times New Roman" w:hAnsi="Times New Roman" w:cs="Times New Roman"/>
          <w:b/>
          <w:bCs/>
          <w:color w:val="0070C0"/>
        </w:rPr>
        <w:t>Table 1</w:t>
      </w:r>
    </w:p>
    <w:p w14:paraId="7AFD5E37" w14:textId="2B6BABD2" w:rsidR="00B934BE" w:rsidRPr="00B934BE" w:rsidRDefault="00B934BE">
      <w:pPr>
        <w:spacing w:line="276" w:lineRule="auto"/>
        <w:rPr>
          <w:rFonts w:ascii="Times New Roman" w:eastAsia="Times New Roman" w:hAnsi="Times New Roman" w:cs="Times New Roman"/>
          <w:i/>
          <w:iCs/>
          <w:color w:val="0070C0"/>
        </w:rPr>
      </w:pPr>
      <w:r w:rsidRPr="00B934BE">
        <w:rPr>
          <w:rFonts w:ascii="Times New Roman" w:eastAsia="Times New Roman" w:hAnsi="Times New Roman" w:cs="Times New Roman"/>
          <w:i/>
          <w:iCs/>
          <w:color w:val="0070C0"/>
        </w:rPr>
        <w:t>BIS Datasets</w:t>
      </w:r>
    </w:p>
    <w:tbl>
      <w:tblPr>
        <w:tblStyle w:val="TableGrid"/>
        <w:tblW w:w="0" w:type="auto"/>
        <w:tblLook w:val="04A0" w:firstRow="1" w:lastRow="0" w:firstColumn="1" w:lastColumn="0" w:noHBand="0" w:noVBand="1"/>
      </w:tblPr>
      <w:tblGrid>
        <w:gridCol w:w="2695"/>
        <w:gridCol w:w="3330"/>
        <w:gridCol w:w="3420"/>
      </w:tblGrid>
      <w:tr w:rsidR="00573401" w14:paraId="5B0ED885" w14:textId="77777777" w:rsidTr="00B934BE">
        <w:tc>
          <w:tcPr>
            <w:tcW w:w="2695" w:type="dxa"/>
            <w:shd w:val="clear" w:color="auto" w:fill="D9D9D9" w:themeFill="background1" w:themeFillShade="D9"/>
          </w:tcPr>
          <w:p w14:paraId="70332EDC" w14:textId="731B43FA" w:rsidR="00573401" w:rsidRDefault="00573401" w:rsidP="00573401">
            <w:pPr>
              <w:spacing w:line="276" w:lineRule="auto"/>
              <w:jc w:val="center"/>
              <w:rPr>
                <w:rFonts w:ascii="Times New Roman" w:eastAsia="Times New Roman" w:hAnsi="Times New Roman" w:cs="Times New Roman"/>
                <w:b/>
                <w:bCs/>
                <w:color w:val="0070C0"/>
              </w:rPr>
            </w:pPr>
            <w:r>
              <w:rPr>
                <w:rFonts w:ascii="Times New Roman" w:eastAsia="Times New Roman" w:hAnsi="Times New Roman" w:cs="Times New Roman"/>
                <w:b/>
                <w:bCs/>
                <w:color w:val="0070C0"/>
              </w:rPr>
              <w:t>Dataset Name</w:t>
            </w:r>
          </w:p>
        </w:tc>
        <w:tc>
          <w:tcPr>
            <w:tcW w:w="3330" w:type="dxa"/>
            <w:shd w:val="clear" w:color="auto" w:fill="D9D9D9" w:themeFill="background1" w:themeFillShade="D9"/>
          </w:tcPr>
          <w:p w14:paraId="76998F40" w14:textId="31FB1067" w:rsidR="00573401" w:rsidRDefault="00573401" w:rsidP="00573401">
            <w:pPr>
              <w:spacing w:line="276" w:lineRule="auto"/>
              <w:jc w:val="center"/>
              <w:rPr>
                <w:rFonts w:ascii="Times New Roman" w:eastAsia="Times New Roman" w:hAnsi="Times New Roman" w:cs="Times New Roman"/>
                <w:b/>
                <w:bCs/>
                <w:color w:val="0070C0"/>
              </w:rPr>
            </w:pPr>
            <w:r>
              <w:rPr>
                <w:rFonts w:ascii="Times New Roman" w:eastAsia="Times New Roman" w:hAnsi="Times New Roman" w:cs="Times New Roman"/>
                <w:b/>
                <w:bCs/>
                <w:color w:val="0070C0"/>
              </w:rPr>
              <w:t>File Name and Format</w:t>
            </w:r>
          </w:p>
        </w:tc>
        <w:tc>
          <w:tcPr>
            <w:tcW w:w="3420" w:type="dxa"/>
            <w:shd w:val="clear" w:color="auto" w:fill="D9D9D9" w:themeFill="background1" w:themeFillShade="D9"/>
          </w:tcPr>
          <w:p w14:paraId="7A9C58FD" w14:textId="57FA338B" w:rsidR="00573401" w:rsidRDefault="00573401" w:rsidP="00573401">
            <w:pPr>
              <w:spacing w:line="276" w:lineRule="auto"/>
              <w:jc w:val="center"/>
              <w:rPr>
                <w:rFonts w:ascii="Times New Roman" w:eastAsia="Times New Roman" w:hAnsi="Times New Roman" w:cs="Times New Roman"/>
                <w:b/>
                <w:bCs/>
                <w:color w:val="0070C0"/>
              </w:rPr>
            </w:pPr>
            <w:r>
              <w:rPr>
                <w:rFonts w:ascii="Times New Roman" w:eastAsia="Times New Roman" w:hAnsi="Times New Roman" w:cs="Times New Roman"/>
                <w:b/>
                <w:bCs/>
                <w:color w:val="0070C0"/>
              </w:rPr>
              <w:t>Size (dimensional)</w:t>
            </w:r>
          </w:p>
        </w:tc>
      </w:tr>
      <w:tr w:rsidR="00573401" w14:paraId="7868D910" w14:textId="77777777" w:rsidTr="00B934BE">
        <w:tc>
          <w:tcPr>
            <w:tcW w:w="2695" w:type="dxa"/>
          </w:tcPr>
          <w:p w14:paraId="639554D5" w14:textId="5F9129E7"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US dollar exchange rates (monthly, quarterly, annual)</w:t>
            </w:r>
          </w:p>
        </w:tc>
        <w:tc>
          <w:tcPr>
            <w:tcW w:w="3330" w:type="dxa"/>
          </w:tcPr>
          <w:p w14:paraId="72E46C82" w14:textId="60041D4A"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WS_XRU_csv_col.csv</w:t>
            </w:r>
          </w:p>
        </w:tc>
        <w:tc>
          <w:tcPr>
            <w:tcW w:w="3420" w:type="dxa"/>
          </w:tcPr>
          <w:p w14:paraId="7D74699E" w14:textId="69B448A9"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1,150 rows</w:t>
            </w:r>
            <w:r w:rsidR="00B934BE">
              <w:rPr>
                <w:rFonts w:ascii="Times New Roman" w:eastAsia="Times New Roman" w:hAnsi="Times New Roman" w:cs="Times New Roman"/>
                <w:color w:val="0070C0"/>
              </w:rPr>
              <w:t xml:space="preserve"> (less header)</w:t>
            </w:r>
          </w:p>
          <w:p w14:paraId="3175346C" w14:textId="50127E33"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3,960 columns</w:t>
            </w:r>
          </w:p>
        </w:tc>
      </w:tr>
      <w:tr w:rsidR="00573401" w14:paraId="5B27EBC7" w14:textId="77777777" w:rsidTr="00B934BE">
        <w:tc>
          <w:tcPr>
            <w:tcW w:w="2695" w:type="dxa"/>
          </w:tcPr>
          <w:p w14:paraId="695C461A" w14:textId="6B4756B6"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Consumer prices</w:t>
            </w:r>
          </w:p>
        </w:tc>
        <w:tc>
          <w:tcPr>
            <w:tcW w:w="3330" w:type="dxa"/>
          </w:tcPr>
          <w:p w14:paraId="13FA4710" w14:textId="150A4E4C"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WS_LONG_CPI_csv_col.csv</w:t>
            </w:r>
          </w:p>
        </w:tc>
        <w:tc>
          <w:tcPr>
            <w:tcW w:w="3420" w:type="dxa"/>
          </w:tcPr>
          <w:p w14:paraId="0564966D" w14:textId="3838E18E"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240 rows</w:t>
            </w:r>
            <w:r w:rsidR="00B934BE">
              <w:rPr>
                <w:rFonts w:ascii="Times New Roman" w:eastAsia="Times New Roman" w:hAnsi="Times New Roman" w:cs="Times New Roman"/>
                <w:color w:val="0070C0"/>
              </w:rPr>
              <w:t xml:space="preserve"> (less header)</w:t>
            </w:r>
          </w:p>
          <w:p w14:paraId="1DC64A95" w14:textId="53BC3E1E"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1,696 columns</w:t>
            </w:r>
          </w:p>
        </w:tc>
      </w:tr>
      <w:tr w:rsidR="00573401" w14:paraId="66CCA1C9" w14:textId="77777777" w:rsidTr="00B934BE">
        <w:tc>
          <w:tcPr>
            <w:tcW w:w="2695" w:type="dxa"/>
          </w:tcPr>
          <w:p w14:paraId="258D0D3B" w14:textId="6E7C2B01"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Policy rates (monthly)</w:t>
            </w:r>
          </w:p>
        </w:tc>
        <w:tc>
          <w:tcPr>
            <w:tcW w:w="3330" w:type="dxa"/>
          </w:tcPr>
          <w:p w14:paraId="2F416567" w14:textId="375F051D"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WS_CBPOL_M_csv_col.csv</w:t>
            </w:r>
          </w:p>
        </w:tc>
        <w:tc>
          <w:tcPr>
            <w:tcW w:w="3420" w:type="dxa"/>
          </w:tcPr>
          <w:p w14:paraId="10B97D34" w14:textId="50FE28C1"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39 rows</w:t>
            </w:r>
            <w:r w:rsidR="00B934BE">
              <w:rPr>
                <w:rFonts w:ascii="Times New Roman" w:eastAsia="Times New Roman" w:hAnsi="Times New Roman" w:cs="Times New Roman"/>
                <w:color w:val="0070C0"/>
              </w:rPr>
              <w:t xml:space="preserve"> (less header)</w:t>
            </w:r>
          </w:p>
          <w:p w14:paraId="63FFC8F1" w14:textId="7AA61C31" w:rsidR="00573401" w:rsidRPr="00573401" w:rsidRDefault="00573401">
            <w:pPr>
              <w:spacing w:line="276" w:lineRule="auto"/>
              <w:rPr>
                <w:rFonts w:ascii="Times New Roman" w:eastAsia="Times New Roman" w:hAnsi="Times New Roman" w:cs="Times New Roman"/>
                <w:color w:val="0070C0"/>
              </w:rPr>
            </w:pPr>
            <w:r w:rsidRPr="00573401">
              <w:rPr>
                <w:rFonts w:ascii="Times New Roman" w:eastAsia="Times New Roman" w:hAnsi="Times New Roman" w:cs="Times New Roman"/>
                <w:color w:val="0070C0"/>
              </w:rPr>
              <w:t>937 columns</w:t>
            </w:r>
          </w:p>
        </w:tc>
      </w:tr>
    </w:tbl>
    <w:p w14:paraId="7926DE0B" w14:textId="77777777" w:rsidR="00031174" w:rsidRPr="003B2220" w:rsidRDefault="00031174">
      <w:pPr>
        <w:spacing w:line="276" w:lineRule="auto"/>
        <w:rPr>
          <w:rFonts w:ascii="Times New Roman" w:eastAsia="Times New Roman" w:hAnsi="Times New Roman" w:cs="Times New Roman"/>
          <w:b/>
          <w:bCs/>
          <w:color w:val="0070C0"/>
        </w:rPr>
      </w:pPr>
    </w:p>
    <w:p w14:paraId="033B9898" w14:textId="6514AD8C" w:rsidR="002F0CC6"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Please provide the link for your GitHub repository here: </w:t>
      </w:r>
      <w:r w:rsidR="00044B89" w:rsidRPr="00044B89">
        <w:rPr>
          <w:rFonts w:ascii="Times New Roman" w:eastAsia="Times New Roman" w:hAnsi="Times New Roman" w:cs="Times New Roman"/>
          <w:b/>
          <w:bCs/>
          <w:color w:val="0070C0"/>
        </w:rPr>
        <w:t>https://github.com/lanewhitmore/BIS_Data_Pipeline</w:t>
      </w:r>
    </w:p>
    <w:p w14:paraId="2059B133" w14:textId="77777777" w:rsidR="002F0CC6" w:rsidRDefault="002F0CC6">
      <w:pPr>
        <w:spacing w:line="276" w:lineRule="auto"/>
        <w:rPr>
          <w:rFonts w:ascii="Times New Roman" w:eastAsia="Times New Roman" w:hAnsi="Times New Roman" w:cs="Times New Roman"/>
        </w:rPr>
      </w:pPr>
    </w:p>
    <w:p w14:paraId="2BEFAAED" w14:textId="21F92C66" w:rsidR="002F0CC6"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members met in the last two weeks? </w:t>
      </w:r>
      <w:r w:rsidR="00044B89" w:rsidRPr="00044B89">
        <w:rPr>
          <w:rFonts w:ascii="Times New Roman" w:eastAsia="Times New Roman" w:hAnsi="Times New Roman" w:cs="Times New Roman"/>
          <w:b/>
          <w:bCs/>
          <w:color w:val="0070C0"/>
        </w:rPr>
        <w:t>Once via Zoom, with more Slack interactions</w:t>
      </w:r>
      <w:r w:rsidR="00044B89">
        <w:rPr>
          <w:rFonts w:ascii="Times New Roman" w:eastAsia="Times New Roman" w:hAnsi="Times New Roman" w:cs="Times New Roman"/>
          <w:b/>
          <w:bCs/>
          <w:color w:val="0070C0"/>
        </w:rPr>
        <w:t>. We also plan to begin a regular meeting cadence now that we’ve established our core dataset.</w:t>
      </w:r>
    </w:p>
    <w:p w14:paraId="247D15D3" w14:textId="77777777" w:rsidR="002F0CC6" w:rsidRDefault="002F0CC6">
      <w:pPr>
        <w:spacing w:line="276" w:lineRule="auto"/>
        <w:rPr>
          <w:rFonts w:ascii="Times New Roman" w:eastAsia="Times New Roman" w:hAnsi="Times New Roman" w:cs="Times New Roman"/>
        </w:rPr>
      </w:pPr>
    </w:p>
    <w:p w14:paraId="6DBAFD51" w14:textId="14890A1A" w:rsidR="002F0CC6" w:rsidRDefault="00000000">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was the agreed upon method of communication? Are you using any teamwork project management software, such as </w:t>
      </w:r>
      <w:hyperlink r:id="rId7">
        <w:r>
          <w:rPr>
            <w:rFonts w:ascii="Times New Roman" w:eastAsia="Times New Roman" w:hAnsi="Times New Roman" w:cs="Times New Roman"/>
            <w:color w:val="0000FF"/>
            <w:u w:val="single"/>
          </w:rPr>
          <w:t>Trello</w:t>
        </w:r>
      </w:hyperlink>
      <w:r>
        <w:rPr>
          <w:rFonts w:ascii="Times New Roman" w:eastAsia="Times New Roman" w:hAnsi="Times New Roman" w:cs="Times New Roman"/>
        </w:rPr>
        <w:t xml:space="preserve"> or </w:t>
      </w:r>
      <w:hyperlink r:id="rId8">
        <w:r>
          <w:rPr>
            <w:rFonts w:ascii="Times New Roman" w:eastAsia="Times New Roman" w:hAnsi="Times New Roman" w:cs="Times New Roman"/>
            <w:color w:val="0000FF"/>
            <w:u w:val="single"/>
          </w:rPr>
          <w:t>Asana</w:t>
        </w:r>
      </w:hyperlink>
      <w:r>
        <w:rPr>
          <w:rFonts w:ascii="Times New Roman" w:eastAsia="Times New Roman" w:hAnsi="Times New Roman" w:cs="Times New Roman"/>
        </w:rPr>
        <w:t xml:space="preserve">? </w:t>
      </w:r>
      <w:r w:rsidR="005C64DF" w:rsidRPr="005C64DF">
        <w:rPr>
          <w:rFonts w:ascii="Times New Roman" w:eastAsia="Times New Roman" w:hAnsi="Times New Roman" w:cs="Times New Roman"/>
          <w:b/>
          <w:bCs/>
          <w:color w:val="0070C0"/>
        </w:rPr>
        <w:t>So far we’ve found Slack to be very efficient (asynchronous, and both responsive this way). We will likely continue this with, managing our project through GitHub, Slack, and regular Zoom-based meetings.</w:t>
      </w:r>
    </w:p>
    <w:p w14:paraId="3994F913" w14:textId="77777777" w:rsidR="002F0CC6" w:rsidRDefault="002F0CC6">
      <w:pPr>
        <w:spacing w:line="276" w:lineRule="auto"/>
        <w:rPr>
          <w:rFonts w:ascii="Times New Roman" w:eastAsia="Times New Roman" w:hAnsi="Times New Roman" w:cs="Times New Roman"/>
        </w:rPr>
      </w:pPr>
    </w:p>
    <w:p w14:paraId="550C5A36" w14:textId="3BD61B05" w:rsidR="002F0CC6" w:rsidRDefault="00000000" w:rsidP="005C64DF">
      <w:pPr>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Comments/Roadblocks: </w:t>
      </w:r>
      <w:r w:rsidR="005C64DF" w:rsidRPr="005C64DF">
        <w:rPr>
          <w:rFonts w:ascii="Times New Roman" w:eastAsia="Times New Roman" w:hAnsi="Times New Roman" w:cs="Times New Roman"/>
          <w:b/>
          <w:bCs/>
          <w:color w:val="0070C0"/>
        </w:rPr>
        <w:t>We’re both anxious to move deeper into the project and so far we’re not experiencing any roadblocks.</w:t>
      </w:r>
    </w:p>
    <w:sectPr w:rsidR="002F0CC6">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62C7" w14:textId="77777777" w:rsidR="000B7975" w:rsidRDefault="000B7975">
      <w:r>
        <w:separator/>
      </w:r>
    </w:p>
  </w:endnote>
  <w:endnote w:type="continuationSeparator" w:id="0">
    <w:p w14:paraId="0556AE33" w14:textId="77777777" w:rsidR="000B7975" w:rsidRDefault="000B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68FA" w14:textId="77777777" w:rsidR="002F0CC6"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F35436">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35436">
      <w:rPr>
        <w:b/>
        <w:noProof/>
        <w:color w:val="000000"/>
      </w:rPr>
      <w:t>2</w:t>
    </w:r>
    <w:r>
      <w:rPr>
        <w:b/>
        <w:color w:val="000000"/>
      </w:rPr>
      <w:fldChar w:fldCharType="end"/>
    </w:r>
  </w:p>
  <w:p w14:paraId="4EF0F897" w14:textId="77777777" w:rsidR="002F0CC6" w:rsidRDefault="002F0CC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F80B" w14:textId="77777777" w:rsidR="000B7975" w:rsidRDefault="000B7975">
      <w:r>
        <w:separator/>
      </w:r>
    </w:p>
  </w:footnote>
  <w:footnote w:type="continuationSeparator" w:id="0">
    <w:p w14:paraId="5FF6BE6A" w14:textId="77777777" w:rsidR="000B7975" w:rsidRDefault="000B7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2533" w14:textId="77777777" w:rsidR="002F0CC6"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7A038F48" wp14:editId="759CC8BF">
          <wp:extent cx="1019175" cy="1076325"/>
          <wp:effectExtent l="0" t="0" r="0" b="0"/>
          <wp:docPr id="44"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CC6"/>
    <w:rsid w:val="00031174"/>
    <w:rsid w:val="00044B89"/>
    <w:rsid w:val="000B7975"/>
    <w:rsid w:val="00120EB2"/>
    <w:rsid w:val="002F0CC6"/>
    <w:rsid w:val="003B2220"/>
    <w:rsid w:val="00573401"/>
    <w:rsid w:val="005C64DF"/>
    <w:rsid w:val="00697396"/>
    <w:rsid w:val="009767FB"/>
    <w:rsid w:val="009C0009"/>
    <w:rsid w:val="009C68AF"/>
    <w:rsid w:val="00B934BE"/>
    <w:rsid w:val="00E26179"/>
    <w:rsid w:val="00EE3F86"/>
    <w:rsid w:val="00F35436"/>
    <w:rsid w:val="00F647A1"/>
    <w:rsid w:val="00FB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7E56F"/>
  <w15:docId w15:val="{BC16BABC-AADB-5944-B10C-490FDF7D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sana.com/" TargetMode="External"/><Relationship Id="rId3" Type="http://schemas.openxmlformats.org/officeDocument/2006/relationships/settings" Target="settings.xml"/><Relationship Id="rId7" Type="http://schemas.openxmlformats.org/officeDocument/2006/relationships/hyperlink" Target="https://trello.com/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7PK+0EXdec/tP7GI3OaE8M5hgA==">AMUW2mWAzyXpSh7tCr0roT/346DpDXAc8SIAjGaIk6JT6UsLmdfiytq/9xxHkqIJWOXjAE46fwNbIuGqkH+MCeP5NyqNV1dcZMZ82d4GSESmn0L2x2BZwlc=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Dave Friesen</cp:lastModifiedBy>
  <cp:revision>12</cp:revision>
  <dcterms:created xsi:type="dcterms:W3CDTF">2020-11-18T20:05:00Z</dcterms:created>
  <dcterms:modified xsi:type="dcterms:W3CDTF">2023-02-04T22:51:00Z</dcterms:modified>
</cp:coreProperties>
</file>