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DE805">
      <w:pPr>
        <w:jc w:val="center"/>
        <w:outlineLvl w:val="0"/>
        <w:rPr>
          <w:rFonts w:hint="eastAsia"/>
          <w:b/>
          <w:bCs/>
          <w:sz w:val="52"/>
          <w:szCs w:val="52"/>
        </w:rPr>
      </w:pPr>
    </w:p>
    <w:p w14:paraId="15246607">
      <w:pPr>
        <w:jc w:val="center"/>
        <w:rPr>
          <w:b/>
          <w:bCs/>
          <w:sz w:val="52"/>
          <w:szCs w:val="52"/>
        </w:rPr>
      </w:pPr>
      <w:r>
        <w:rPr>
          <w:rFonts w:hint="eastAsia"/>
          <w:b/>
          <w:bCs/>
          <w:sz w:val="52"/>
          <w:szCs w:val="52"/>
        </w:rPr>
        <w:t>数据管理与隐私保护</w:t>
      </w:r>
    </w:p>
    <w:p w14:paraId="7866499A">
      <w:pPr>
        <w:jc w:val="center"/>
        <w:rPr>
          <w:rFonts w:hint="eastAsia"/>
          <w:b/>
          <w:bCs/>
          <w:sz w:val="52"/>
          <w:szCs w:val="52"/>
        </w:rPr>
      </w:pPr>
      <w:r>
        <w:rPr>
          <w:rFonts w:hint="eastAsia"/>
          <w:b/>
          <w:bCs/>
          <w:sz w:val="52"/>
          <w:szCs w:val="52"/>
        </w:rPr>
        <w:t>作业报告</w:t>
      </w:r>
    </w:p>
    <w:p w14:paraId="211BD489">
      <w:pPr>
        <w:jc w:val="center"/>
        <w:rPr>
          <w:rFonts w:hint="eastAsia"/>
          <w:b/>
          <w:bCs/>
          <w:sz w:val="52"/>
          <w:szCs w:val="52"/>
        </w:rPr>
      </w:pPr>
    </w:p>
    <w:p w14:paraId="5F9A348E">
      <w:pPr>
        <w:tabs>
          <w:tab w:val="left" w:pos="5400"/>
        </w:tabs>
        <w:ind w:firstLine="2521" w:firstLineChars="900"/>
        <w:rPr>
          <w:sz w:val="28"/>
          <w:szCs w:val="28"/>
        </w:rPr>
      </w:pPr>
      <w:r>
        <w:rPr>
          <w:rFonts w:hint="eastAsia"/>
          <w:b/>
          <w:sz w:val="28"/>
          <w:szCs w:val="28"/>
        </w:rPr>
        <w:t xml:space="preserve">学     院 </w:t>
      </w:r>
      <w:r>
        <w:rPr>
          <w:rFonts w:hint="eastAsia"/>
          <w:sz w:val="28"/>
          <w:szCs w:val="28"/>
          <w:u w:val="single"/>
        </w:rPr>
        <w:t xml:space="preserve">计算机学院        </w:t>
      </w:r>
    </w:p>
    <w:p w14:paraId="7C79AF2A">
      <w:pPr>
        <w:tabs>
          <w:tab w:val="left" w:pos="5400"/>
        </w:tabs>
        <w:ind w:firstLine="2521" w:firstLineChars="900"/>
        <w:rPr>
          <w:sz w:val="28"/>
          <w:szCs w:val="28"/>
          <w:u w:val="single"/>
        </w:rPr>
      </w:pPr>
      <w:r>
        <w:rPr>
          <w:rFonts w:hint="eastAsia"/>
          <w:b/>
          <w:sz w:val="28"/>
          <w:szCs w:val="28"/>
        </w:rPr>
        <w:t xml:space="preserve">专     业 </w:t>
      </w:r>
      <w:r>
        <w:rPr>
          <w:rFonts w:hint="eastAsia"/>
          <w:sz w:val="28"/>
          <w:szCs w:val="28"/>
          <w:u w:val="single"/>
        </w:rPr>
        <w:t xml:space="preserve">信息安全            </w:t>
      </w:r>
      <w:r>
        <w:rPr>
          <w:rFonts w:hint="eastAsia"/>
          <w:sz w:val="28"/>
          <w:szCs w:val="28"/>
        </w:rPr>
        <w:t xml:space="preserve"> </w:t>
      </w:r>
    </w:p>
    <w:tbl>
      <w:tblPr>
        <w:tblStyle w:val="9"/>
        <w:tblpPr w:leftFromText="180" w:rightFromText="180" w:vertAnchor="text" w:tblpXSpec="center" w:tblpY="3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9"/>
        <w:gridCol w:w="2218"/>
        <w:gridCol w:w="4002"/>
        <w:gridCol w:w="983"/>
      </w:tblGrid>
      <w:tr w14:paraId="76537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879" w:type="dxa"/>
            <w:vAlign w:val="center"/>
          </w:tcPr>
          <w:p w14:paraId="11EA1D09">
            <w:pPr>
              <w:spacing w:line="360" w:lineRule="auto"/>
              <w:jc w:val="center"/>
              <w:rPr>
                <w:rFonts w:eastAsia="楷体_GB2312"/>
                <w:sz w:val="24"/>
              </w:rPr>
            </w:pPr>
            <w:r>
              <w:rPr>
                <w:rFonts w:hint="eastAsia" w:eastAsia="楷体_GB2312"/>
                <w:sz w:val="24"/>
              </w:rPr>
              <w:t>小组成员姓名</w:t>
            </w:r>
          </w:p>
        </w:tc>
        <w:tc>
          <w:tcPr>
            <w:tcW w:w="2218" w:type="dxa"/>
            <w:vAlign w:val="center"/>
          </w:tcPr>
          <w:p w14:paraId="209F76A9">
            <w:pPr>
              <w:spacing w:line="360" w:lineRule="auto"/>
              <w:rPr>
                <w:rFonts w:eastAsia="楷体_GB2312"/>
                <w:sz w:val="24"/>
              </w:rPr>
            </w:pPr>
            <w:r>
              <w:rPr>
                <w:rFonts w:hint="eastAsia" w:eastAsia="楷体_GB2312"/>
                <w:sz w:val="24"/>
              </w:rPr>
              <w:t>班级/学号</w:t>
            </w:r>
          </w:p>
        </w:tc>
        <w:tc>
          <w:tcPr>
            <w:tcW w:w="4002" w:type="dxa"/>
            <w:vAlign w:val="center"/>
          </w:tcPr>
          <w:p w14:paraId="54B6D81F">
            <w:pPr>
              <w:spacing w:line="360" w:lineRule="auto"/>
              <w:jc w:val="center"/>
              <w:rPr>
                <w:rFonts w:eastAsia="楷体_GB2312"/>
                <w:sz w:val="24"/>
              </w:rPr>
            </w:pPr>
            <w:r>
              <w:rPr>
                <w:rFonts w:hint="eastAsia" w:eastAsia="楷体_GB2312"/>
                <w:sz w:val="24"/>
              </w:rPr>
              <w:t>工作内容</w:t>
            </w:r>
          </w:p>
        </w:tc>
        <w:tc>
          <w:tcPr>
            <w:tcW w:w="983" w:type="dxa"/>
            <w:vAlign w:val="center"/>
          </w:tcPr>
          <w:p w14:paraId="514BE388">
            <w:pPr>
              <w:spacing w:line="360" w:lineRule="auto"/>
              <w:jc w:val="center"/>
              <w:rPr>
                <w:rFonts w:eastAsia="楷体_GB2312"/>
                <w:sz w:val="24"/>
              </w:rPr>
            </w:pPr>
            <w:r>
              <w:rPr>
                <w:rFonts w:hint="eastAsia" w:eastAsia="楷体_GB2312"/>
                <w:sz w:val="24"/>
              </w:rPr>
              <w:t>成绩</w:t>
            </w:r>
          </w:p>
        </w:tc>
      </w:tr>
      <w:tr w14:paraId="3F32D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1879" w:type="dxa"/>
            <w:vAlign w:val="center"/>
          </w:tcPr>
          <w:p w14:paraId="44221209">
            <w:pPr>
              <w:spacing w:line="360" w:lineRule="auto"/>
              <w:rPr>
                <w:rFonts w:hint="eastAsia" w:eastAsia="楷体_GB2312"/>
                <w:sz w:val="24"/>
                <w:lang w:val="en-US" w:eastAsia="zh-CN"/>
              </w:rPr>
            </w:pPr>
            <w:r>
              <w:rPr>
                <w:rFonts w:hint="eastAsia" w:eastAsia="楷体_GB2312"/>
                <w:sz w:val="24"/>
              </w:rPr>
              <w:t>组长：</w:t>
            </w:r>
            <w:r>
              <w:rPr>
                <w:rFonts w:hint="eastAsia" w:eastAsia="楷体_GB2312"/>
                <w:sz w:val="24"/>
                <w:lang w:val="en-US" w:eastAsia="zh-CN"/>
              </w:rPr>
              <w:t>李佳睿</w:t>
            </w:r>
          </w:p>
        </w:tc>
        <w:tc>
          <w:tcPr>
            <w:tcW w:w="2218" w:type="dxa"/>
            <w:vAlign w:val="center"/>
          </w:tcPr>
          <w:p w14:paraId="1EDED416">
            <w:pPr>
              <w:spacing w:line="360" w:lineRule="auto"/>
              <w:jc w:val="center"/>
              <w:rPr>
                <w:rFonts w:hint="default" w:eastAsiaTheme="minorEastAsia"/>
                <w:sz w:val="24"/>
                <w:lang w:val="en-US" w:eastAsia="zh-CN"/>
              </w:rPr>
            </w:pPr>
            <w:r>
              <w:rPr>
                <w:rFonts w:hint="eastAsia"/>
                <w:sz w:val="24"/>
                <w:lang w:val="en-US" w:eastAsia="zh-CN"/>
              </w:rPr>
              <w:t>信安2301/2023012112</w:t>
            </w:r>
          </w:p>
        </w:tc>
        <w:tc>
          <w:tcPr>
            <w:tcW w:w="4002" w:type="dxa"/>
            <w:vAlign w:val="center"/>
          </w:tcPr>
          <w:p w14:paraId="4608E9D2">
            <w:pPr>
              <w:spacing w:line="360" w:lineRule="auto"/>
              <w:jc w:val="center"/>
              <w:rPr>
                <w:rFonts w:hint="default" w:eastAsiaTheme="minorEastAsia"/>
                <w:sz w:val="24"/>
                <w:lang w:val="en-US" w:eastAsia="zh-CN"/>
              </w:rPr>
            </w:pPr>
            <w:r>
              <w:rPr>
                <w:rFonts w:hint="eastAsia"/>
                <w:sz w:val="24"/>
                <w:lang w:val="en-US" w:eastAsia="zh-CN"/>
              </w:rPr>
              <w:t>分配任务，调查背景，负责核心概念与研究基础</w:t>
            </w:r>
          </w:p>
        </w:tc>
        <w:tc>
          <w:tcPr>
            <w:tcW w:w="983" w:type="dxa"/>
            <w:vAlign w:val="center"/>
          </w:tcPr>
          <w:p w14:paraId="3CCBAD03">
            <w:pPr>
              <w:spacing w:line="360" w:lineRule="auto"/>
              <w:jc w:val="center"/>
              <w:rPr>
                <w:sz w:val="24"/>
              </w:rPr>
            </w:pPr>
          </w:p>
        </w:tc>
      </w:tr>
      <w:tr w14:paraId="612C0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9" w:hRule="atLeast"/>
        </w:trPr>
        <w:tc>
          <w:tcPr>
            <w:tcW w:w="1879" w:type="dxa"/>
            <w:vAlign w:val="center"/>
          </w:tcPr>
          <w:p w14:paraId="27678223">
            <w:pPr>
              <w:spacing w:line="360" w:lineRule="auto"/>
              <w:rPr>
                <w:rFonts w:hint="eastAsia" w:eastAsia="楷体_GB2312"/>
                <w:sz w:val="24"/>
                <w:lang w:val="en-US" w:eastAsia="zh-CN"/>
              </w:rPr>
            </w:pPr>
            <w:r>
              <w:rPr>
                <w:rFonts w:hint="eastAsia" w:eastAsia="楷体_GB2312"/>
                <w:sz w:val="24"/>
              </w:rPr>
              <w:t>组员1：</w:t>
            </w:r>
            <w:r>
              <w:rPr>
                <w:rFonts w:hint="eastAsia" w:eastAsia="楷体_GB2312"/>
                <w:sz w:val="24"/>
                <w:lang w:val="en-US" w:eastAsia="zh-CN"/>
              </w:rPr>
              <w:t>肖梓敏</w:t>
            </w:r>
          </w:p>
        </w:tc>
        <w:tc>
          <w:tcPr>
            <w:tcW w:w="2218" w:type="dxa"/>
            <w:vAlign w:val="center"/>
          </w:tcPr>
          <w:p w14:paraId="57966DBE">
            <w:pPr>
              <w:spacing w:line="360" w:lineRule="auto"/>
              <w:jc w:val="center"/>
              <w:rPr>
                <w:rFonts w:hint="default" w:eastAsiaTheme="minorEastAsia"/>
                <w:sz w:val="24"/>
                <w:lang w:val="en-US" w:eastAsia="zh-CN"/>
              </w:rPr>
            </w:pPr>
            <w:r>
              <w:rPr>
                <w:rFonts w:hint="eastAsia"/>
                <w:sz w:val="24"/>
                <w:lang w:val="en-US" w:eastAsia="zh-CN"/>
              </w:rPr>
              <w:t>信安2301/2023012101</w:t>
            </w:r>
          </w:p>
        </w:tc>
        <w:tc>
          <w:tcPr>
            <w:tcW w:w="4002" w:type="dxa"/>
            <w:vAlign w:val="center"/>
          </w:tcPr>
          <w:p w14:paraId="3A43E14C">
            <w:pPr>
              <w:spacing w:line="360" w:lineRule="auto"/>
              <w:jc w:val="center"/>
              <w:rPr>
                <w:sz w:val="24"/>
              </w:rPr>
            </w:pPr>
            <w:r>
              <w:rPr>
                <w:rFonts w:hint="eastAsia"/>
                <w:sz w:val="24"/>
                <w:lang w:val="en-US" w:eastAsia="zh-CN"/>
              </w:rPr>
              <w:t>负责确定研究思路、技术路线和实施步骤</w:t>
            </w:r>
          </w:p>
        </w:tc>
        <w:tc>
          <w:tcPr>
            <w:tcW w:w="983" w:type="dxa"/>
            <w:vAlign w:val="center"/>
          </w:tcPr>
          <w:p w14:paraId="444B5871">
            <w:pPr>
              <w:spacing w:line="360" w:lineRule="auto"/>
              <w:jc w:val="center"/>
              <w:rPr>
                <w:sz w:val="24"/>
              </w:rPr>
            </w:pPr>
          </w:p>
        </w:tc>
      </w:tr>
      <w:tr w14:paraId="2BE59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8" w:hRule="atLeast"/>
        </w:trPr>
        <w:tc>
          <w:tcPr>
            <w:tcW w:w="1879" w:type="dxa"/>
            <w:vAlign w:val="center"/>
          </w:tcPr>
          <w:p w14:paraId="50E6CD51">
            <w:pPr>
              <w:spacing w:line="360" w:lineRule="auto"/>
              <w:rPr>
                <w:rFonts w:hint="eastAsia" w:eastAsia="楷体_GB2312"/>
                <w:sz w:val="24"/>
                <w:lang w:val="en-US" w:eastAsia="zh-CN"/>
              </w:rPr>
            </w:pPr>
            <w:r>
              <w:rPr>
                <w:rFonts w:hint="eastAsia" w:eastAsia="楷体_GB2312"/>
                <w:sz w:val="24"/>
              </w:rPr>
              <w:t>组员2：</w:t>
            </w:r>
            <w:r>
              <w:rPr>
                <w:rFonts w:hint="eastAsia" w:eastAsia="楷体_GB2312"/>
                <w:sz w:val="24"/>
                <w:lang w:val="en-US" w:eastAsia="zh-CN"/>
              </w:rPr>
              <w:t>杨瑞</w:t>
            </w:r>
          </w:p>
        </w:tc>
        <w:tc>
          <w:tcPr>
            <w:tcW w:w="2218" w:type="dxa"/>
            <w:vAlign w:val="center"/>
          </w:tcPr>
          <w:p w14:paraId="4BAF6D2B">
            <w:pPr>
              <w:spacing w:line="360" w:lineRule="auto"/>
              <w:jc w:val="center"/>
              <w:rPr>
                <w:rFonts w:hint="default"/>
                <w:sz w:val="24"/>
                <w:lang w:val="en-US"/>
              </w:rPr>
            </w:pPr>
            <w:r>
              <w:rPr>
                <w:rFonts w:hint="eastAsia"/>
                <w:sz w:val="24"/>
                <w:lang w:val="en-US" w:eastAsia="zh-CN"/>
              </w:rPr>
              <w:t>信安2301/2023011586</w:t>
            </w:r>
          </w:p>
        </w:tc>
        <w:tc>
          <w:tcPr>
            <w:tcW w:w="4002" w:type="dxa"/>
            <w:vAlign w:val="center"/>
          </w:tcPr>
          <w:p w14:paraId="603A916F">
            <w:pPr>
              <w:spacing w:line="360" w:lineRule="auto"/>
              <w:jc w:val="center"/>
              <w:rPr>
                <w:rFonts w:hint="default" w:eastAsiaTheme="minorEastAsia"/>
                <w:sz w:val="24"/>
                <w:lang w:val="en-US" w:eastAsia="zh-CN"/>
              </w:rPr>
            </w:pPr>
            <w:r>
              <w:rPr>
                <w:rFonts w:hint="eastAsia"/>
                <w:sz w:val="24"/>
                <w:lang w:val="en-US" w:eastAsia="zh-CN"/>
              </w:rPr>
              <w:t>文档整合以及结论与展望部分</w:t>
            </w:r>
          </w:p>
        </w:tc>
        <w:tc>
          <w:tcPr>
            <w:tcW w:w="983" w:type="dxa"/>
            <w:vAlign w:val="center"/>
          </w:tcPr>
          <w:p w14:paraId="59848D28">
            <w:pPr>
              <w:spacing w:line="360" w:lineRule="auto"/>
              <w:jc w:val="center"/>
              <w:rPr>
                <w:sz w:val="24"/>
              </w:rPr>
            </w:pPr>
          </w:p>
        </w:tc>
      </w:tr>
      <w:tr w14:paraId="60A98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8" w:hRule="atLeast"/>
        </w:trPr>
        <w:tc>
          <w:tcPr>
            <w:tcW w:w="1879" w:type="dxa"/>
            <w:vAlign w:val="center"/>
          </w:tcPr>
          <w:p w14:paraId="69219CD2">
            <w:pPr>
              <w:spacing w:line="360" w:lineRule="auto"/>
              <w:rPr>
                <w:rFonts w:hint="default" w:eastAsia="楷体_GB2312"/>
                <w:sz w:val="24"/>
                <w:lang w:val="en-US" w:eastAsia="zh-CN"/>
              </w:rPr>
            </w:pPr>
            <w:r>
              <w:rPr>
                <w:rFonts w:hint="eastAsia" w:eastAsia="楷体_GB2312"/>
                <w:sz w:val="24"/>
              </w:rPr>
              <w:t>组员3：</w:t>
            </w:r>
            <w:r>
              <w:rPr>
                <w:rFonts w:hint="eastAsia" w:eastAsia="楷体_GB2312"/>
                <w:sz w:val="24"/>
                <w:lang w:eastAsia="zh-CN"/>
              </w:rPr>
              <w:t>；</w:t>
            </w:r>
            <w:r>
              <w:rPr>
                <w:rFonts w:hint="eastAsia" w:eastAsia="楷体_GB2312"/>
                <w:sz w:val="24"/>
                <w:lang w:val="en-US" w:eastAsia="zh-CN"/>
              </w:rPr>
              <w:t>李金徽</w:t>
            </w:r>
          </w:p>
        </w:tc>
        <w:tc>
          <w:tcPr>
            <w:tcW w:w="2218" w:type="dxa"/>
            <w:vAlign w:val="center"/>
          </w:tcPr>
          <w:p w14:paraId="14965DB0">
            <w:pPr>
              <w:spacing w:line="360" w:lineRule="auto"/>
              <w:jc w:val="center"/>
              <w:rPr>
                <w:rFonts w:hint="default"/>
                <w:sz w:val="24"/>
                <w:lang w:val="en-US"/>
              </w:rPr>
            </w:pPr>
            <w:r>
              <w:rPr>
                <w:rFonts w:hint="eastAsia"/>
                <w:sz w:val="24"/>
                <w:lang w:val="en-US" w:eastAsia="zh-CN"/>
              </w:rPr>
              <w:t>信安2301/2023012120</w:t>
            </w:r>
          </w:p>
        </w:tc>
        <w:tc>
          <w:tcPr>
            <w:tcW w:w="4002" w:type="dxa"/>
            <w:vAlign w:val="center"/>
          </w:tcPr>
          <w:p w14:paraId="761684FE">
            <w:pPr>
              <w:spacing w:line="360" w:lineRule="auto"/>
              <w:jc w:val="center"/>
              <w:rPr>
                <w:sz w:val="24"/>
              </w:rPr>
            </w:pPr>
            <w:r>
              <w:rPr>
                <w:rFonts w:hint="eastAsia"/>
                <w:sz w:val="24"/>
                <w:lang w:val="en-US" w:eastAsia="zh-CN"/>
              </w:rPr>
              <w:t>负责确定研究思路、技术路线和实施步骤</w:t>
            </w:r>
          </w:p>
        </w:tc>
        <w:tc>
          <w:tcPr>
            <w:tcW w:w="983" w:type="dxa"/>
            <w:vAlign w:val="center"/>
          </w:tcPr>
          <w:p w14:paraId="03C476A2">
            <w:pPr>
              <w:spacing w:line="360" w:lineRule="auto"/>
              <w:jc w:val="center"/>
              <w:rPr>
                <w:sz w:val="24"/>
              </w:rPr>
            </w:pPr>
          </w:p>
        </w:tc>
      </w:tr>
      <w:tr w14:paraId="4B454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8" w:hRule="atLeast"/>
        </w:trPr>
        <w:tc>
          <w:tcPr>
            <w:tcW w:w="1879" w:type="dxa"/>
            <w:vAlign w:val="center"/>
          </w:tcPr>
          <w:p w14:paraId="0DC1A48F">
            <w:pPr>
              <w:spacing w:line="360" w:lineRule="auto"/>
              <w:jc w:val="left"/>
              <w:rPr>
                <w:rFonts w:hint="eastAsia" w:eastAsia="楷体_GB2312"/>
                <w:sz w:val="24"/>
                <w:lang w:val="en-US" w:eastAsia="zh-CN"/>
              </w:rPr>
            </w:pPr>
            <w:r>
              <w:rPr>
                <w:rFonts w:hint="eastAsia" w:eastAsia="楷体_GB2312"/>
                <w:sz w:val="24"/>
              </w:rPr>
              <w:t>组员</w:t>
            </w:r>
            <w:r>
              <w:rPr>
                <w:rFonts w:eastAsia="楷体_GB2312"/>
                <w:sz w:val="24"/>
              </w:rPr>
              <w:t>4</w:t>
            </w:r>
            <w:r>
              <w:rPr>
                <w:rFonts w:hint="eastAsia" w:eastAsia="楷体_GB2312"/>
                <w:sz w:val="24"/>
              </w:rPr>
              <w:t>：</w:t>
            </w:r>
            <w:r>
              <w:rPr>
                <w:rFonts w:hint="eastAsia" w:eastAsia="楷体_GB2312"/>
                <w:sz w:val="24"/>
                <w:lang w:val="en-US" w:eastAsia="zh-CN"/>
              </w:rPr>
              <w:t>祝予豪</w:t>
            </w:r>
          </w:p>
        </w:tc>
        <w:tc>
          <w:tcPr>
            <w:tcW w:w="2218" w:type="dxa"/>
            <w:vAlign w:val="center"/>
          </w:tcPr>
          <w:p w14:paraId="579D51D2">
            <w:pPr>
              <w:spacing w:line="360" w:lineRule="auto"/>
              <w:jc w:val="center"/>
              <w:rPr>
                <w:rFonts w:hint="default"/>
                <w:sz w:val="24"/>
                <w:lang w:val="en-US"/>
              </w:rPr>
            </w:pPr>
            <w:r>
              <w:rPr>
                <w:rFonts w:hint="eastAsia"/>
                <w:sz w:val="24"/>
                <w:lang w:val="en-US" w:eastAsia="zh-CN"/>
              </w:rPr>
              <w:t>信安2301/2023012118</w:t>
            </w:r>
          </w:p>
        </w:tc>
        <w:tc>
          <w:tcPr>
            <w:tcW w:w="4002" w:type="dxa"/>
            <w:vAlign w:val="center"/>
          </w:tcPr>
          <w:p w14:paraId="6FE22749">
            <w:pPr>
              <w:spacing w:line="360" w:lineRule="auto"/>
              <w:jc w:val="center"/>
              <w:rPr>
                <w:rFonts w:hint="default" w:eastAsiaTheme="minorEastAsia"/>
                <w:sz w:val="24"/>
                <w:lang w:val="en-US" w:eastAsia="zh-CN"/>
              </w:rPr>
            </w:pPr>
            <w:r>
              <w:rPr>
                <w:rFonts w:hint="eastAsia"/>
                <w:sz w:val="24"/>
                <w:lang w:val="en-US" w:eastAsia="zh-CN"/>
              </w:rPr>
              <w:t>负责研究目标、研究内容和创新点的调查与分析</w:t>
            </w:r>
          </w:p>
        </w:tc>
        <w:tc>
          <w:tcPr>
            <w:tcW w:w="983" w:type="dxa"/>
            <w:vAlign w:val="center"/>
          </w:tcPr>
          <w:p w14:paraId="53B61442">
            <w:pPr>
              <w:spacing w:line="360" w:lineRule="auto"/>
              <w:jc w:val="center"/>
              <w:rPr>
                <w:sz w:val="24"/>
              </w:rPr>
            </w:pPr>
          </w:p>
        </w:tc>
      </w:tr>
    </w:tbl>
    <w:p w14:paraId="28853D07">
      <w:pPr>
        <w:ind w:left="118" w:hanging="117" w:hangingChars="56"/>
      </w:pPr>
    </w:p>
    <w:p w14:paraId="6E4E79DF"/>
    <w:p w14:paraId="470AEF1E">
      <w:pPr>
        <w:spacing w:line="360" w:lineRule="auto"/>
        <w:rPr>
          <w:rFonts w:ascii="宋体" w:hAnsi="宋体"/>
          <w:b/>
          <w:bCs/>
          <w:sz w:val="28"/>
          <w:szCs w:val="28"/>
        </w:rPr>
      </w:pPr>
    </w:p>
    <w:p w14:paraId="2D04D6A6">
      <w:pPr>
        <w:spacing w:line="360" w:lineRule="auto"/>
        <w:ind w:firstLine="1961" w:firstLineChars="700"/>
        <w:rPr>
          <w:rFonts w:ascii="宋体" w:hAnsi="宋体"/>
          <w:b/>
          <w:bCs/>
          <w:sz w:val="28"/>
          <w:szCs w:val="28"/>
          <w:u w:val="single"/>
        </w:rPr>
      </w:pPr>
      <w:r>
        <w:rPr>
          <w:rFonts w:hint="eastAsia" w:ascii="宋体" w:hAnsi="宋体"/>
          <w:b/>
          <w:bCs/>
          <w:sz w:val="28"/>
          <w:szCs w:val="28"/>
        </w:rPr>
        <w:t xml:space="preserve">指 导 教 师   </w:t>
      </w:r>
      <w:r>
        <w:rPr>
          <w:rFonts w:hint="eastAsia" w:ascii="宋体" w:hAnsi="宋体"/>
          <w:sz w:val="28"/>
          <w:szCs w:val="28"/>
          <w:u w:val="single"/>
        </w:rPr>
        <w:t xml:space="preserve">康海燕               </w:t>
      </w:r>
    </w:p>
    <w:p w14:paraId="125F0EDD">
      <w:pPr>
        <w:pStyle w:val="2"/>
        <w:rPr>
          <w:rFonts w:ascii="Times New Roman" w:hAnsi="Times New Roman" w:eastAsia="宋体" w:cs="Times New Roman"/>
        </w:rPr>
      </w:pPr>
      <w:r>
        <w:rPr>
          <w:rFonts w:hint="eastAsia" w:ascii="Times New Roman" w:hAnsi="Times New Roman" w:eastAsia="宋体" w:cs="Times New Roman"/>
        </w:rPr>
        <w:t>作业题目</w:t>
      </w:r>
    </w:p>
    <w:p w14:paraId="1D583BFF">
      <w:r>
        <w:rPr>
          <w:rFonts w:hint="eastAsia"/>
        </w:rPr>
        <w:t>第一批</w:t>
      </w:r>
    </w:p>
    <w:p w14:paraId="4DB6E9F8">
      <w:pPr>
        <w:numPr>
          <w:ilvl w:val="0"/>
          <w:numId w:val="1"/>
        </w:numPr>
        <w:tabs>
          <w:tab w:val="left" w:pos="8080"/>
          <w:tab w:val="left" w:pos="9632"/>
        </w:tabs>
        <w:autoSpaceDE w:val="0"/>
        <w:autoSpaceDN w:val="0"/>
        <w:adjustRightInd w:val="0"/>
        <w:jc w:val="left"/>
        <w:rPr>
          <w:color w:val="333333"/>
          <w:spacing w:val="15"/>
          <w:szCs w:val="21"/>
        </w:rPr>
      </w:pPr>
      <w:r>
        <w:rPr>
          <w:rFonts w:hint="eastAsia"/>
          <w:color w:val="333333"/>
          <w:spacing w:val="15"/>
          <w:szCs w:val="21"/>
        </w:rPr>
        <w:t>作业1：基于大数据的美以伊战争的建模预测研究</w:t>
      </w:r>
    </w:p>
    <w:p w14:paraId="189E40A3">
      <w:pPr>
        <w:numPr>
          <w:ilvl w:val="0"/>
          <w:numId w:val="1"/>
        </w:numPr>
        <w:tabs>
          <w:tab w:val="left" w:pos="8080"/>
          <w:tab w:val="left" w:pos="9632"/>
        </w:tabs>
        <w:autoSpaceDE w:val="0"/>
        <w:autoSpaceDN w:val="0"/>
        <w:adjustRightInd w:val="0"/>
        <w:jc w:val="left"/>
        <w:rPr>
          <w:color w:val="333333"/>
          <w:spacing w:val="15"/>
          <w:szCs w:val="21"/>
        </w:rPr>
      </w:pPr>
      <w:r>
        <w:rPr>
          <w:rFonts w:hint="eastAsia"/>
          <w:color w:val="333333"/>
          <w:spacing w:val="15"/>
          <w:szCs w:val="21"/>
        </w:rPr>
        <w:t>作业2：基于数据的美以俄乌战争的建模预测研究</w:t>
      </w:r>
    </w:p>
    <w:p w14:paraId="0491D2E2">
      <w:r>
        <w:rPr>
          <w:rFonts w:hint="eastAsia"/>
        </w:rPr>
        <w:t>第二批</w:t>
      </w:r>
    </w:p>
    <w:p w14:paraId="7D781E39">
      <w:pPr>
        <w:pStyle w:val="20"/>
        <w:numPr>
          <w:ilvl w:val="0"/>
          <w:numId w:val="1"/>
        </w:numPr>
        <w:spacing w:line="360" w:lineRule="exact"/>
        <w:ind w:firstLineChars="0"/>
        <w:rPr>
          <w:rFonts w:ascii="仿宋" w:hAnsi="仿宋" w:eastAsia="仿宋"/>
          <w:szCs w:val="21"/>
        </w:rPr>
      </w:pPr>
      <w:r>
        <w:rPr>
          <w:rFonts w:hint="eastAsia" w:ascii="仿宋" w:hAnsi="仿宋" w:eastAsia="仿宋"/>
          <w:szCs w:val="21"/>
        </w:rPr>
        <w:t>作业3：数字金融的管理协同研究</w:t>
      </w:r>
    </w:p>
    <w:p w14:paraId="2FCDF822">
      <w:pPr>
        <w:pStyle w:val="20"/>
        <w:spacing w:line="360" w:lineRule="exact"/>
        <w:ind w:left="420" w:firstLine="0" w:firstLineChars="0"/>
        <w:rPr>
          <w:rFonts w:ascii="仿宋" w:hAnsi="仿宋" w:eastAsia="仿宋"/>
          <w:szCs w:val="21"/>
        </w:rPr>
      </w:pPr>
      <w:r>
        <w:rPr>
          <w:rFonts w:hint="eastAsia" w:ascii="仿宋" w:hAnsi="仿宋" w:eastAsia="仿宋"/>
          <w:szCs w:val="21"/>
        </w:rPr>
        <w:t>主要包括：面向数字金融的数字资产治理与风控管理体系；</w:t>
      </w:r>
      <w:r>
        <w:rPr>
          <w:rFonts w:ascii="仿宋" w:hAnsi="仿宋" w:eastAsia="仿宋"/>
          <w:bCs/>
          <w:szCs w:val="21"/>
        </w:rPr>
        <w:t>重点讨论数据确权、</w:t>
      </w:r>
      <w:r>
        <w:rPr>
          <w:rFonts w:hint="eastAsia" w:ascii="仿宋" w:hAnsi="仿宋" w:eastAsia="仿宋"/>
          <w:bCs/>
          <w:szCs w:val="21"/>
        </w:rPr>
        <w:t>精准</w:t>
      </w:r>
      <w:r>
        <w:rPr>
          <w:rFonts w:ascii="仿宋" w:hAnsi="仿宋" w:eastAsia="仿宋"/>
          <w:bCs/>
          <w:szCs w:val="21"/>
        </w:rPr>
        <w:t>监管等机制的构建</w:t>
      </w:r>
    </w:p>
    <w:p w14:paraId="1001D77F">
      <w:pPr>
        <w:pStyle w:val="20"/>
        <w:numPr>
          <w:ilvl w:val="0"/>
          <w:numId w:val="1"/>
        </w:numPr>
        <w:spacing w:line="360" w:lineRule="exact"/>
        <w:ind w:firstLineChars="0"/>
        <w:rPr>
          <w:szCs w:val="21"/>
        </w:rPr>
      </w:pPr>
      <w:r>
        <w:rPr>
          <w:rFonts w:hint="eastAsia"/>
          <w:bCs/>
          <w:szCs w:val="21"/>
        </w:rPr>
        <w:t>作业</w:t>
      </w:r>
      <w:r>
        <w:rPr>
          <w:bCs/>
          <w:szCs w:val="21"/>
        </w:rPr>
        <w:t>4</w:t>
      </w:r>
      <w:r>
        <w:rPr>
          <w:rFonts w:hint="eastAsia"/>
          <w:bCs/>
          <w:szCs w:val="21"/>
        </w:rPr>
        <w:t>：</w:t>
      </w:r>
      <w:r>
        <w:rPr>
          <w:rFonts w:hint="eastAsia" w:ascii="仿宋" w:hAnsi="仿宋" w:eastAsia="仿宋"/>
          <w:szCs w:val="21"/>
        </w:rPr>
        <w:t>数字金融的技术支撑研究-</w:t>
      </w:r>
      <w:r>
        <w:rPr>
          <w:rFonts w:ascii="仿宋" w:hAnsi="仿宋" w:eastAsia="仿宋"/>
          <w:szCs w:val="21"/>
        </w:rPr>
        <w:t>-</w:t>
      </w:r>
      <w:r>
        <w:rPr>
          <w:rFonts w:hint="eastAsia"/>
          <w:bCs/>
          <w:szCs w:val="21"/>
        </w:rPr>
        <w:t>面向数字资产金融化的区块链可信数据空间方法研究</w:t>
      </w:r>
    </w:p>
    <w:p w14:paraId="090A9D3A">
      <w:pPr>
        <w:pStyle w:val="20"/>
        <w:spacing w:line="360" w:lineRule="exact"/>
        <w:ind w:left="420" w:firstLine="0" w:firstLineChars="0"/>
        <w:rPr>
          <w:rFonts w:ascii="仿宋" w:hAnsi="仿宋" w:eastAsia="仿宋"/>
          <w:szCs w:val="21"/>
        </w:rPr>
      </w:pPr>
      <w:r>
        <w:rPr>
          <w:rFonts w:hint="eastAsia" w:ascii="仿宋" w:hAnsi="仿宋" w:eastAsia="仿宋"/>
          <w:szCs w:val="21"/>
        </w:rPr>
        <w:t>主要包括：面向数字金融的数字资产可信流通与智能风控技术体系；</w:t>
      </w:r>
      <w:r>
        <w:rPr>
          <w:rFonts w:ascii="仿宋" w:hAnsi="仿宋" w:eastAsia="仿宋"/>
          <w:szCs w:val="21"/>
        </w:rPr>
        <w:t>聚焦可信数据空间、区块链、联邦</w:t>
      </w:r>
      <w:r>
        <w:rPr>
          <w:rFonts w:hint="eastAsia" w:ascii="仿宋" w:hAnsi="仿宋" w:eastAsia="仿宋"/>
          <w:szCs w:val="21"/>
        </w:rPr>
        <w:t>金融大模型</w:t>
      </w:r>
      <w:r>
        <w:rPr>
          <w:rFonts w:ascii="仿宋" w:hAnsi="仿宋" w:eastAsia="仿宋"/>
          <w:szCs w:val="21"/>
        </w:rPr>
        <w:t>等关键技术路径</w:t>
      </w:r>
      <w:r>
        <w:rPr>
          <w:rFonts w:hint="eastAsia" w:ascii="仿宋" w:hAnsi="仿宋" w:eastAsia="仿宋"/>
          <w:szCs w:val="21"/>
        </w:rPr>
        <w:t>。</w:t>
      </w:r>
    </w:p>
    <w:p w14:paraId="60638405">
      <w:pPr>
        <w:spacing w:line="360" w:lineRule="exact"/>
        <w:ind w:firstLine="420" w:firstLineChars="200"/>
        <w:jc w:val="left"/>
        <w:rPr>
          <w:szCs w:val="21"/>
        </w:rPr>
      </w:pPr>
      <w:r>
        <w:rPr>
          <w:szCs w:val="21"/>
        </w:rPr>
        <w:t>提出</w:t>
      </w:r>
      <w:bookmarkStart w:id="0" w:name="OLE_LINK11"/>
      <w:r>
        <w:rPr>
          <w:rFonts w:hint="eastAsia"/>
          <w:bCs/>
          <w:szCs w:val="21"/>
        </w:rPr>
        <w:t>面向数字资产金融化的区块链可信数据空间</w:t>
      </w:r>
      <w:bookmarkEnd w:id="0"/>
      <w:r>
        <w:rPr>
          <w:rFonts w:hint="eastAsia"/>
          <w:bCs/>
          <w:szCs w:val="21"/>
        </w:rPr>
        <w:t>方法</w:t>
      </w:r>
      <w:r>
        <w:rPr>
          <w:szCs w:val="21"/>
        </w:rPr>
        <w:t>。该</w:t>
      </w:r>
      <w:r>
        <w:rPr>
          <w:rFonts w:hint="eastAsia"/>
          <w:szCs w:val="21"/>
        </w:rPr>
        <w:t>方法</w:t>
      </w:r>
      <w:r>
        <w:rPr>
          <w:szCs w:val="21"/>
        </w:rPr>
        <w:t>通过数据确权、链上存证、智能合约驱动的数据流通及隐私计算多方协同建模，实现数字资产从身份认证到价值流转的全链路闭环管理。</w:t>
      </w:r>
    </w:p>
    <w:p w14:paraId="32BD8908">
      <w:pPr>
        <w:pStyle w:val="20"/>
        <w:numPr>
          <w:ilvl w:val="0"/>
          <w:numId w:val="1"/>
        </w:numPr>
        <w:spacing w:line="360" w:lineRule="exact"/>
        <w:ind w:firstLineChars="0"/>
        <w:rPr>
          <w:szCs w:val="21"/>
        </w:rPr>
      </w:pPr>
      <w:r>
        <w:rPr>
          <w:rFonts w:hint="eastAsia"/>
          <w:szCs w:val="21"/>
        </w:rPr>
        <w:t>作业5：</w:t>
      </w:r>
      <w:r>
        <w:rPr>
          <w:rFonts w:hint="eastAsia" w:ascii="仿宋" w:hAnsi="仿宋" w:eastAsia="仿宋"/>
          <w:szCs w:val="21"/>
        </w:rPr>
        <w:t>数字金融的技术支撑研究-</w:t>
      </w:r>
      <w:r>
        <w:rPr>
          <w:rFonts w:ascii="仿宋" w:hAnsi="仿宋" w:eastAsia="仿宋"/>
          <w:szCs w:val="21"/>
        </w:rPr>
        <w:t>-</w:t>
      </w:r>
      <w:r>
        <w:rPr>
          <w:rFonts w:hint="eastAsia"/>
          <w:bCs/>
          <w:szCs w:val="21"/>
        </w:rPr>
        <w:t>联邦金融大模型驱动的智能风控方法</w:t>
      </w:r>
    </w:p>
    <w:p w14:paraId="46C8FE58">
      <w:pPr>
        <w:pStyle w:val="20"/>
        <w:spacing w:line="360" w:lineRule="exact"/>
        <w:ind w:left="420" w:firstLine="0" w:firstLineChars="0"/>
        <w:rPr>
          <w:rFonts w:ascii="仿宋" w:hAnsi="仿宋" w:eastAsia="仿宋"/>
          <w:szCs w:val="21"/>
        </w:rPr>
      </w:pPr>
      <w:r>
        <w:rPr>
          <w:rFonts w:hint="eastAsia" w:ascii="仿宋" w:hAnsi="仿宋" w:eastAsia="仿宋"/>
          <w:szCs w:val="21"/>
        </w:rPr>
        <w:t>主要包括：面向数字金融的数字资产可信流通与智能风控技术体系；</w:t>
      </w:r>
      <w:r>
        <w:rPr>
          <w:rFonts w:ascii="仿宋" w:hAnsi="仿宋" w:eastAsia="仿宋"/>
          <w:szCs w:val="21"/>
        </w:rPr>
        <w:t>聚焦可信数据空间、区块链、联邦</w:t>
      </w:r>
      <w:r>
        <w:rPr>
          <w:rFonts w:hint="eastAsia" w:ascii="仿宋" w:hAnsi="仿宋" w:eastAsia="仿宋"/>
          <w:szCs w:val="21"/>
        </w:rPr>
        <w:t>金融大模型</w:t>
      </w:r>
      <w:r>
        <w:rPr>
          <w:rFonts w:ascii="仿宋" w:hAnsi="仿宋" w:eastAsia="仿宋"/>
          <w:szCs w:val="21"/>
        </w:rPr>
        <w:t>等关键技术路径</w:t>
      </w:r>
      <w:r>
        <w:rPr>
          <w:rFonts w:hint="eastAsia" w:ascii="仿宋" w:hAnsi="仿宋" w:eastAsia="仿宋"/>
          <w:szCs w:val="21"/>
        </w:rPr>
        <w:t>。</w:t>
      </w:r>
    </w:p>
    <w:p w14:paraId="1A78F4F1">
      <w:pPr>
        <w:spacing w:line="360" w:lineRule="exact"/>
        <w:ind w:firstLine="420" w:firstLineChars="200"/>
        <w:jc w:val="left"/>
        <w:rPr>
          <w:szCs w:val="21"/>
        </w:rPr>
      </w:pPr>
      <w:r>
        <w:rPr>
          <w:rFonts w:hint="eastAsia"/>
          <w:szCs w:val="21"/>
        </w:rPr>
        <w:t>提出</w:t>
      </w:r>
      <w:r>
        <w:rPr>
          <w:rFonts w:hint="eastAsia"/>
          <w:bCs/>
          <w:szCs w:val="21"/>
        </w:rPr>
        <w:t>联邦金融大模型驱动的智能风控方法。</w:t>
      </w:r>
      <w:r>
        <w:rPr>
          <w:rFonts w:hint="eastAsia"/>
          <w:szCs w:val="21"/>
        </w:rPr>
        <w:t>该方法</w:t>
      </w:r>
      <w:r>
        <w:rPr>
          <w:szCs w:val="21"/>
        </w:rPr>
        <w:t>支持多源异构数据融合与深度挖掘，实时感知风险动态，辅助决策优化，显著提升风控体系的智能化水平和精准度</w:t>
      </w:r>
      <w:r>
        <w:rPr>
          <w:rFonts w:hint="eastAsia"/>
          <w:szCs w:val="21"/>
        </w:rPr>
        <w:t>。</w:t>
      </w:r>
    </w:p>
    <w:p w14:paraId="233DD7FA">
      <w:pPr>
        <w:pStyle w:val="20"/>
        <w:numPr>
          <w:ilvl w:val="0"/>
          <w:numId w:val="1"/>
        </w:numPr>
        <w:spacing w:line="360" w:lineRule="exact"/>
        <w:ind w:firstLineChars="0"/>
        <w:rPr>
          <w:rFonts w:ascii="仿宋" w:hAnsi="仿宋" w:eastAsia="仿宋"/>
          <w:szCs w:val="21"/>
        </w:rPr>
      </w:pPr>
      <w:r>
        <w:rPr>
          <w:rFonts w:hint="eastAsia" w:ascii="仿宋" w:hAnsi="仿宋" w:eastAsia="仿宋"/>
          <w:szCs w:val="21"/>
        </w:rPr>
        <w:t>作业6：</w:t>
      </w:r>
      <w:r>
        <w:rPr>
          <w:rFonts w:ascii="仿宋" w:hAnsi="仿宋" w:eastAsia="仿宋"/>
          <w:szCs w:val="21"/>
        </w:rPr>
        <w:t>北京数字金融发展建议</w:t>
      </w:r>
    </w:p>
    <w:p w14:paraId="49314113">
      <w:pPr>
        <w:pStyle w:val="20"/>
        <w:spacing w:line="360" w:lineRule="exact"/>
        <w:ind w:left="420" w:firstLine="0" w:firstLineChars="0"/>
        <w:rPr>
          <w:rFonts w:ascii="仿宋" w:hAnsi="仿宋" w:eastAsia="仿宋"/>
          <w:szCs w:val="21"/>
        </w:rPr>
      </w:pPr>
      <w:r>
        <w:rPr>
          <w:rFonts w:hint="eastAsia" w:ascii="仿宋" w:hAnsi="仿宋" w:eastAsia="仿宋"/>
          <w:szCs w:val="21"/>
        </w:rPr>
        <w:t>主要包括：</w:t>
      </w:r>
    </w:p>
    <w:p w14:paraId="79CE9BFD">
      <w:pPr>
        <w:pStyle w:val="20"/>
        <w:spacing w:line="360" w:lineRule="exact"/>
        <w:ind w:left="420" w:firstLine="0" w:firstLineChars="0"/>
        <w:rPr>
          <w:rFonts w:ascii="仿宋" w:hAnsi="仿宋" w:eastAsia="仿宋"/>
          <w:szCs w:val="21"/>
        </w:rPr>
      </w:pPr>
      <w:r>
        <w:rPr>
          <w:rFonts w:ascii="仿宋" w:hAnsi="仿宋" w:eastAsia="仿宋"/>
          <w:szCs w:val="21"/>
        </w:rPr>
        <w:t>6</w:t>
      </w:r>
      <w:r>
        <w:rPr>
          <w:rFonts w:hint="eastAsia" w:ascii="仿宋" w:hAnsi="仿宋" w:eastAsia="仿宋"/>
          <w:szCs w:val="21"/>
        </w:rPr>
        <w:t xml:space="preserve">.1 </w:t>
      </w:r>
      <w:r>
        <w:rPr>
          <w:rFonts w:ascii="仿宋" w:hAnsi="仿宋" w:eastAsia="仿宋"/>
          <w:szCs w:val="21"/>
        </w:rPr>
        <w:t>完善基础设施建设与安全保障体系</w:t>
      </w:r>
    </w:p>
    <w:p w14:paraId="17FEBEFF">
      <w:pPr>
        <w:pStyle w:val="20"/>
        <w:spacing w:line="360" w:lineRule="exact"/>
        <w:ind w:left="420" w:firstLine="0" w:firstLineChars="0"/>
        <w:rPr>
          <w:rFonts w:ascii="仿宋" w:hAnsi="仿宋" w:eastAsia="仿宋"/>
          <w:szCs w:val="21"/>
        </w:rPr>
      </w:pPr>
      <w:r>
        <w:rPr>
          <w:rFonts w:ascii="仿宋" w:hAnsi="仿宋" w:eastAsia="仿宋"/>
          <w:szCs w:val="21"/>
        </w:rPr>
        <w:t>6</w:t>
      </w:r>
      <w:r>
        <w:rPr>
          <w:rFonts w:hint="eastAsia" w:ascii="仿宋" w:hAnsi="仿宋" w:eastAsia="仿宋"/>
          <w:szCs w:val="21"/>
        </w:rPr>
        <w:t xml:space="preserve">.2 </w:t>
      </w:r>
      <w:r>
        <w:rPr>
          <w:rFonts w:ascii="仿宋" w:hAnsi="仿宋" w:eastAsia="仿宋"/>
          <w:szCs w:val="21"/>
        </w:rPr>
        <w:t>培育数字金融产业生态与示范项目</w:t>
      </w:r>
    </w:p>
    <w:p w14:paraId="241B918F">
      <w:pPr>
        <w:pStyle w:val="20"/>
        <w:numPr>
          <w:ilvl w:val="0"/>
          <w:numId w:val="1"/>
        </w:numPr>
        <w:spacing w:line="360" w:lineRule="exact"/>
        <w:ind w:firstLineChars="0"/>
        <w:rPr>
          <w:rFonts w:ascii="仿宋" w:hAnsi="仿宋" w:eastAsia="仿宋"/>
          <w:szCs w:val="21"/>
        </w:rPr>
      </w:pPr>
      <w:r>
        <w:rPr>
          <w:rFonts w:hint="eastAsia" w:ascii="仿宋" w:hAnsi="仿宋" w:eastAsia="仿宋"/>
          <w:szCs w:val="21"/>
        </w:rPr>
        <w:t>作业7：数据要素赋能数字金融发展的研究</w:t>
      </w:r>
    </w:p>
    <w:p w14:paraId="0B49BD0D">
      <w:pPr>
        <w:pStyle w:val="20"/>
        <w:spacing w:line="360" w:lineRule="exact"/>
        <w:ind w:left="420" w:firstLine="0" w:firstLineChars="0"/>
        <w:rPr>
          <w:rFonts w:hint="eastAsia" w:ascii="仿宋_GB2312" w:hAnsi="宋体" w:eastAsia="仿宋_GB2312" w:cs="Times New Roman"/>
          <w:bCs/>
          <w:color w:val="C00000"/>
          <w:szCs w:val="21"/>
          <w:lang w:bidi="ar"/>
        </w:rPr>
      </w:pPr>
      <w:r>
        <w:rPr>
          <w:rFonts w:hint="eastAsia" w:ascii="仿宋_GB2312" w:hAnsi="宋体" w:eastAsia="仿宋_GB2312" w:cs="Times New Roman"/>
          <w:bCs/>
          <w:color w:val="C00000"/>
          <w:szCs w:val="21"/>
          <w:lang w:bidi="ar"/>
        </w:rPr>
        <w:t>选题要具有针对性、前瞻性、战略性；要观点鲜明、见解深刻、逻辑缜密，有扎实的学理支撑；问题要直接点明、直指要害，分析原因要深入浅出、简明透彻，用数据、实证说话，信源可靠、实事求是；对策建议要针对性强、切实可行、能落地见效；行文要条理清晰，简洁明了、用词规范、文风朴实。</w:t>
      </w:r>
    </w:p>
    <w:p w14:paraId="2EBD9D91">
      <w:pPr>
        <w:pStyle w:val="20"/>
        <w:spacing w:line="360" w:lineRule="exact"/>
        <w:ind w:left="420" w:firstLine="0" w:firstLineChars="0"/>
        <w:rPr>
          <w:rFonts w:hint="eastAsia" w:ascii="仿宋_GB2312" w:hAnsi="宋体" w:eastAsia="仿宋_GB2312" w:cs="Times New Roman"/>
          <w:bCs/>
          <w:color w:val="C00000"/>
          <w:szCs w:val="21"/>
          <w:lang w:bidi="ar"/>
        </w:rPr>
      </w:pPr>
    </w:p>
    <w:p w14:paraId="7F3D7E4C">
      <w:pPr>
        <w:pStyle w:val="20"/>
        <w:spacing w:line="360" w:lineRule="exact"/>
        <w:ind w:left="420" w:firstLine="0" w:firstLineChars="0"/>
        <w:rPr>
          <w:rFonts w:hint="eastAsia" w:ascii="仿宋_GB2312" w:hAnsi="宋体" w:eastAsia="仿宋_GB2312" w:cs="Times New Roman"/>
          <w:bCs/>
          <w:color w:val="C00000"/>
          <w:szCs w:val="21"/>
          <w:lang w:bidi="ar"/>
        </w:rPr>
      </w:pPr>
    </w:p>
    <w:p w14:paraId="7DBF21BC">
      <w:pPr>
        <w:pStyle w:val="20"/>
        <w:spacing w:line="360" w:lineRule="exact"/>
        <w:ind w:left="420" w:firstLine="0" w:firstLineChars="0"/>
        <w:rPr>
          <w:rFonts w:hint="eastAsia" w:ascii="仿宋_GB2312" w:hAnsi="宋体" w:eastAsia="仿宋_GB2312" w:cs="Times New Roman"/>
          <w:bCs/>
          <w:color w:val="C00000"/>
          <w:szCs w:val="21"/>
          <w:lang w:bidi="ar"/>
        </w:rPr>
      </w:pPr>
    </w:p>
    <w:p w14:paraId="068D7C71">
      <w:pPr>
        <w:pStyle w:val="20"/>
        <w:spacing w:line="360" w:lineRule="exact"/>
        <w:ind w:left="420" w:firstLine="0" w:firstLineChars="0"/>
        <w:rPr>
          <w:rFonts w:hint="eastAsia" w:ascii="仿宋_GB2312" w:hAnsi="宋体" w:eastAsia="仿宋_GB2312" w:cs="Times New Roman"/>
          <w:bCs/>
          <w:color w:val="C00000"/>
          <w:szCs w:val="21"/>
          <w:lang w:bidi="ar"/>
        </w:rPr>
      </w:pPr>
    </w:p>
    <w:p w14:paraId="5AABD87B">
      <w:pPr>
        <w:pStyle w:val="2"/>
        <w:jc w:val="both"/>
        <w:rPr>
          <w:rFonts w:hint="eastAsia" w:ascii="Times New Roman" w:hAnsi="Times New Roman" w:eastAsia="宋体" w:cs="Times New Roman"/>
        </w:rPr>
      </w:pPr>
    </w:p>
    <w:p w14:paraId="59357F1C">
      <w:pPr>
        <w:rPr>
          <w:rFonts w:hint="eastAsia" w:ascii="Times New Roman" w:hAnsi="Times New Roman" w:eastAsia="宋体" w:cs="Times New Roman"/>
          <w:b/>
          <w:bCs/>
          <w:kern w:val="2"/>
          <w:sz w:val="32"/>
          <w:szCs w:val="32"/>
          <w:lang w:val="en-US" w:eastAsia="zh-CN" w:bidi="ar-SA"/>
        </w:rPr>
      </w:pPr>
    </w:p>
    <w:p w14:paraId="31CAE71B">
      <w:pPr>
        <w:pStyle w:val="2"/>
        <w:jc w:val="both"/>
        <w:rPr>
          <w:rFonts w:ascii="Times New Roman" w:hAnsi="Times New Roman" w:eastAsia="宋体" w:cs="Times New Roman"/>
        </w:rPr>
      </w:pPr>
      <w:r>
        <w:rPr>
          <w:rFonts w:hint="eastAsia" w:ascii="Times New Roman" w:hAnsi="Times New Roman" w:eastAsia="宋体" w:cs="Times New Roman"/>
          <w:b/>
          <w:bCs/>
          <w:kern w:val="2"/>
          <w:sz w:val="32"/>
          <w:szCs w:val="32"/>
          <w:lang w:val="en-US" w:eastAsia="zh-CN" w:bidi="ar-SA"/>
        </w:rPr>
        <w:t>题目：基于大数据的美以伊战争的建模预测研究</w:t>
      </w:r>
    </w:p>
    <w:p w14:paraId="3D8BB327">
      <w:pPr>
        <w:pStyle w:val="4"/>
        <w:rPr>
          <w:rFonts w:ascii="Times New Roman" w:hAnsi="Times New Roman" w:eastAsia="宋体" w:cs="Times New Roman"/>
          <w:sz w:val="24"/>
          <w:szCs w:val="24"/>
        </w:rPr>
      </w:pPr>
      <w:r>
        <w:rPr>
          <w:rFonts w:ascii="Times New Roman" w:hAnsi="Times New Roman" w:eastAsia="宋体" w:cs="Times New Roman"/>
          <w:sz w:val="24"/>
          <w:szCs w:val="24"/>
        </w:rPr>
        <w:t>一、</w:t>
      </w:r>
      <w:r>
        <w:rPr>
          <w:rFonts w:hint="eastAsia" w:ascii="Times New Roman" w:hAnsi="Times New Roman" w:eastAsia="宋体" w:cs="Times New Roman"/>
          <w:sz w:val="24"/>
          <w:szCs w:val="24"/>
        </w:rPr>
        <w:t>核心概念与研究基础</w:t>
      </w:r>
    </w:p>
    <w:p w14:paraId="1C962B39">
      <w:pPr>
        <w:rPr>
          <w:rFonts w:ascii="Times New Roman" w:hAnsi="Times New Roman" w:eastAsia="宋体" w:cs="Times New Roman"/>
          <w:b/>
          <w:bCs/>
          <w:sz w:val="22"/>
          <w:szCs w:val="24"/>
        </w:rPr>
      </w:pPr>
      <w:r>
        <w:rPr>
          <w:rFonts w:hint="eastAsia" w:ascii="Times New Roman" w:hAnsi="Times New Roman" w:eastAsia="宋体" w:cs="Times New Roman"/>
          <w:b/>
          <w:bCs/>
          <w:sz w:val="22"/>
          <w:szCs w:val="24"/>
        </w:rPr>
        <w:t>1</w:t>
      </w:r>
      <w:r>
        <w:rPr>
          <w:rFonts w:ascii="Times New Roman" w:hAnsi="Times New Roman" w:eastAsia="宋体" w:cs="Times New Roman"/>
          <w:b/>
          <w:bCs/>
          <w:sz w:val="22"/>
          <w:szCs w:val="24"/>
        </w:rPr>
        <w:t>.1 核心概念</w:t>
      </w:r>
    </w:p>
    <w:p w14:paraId="38B69786">
      <w:pPr>
        <w:ind w:firstLine="420"/>
        <w:rPr>
          <w:rFonts w:hint="eastAsia" w:ascii="Times New Roman" w:hAnsi="Times New Roman" w:eastAsia="宋体" w:cs="Times New Roman"/>
          <w:b w:val="0"/>
          <w:bCs w:val="0"/>
          <w:sz w:val="22"/>
          <w:szCs w:val="24"/>
        </w:rPr>
      </w:pPr>
      <w:r>
        <w:rPr>
          <w:rFonts w:hint="eastAsia" w:ascii="Times New Roman" w:hAnsi="Times New Roman" w:eastAsia="宋体" w:cs="Times New Roman"/>
          <w:b w:val="0"/>
          <w:bCs w:val="0"/>
          <w:sz w:val="22"/>
          <w:szCs w:val="24"/>
        </w:rPr>
        <w:t>（1）战争预测（Conflict Prediction）</w:t>
      </w:r>
    </w:p>
    <w:p w14:paraId="54FF6876">
      <w:pPr>
        <w:ind w:firstLine="420"/>
        <w:rPr>
          <w:rFonts w:hint="eastAsia" w:ascii="Times New Roman" w:hAnsi="Times New Roman" w:eastAsia="宋体" w:cs="Times New Roman"/>
          <w:b w:val="0"/>
          <w:bCs w:val="0"/>
          <w:sz w:val="22"/>
          <w:szCs w:val="24"/>
        </w:rPr>
      </w:pPr>
      <w:r>
        <w:rPr>
          <w:rFonts w:hint="eastAsia" w:ascii="Times New Roman" w:hAnsi="Times New Roman" w:eastAsia="宋体" w:cs="Times New Roman"/>
          <w:b w:val="0"/>
          <w:bCs w:val="0"/>
          <w:sz w:val="22"/>
          <w:szCs w:val="24"/>
        </w:rPr>
        <w:t>战争预测是指基于历史冲突数据、实时事件流和开源情报，运用定量分析方法和计算模型，对武装冲突的爆发概率、演变路径、持续时间、影响范围及伤亡情况进行预先估计和科学判断的过程。战争预测区别于一般的“事后解释”，其核心在于“向前看”——利用过去和现在的数据推断未来的状态。由于国际冲突具有罕见性、非线性和多因素耦合等特征，战争预测长期以来是国际关系研究中的难点问题。大数据的出现和人工智能技术的发展，使得从海量开源信息中提取冲突信号、识别危险模式、量化不确定性成为可能。</w:t>
      </w:r>
    </w:p>
    <w:p w14:paraId="2A2B6624">
      <w:pPr>
        <w:ind w:firstLine="420"/>
        <w:rPr>
          <w:rFonts w:hint="eastAsia" w:ascii="Times New Roman" w:hAnsi="Times New Roman" w:eastAsia="宋体" w:cs="Times New Roman"/>
          <w:b w:val="0"/>
          <w:bCs w:val="0"/>
          <w:sz w:val="22"/>
          <w:szCs w:val="24"/>
        </w:rPr>
      </w:pPr>
      <w:r>
        <w:rPr>
          <w:rFonts w:hint="eastAsia" w:ascii="Times New Roman" w:hAnsi="Times New Roman" w:eastAsia="宋体" w:cs="Times New Roman"/>
          <w:b w:val="0"/>
          <w:bCs w:val="0"/>
          <w:sz w:val="22"/>
          <w:szCs w:val="24"/>
        </w:rPr>
        <w:t>（2）动态贝叶斯网络（Dynamic Bayesian Network, DBN）</w:t>
      </w:r>
    </w:p>
    <w:p w14:paraId="5984EB4F">
      <w:pPr>
        <w:ind w:firstLine="420"/>
        <w:rPr>
          <w:rFonts w:hint="eastAsia" w:ascii="Times New Roman" w:hAnsi="Times New Roman" w:eastAsia="宋体" w:cs="Times New Roman"/>
          <w:b w:val="0"/>
          <w:bCs w:val="0"/>
          <w:sz w:val="22"/>
          <w:szCs w:val="24"/>
        </w:rPr>
      </w:pPr>
      <w:r>
        <w:rPr>
          <w:rFonts w:hint="eastAsia" w:ascii="Times New Roman" w:hAnsi="Times New Roman" w:eastAsia="宋体" w:cs="Times New Roman"/>
          <w:b w:val="0"/>
          <w:bCs w:val="0"/>
          <w:sz w:val="22"/>
          <w:szCs w:val="24"/>
        </w:rPr>
        <w:t>动态贝叶斯网络是贝叶斯网络在时间维度上的扩展，是一种处理时序数据的概率图模型。其核心思想是在静态贝叶斯网络的基础上引入一阶马尔可夫假设，即当前时刻的状态仅依赖于上一时刻的状态，从而实现对动态系统的建模与推理。DBN由两部分构成：初始网络（描述初始时刻变量间的依赖关系）和转移网络（描述相邻时间片之间的状态转移概率）。在战场态势感知和冲突预测中，DBN能够有效处理传感器数据的不确定性、信息缺失等问题，通过融合多源异构信息推断目标的意图、威胁等级及冲突发展趋势。相比传统统计模型，DBN的优势在于：能够处理非线性关系、支持不完全数据下的推理、具有良好的可解释性。</w:t>
      </w:r>
    </w:p>
    <w:p w14:paraId="5C9DC0B9">
      <w:pPr>
        <w:ind w:firstLine="420"/>
        <w:rPr>
          <w:rFonts w:hint="eastAsia" w:ascii="Times New Roman" w:hAnsi="Times New Roman" w:eastAsia="宋体" w:cs="Times New Roman"/>
          <w:b w:val="0"/>
          <w:bCs w:val="0"/>
          <w:sz w:val="22"/>
          <w:szCs w:val="24"/>
        </w:rPr>
      </w:pPr>
      <w:r>
        <w:rPr>
          <w:rFonts w:hint="eastAsia" w:ascii="Times New Roman" w:hAnsi="Times New Roman" w:eastAsia="宋体" w:cs="Times New Roman"/>
          <w:b w:val="0"/>
          <w:bCs w:val="0"/>
          <w:sz w:val="22"/>
          <w:szCs w:val="24"/>
        </w:rPr>
        <w:t>（3）事件大数据（Event Big Data）</w:t>
      </w:r>
    </w:p>
    <w:p w14:paraId="6B7FAE4C">
      <w:pPr>
        <w:ind w:firstLine="420"/>
        <w:rPr>
          <w:rFonts w:hint="eastAsia" w:ascii="Times New Roman" w:hAnsi="Times New Roman" w:eastAsia="宋体" w:cs="Times New Roman"/>
          <w:b w:val="0"/>
          <w:bCs w:val="0"/>
          <w:sz w:val="22"/>
          <w:szCs w:val="24"/>
        </w:rPr>
      </w:pPr>
      <w:r>
        <w:rPr>
          <w:rFonts w:hint="eastAsia" w:ascii="Times New Roman" w:hAnsi="Times New Roman" w:eastAsia="宋体" w:cs="Times New Roman"/>
          <w:b w:val="0"/>
          <w:bCs w:val="0"/>
          <w:sz w:val="22"/>
          <w:szCs w:val="24"/>
        </w:rPr>
        <w:t>事件大数据是指通过自动化的内容分析方法，从新闻报道、社交媒体、政府声明等开源文本中提取的、描述国际行为体之间互动关系的结构化数据集。每条事件记录通常包含时间、行为主体、行为目标、事件类型、地理坐标和情感倾向等字段。目前最具代表性的事件数据库是GDELT（全球事件、语言与语调数据库），它实时监测全球超过100种语言的新闻媒体，涵盖1979年至今超过2.5亿条事件记录，事件类别超过300种。事件大数据为冲突预测提供了细粒度、高时效性的数据基础，使研究者能够在次国家层面甚至城市级别分析冲突的动态演化过程。</w:t>
      </w:r>
    </w:p>
    <w:p w14:paraId="5EB5003D">
      <w:pPr>
        <w:ind w:firstLine="420"/>
        <w:rPr>
          <w:rFonts w:hint="eastAsia" w:ascii="Times New Roman" w:hAnsi="Times New Roman" w:eastAsia="宋体" w:cs="Times New Roman"/>
          <w:b w:val="0"/>
          <w:bCs w:val="0"/>
          <w:sz w:val="22"/>
          <w:szCs w:val="24"/>
        </w:rPr>
      </w:pPr>
      <w:r>
        <w:rPr>
          <w:rFonts w:hint="eastAsia" w:ascii="Times New Roman" w:hAnsi="Times New Roman" w:eastAsia="宋体" w:cs="Times New Roman"/>
          <w:b w:val="0"/>
          <w:bCs w:val="0"/>
          <w:sz w:val="22"/>
          <w:szCs w:val="24"/>
        </w:rPr>
        <w:t>（4）三方博弈（Tripartite Game）</w:t>
      </w:r>
    </w:p>
    <w:p w14:paraId="0E5BD99A">
      <w:pPr>
        <w:ind w:firstLine="420"/>
        <w:rPr>
          <w:rFonts w:ascii="Times New Roman" w:hAnsi="Times New Roman" w:eastAsia="宋体" w:cs="Times New Roman"/>
          <w:b w:val="0"/>
          <w:bCs w:val="0"/>
          <w:sz w:val="22"/>
          <w:szCs w:val="24"/>
        </w:rPr>
      </w:pPr>
      <w:r>
        <w:rPr>
          <w:rFonts w:hint="eastAsia" w:ascii="Times New Roman" w:hAnsi="Times New Roman" w:eastAsia="宋体" w:cs="Times New Roman"/>
          <w:b w:val="0"/>
          <w:bCs w:val="0"/>
          <w:sz w:val="22"/>
          <w:szCs w:val="24"/>
        </w:rPr>
        <w:t>三方博弈是国际关系博弈论分析框架下的一个重要概念，指在冲突情境中涉及三个主要行为体（国家或非国家行为体）之间的战略互动。与双边博弈相比，三方博弈的复杂性显著增加：任意两方之间的关系受到第三方行为的制约和影响，联盟关系可能动态变化，信息不对称程度更高。本研究所关注的“美以伊”三方（美国、以色列、伊朗）构成了典型的三方博弈格局——美国作为全球超级大国支持以色列，伊朗则通过代理人网络与两国对抗，三方之间存在直接军事冲突、代理人战争、外交博弈、经济制裁等多种互动形式。</w:t>
      </w:r>
    </w:p>
    <w:p w14:paraId="4DA00B71">
      <w:pPr>
        <w:rPr>
          <w:rFonts w:ascii="Times New Roman" w:hAnsi="Times New Roman" w:eastAsia="宋体" w:cs="Times New Roman"/>
          <w:b/>
          <w:bCs/>
          <w:sz w:val="22"/>
          <w:szCs w:val="24"/>
        </w:rPr>
      </w:pPr>
      <w:r>
        <w:rPr>
          <w:rFonts w:hint="eastAsia" w:ascii="Times New Roman" w:hAnsi="Times New Roman" w:eastAsia="宋体" w:cs="Times New Roman"/>
          <w:b/>
          <w:bCs/>
          <w:sz w:val="22"/>
          <w:szCs w:val="24"/>
        </w:rPr>
        <w:t>1</w:t>
      </w:r>
      <w:r>
        <w:rPr>
          <w:rFonts w:ascii="Times New Roman" w:hAnsi="Times New Roman" w:eastAsia="宋体" w:cs="Times New Roman"/>
          <w:b/>
          <w:bCs/>
          <w:sz w:val="22"/>
          <w:szCs w:val="24"/>
        </w:rPr>
        <w:t xml:space="preserve">.2 </w:t>
      </w:r>
      <w:r>
        <w:rPr>
          <w:rFonts w:hint="eastAsia" w:ascii="Times New Roman" w:hAnsi="Times New Roman" w:eastAsia="宋体" w:cs="Times New Roman"/>
          <w:b/>
          <w:bCs/>
          <w:sz w:val="22"/>
          <w:szCs w:val="24"/>
        </w:rPr>
        <w:t>研究意义</w:t>
      </w:r>
    </w:p>
    <w:p w14:paraId="3426A5CB">
      <w:pPr>
        <w:ind w:firstLine="42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1.2.1理论意义</w:t>
      </w:r>
    </w:p>
    <w:p w14:paraId="33C5CF1F">
      <w:pPr>
        <w:ind w:firstLine="420"/>
        <w:rPr>
          <w:rFonts w:hint="eastAsia" w:ascii="Times New Roman" w:hAnsi="Times New Roman" w:eastAsia="宋体" w:cs="Times New Roman"/>
          <w:b w:val="0"/>
          <w:bCs w:val="0"/>
          <w:sz w:val="22"/>
          <w:szCs w:val="24"/>
          <w:lang w:val="en-US" w:eastAsia="zh-CN"/>
        </w:rPr>
      </w:pPr>
      <w:r>
        <w:rPr>
          <w:rFonts w:hint="eastAsia" w:ascii="Times New Roman" w:hAnsi="Times New Roman" w:eastAsia="宋体" w:cs="Times New Roman"/>
          <w:b w:val="0"/>
          <w:bCs w:val="0"/>
          <w:sz w:val="22"/>
          <w:szCs w:val="24"/>
        </w:rPr>
        <w:t>本研究将美以伊三方博弈作为独立预测对象，构建三方动态交互模型，有助于突破现有冲突预测研究主要聚焦于双边框架的局限，推动冲突预测理论向多边、复杂博弈情境拓展。同时，本研究将大数据驱动的预测模型与可解释的动态贝叶斯网络相结合，在追求预测精度的同时兼顾模型的可解释性，为促进国际关系研究中“因果解释”与“未来预测”的有机统一探索可行路径。此外，本研究以具体的中东冲突问题为切入点，探索事件数据挖掘、时序建模与情感分析等技术的整合应用，可为计算国际关系学这一新兴交叉学科积累实证研究案例。</w:t>
      </w:r>
    </w:p>
    <w:p w14:paraId="6E7309A7">
      <w:pPr>
        <w:ind w:firstLine="42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1.2.2实践意义</w:t>
      </w:r>
    </w:p>
    <w:p w14:paraId="7BB61DCD">
      <w:pPr>
        <w:ind w:firstLine="420"/>
        <w:rPr>
          <w:rFonts w:hint="eastAsia" w:ascii="Times New Roman" w:hAnsi="Times New Roman" w:eastAsia="宋体" w:cs="Times New Roman"/>
          <w:b w:val="0"/>
          <w:bCs w:val="0"/>
          <w:sz w:val="22"/>
          <w:szCs w:val="24"/>
          <w:lang w:val="en-US" w:eastAsia="zh-CN"/>
        </w:rPr>
      </w:pPr>
      <w:r>
        <w:rPr>
          <w:rFonts w:hint="eastAsia" w:ascii="Times New Roman" w:hAnsi="Times New Roman" w:eastAsia="宋体" w:cs="Times New Roman"/>
          <w:b w:val="0"/>
          <w:bCs w:val="0"/>
          <w:sz w:val="22"/>
          <w:szCs w:val="24"/>
        </w:rPr>
        <w:t>中东地区是我国“一带一路”倡议的重要节点区域，美以伊冲突走向直接影响我国在该地区的经济利益、能源安全和海外公民安全，构建科学的冲突预测模型可为有关部门制定风险应对预案提供数据支撑和决策参考。传统的冲突预警主要依赖情报分析和专家研判，存在主观性强、更新滞后等问题，而基于大数据的预测模型能够实时处理海量开源信息，在冲突酝酿阶段发出预警信号，为国际社会争取外交斡旋和人道主义介入的宝贵时间窗口。此外，本研究的预测模型还可作为宏观风险评估工具的组成部分，为在中东地区有大量投资的中资企业提供海外投资决策和风险管理的参考依据。</w:t>
      </w:r>
    </w:p>
    <w:p w14:paraId="087BA7CF">
      <w:pPr>
        <w:rPr>
          <w:rFonts w:hint="default" w:ascii="Times New Roman" w:hAnsi="Times New Roman" w:eastAsia="宋体" w:cs="Times New Roman"/>
          <w:b/>
          <w:bCs/>
          <w:sz w:val="22"/>
          <w:szCs w:val="24"/>
          <w:lang w:val="en-US" w:eastAsia="zh-CN"/>
        </w:rPr>
      </w:pPr>
    </w:p>
    <w:p w14:paraId="79306FD5">
      <w:pPr>
        <w:rPr>
          <w:rFonts w:ascii="Times New Roman" w:hAnsi="Times New Roman" w:eastAsia="宋体" w:cs="Times New Roman"/>
          <w:b/>
          <w:bCs/>
          <w:sz w:val="22"/>
          <w:szCs w:val="24"/>
        </w:rPr>
      </w:pPr>
      <w:r>
        <w:rPr>
          <w:rFonts w:hint="eastAsia" w:ascii="Times New Roman" w:hAnsi="Times New Roman" w:eastAsia="宋体" w:cs="Times New Roman"/>
          <w:b/>
          <w:bCs/>
          <w:sz w:val="22"/>
          <w:szCs w:val="24"/>
        </w:rPr>
        <w:t>1</w:t>
      </w:r>
      <w:r>
        <w:rPr>
          <w:rFonts w:ascii="Times New Roman" w:hAnsi="Times New Roman" w:eastAsia="宋体" w:cs="Times New Roman"/>
          <w:b/>
          <w:bCs/>
          <w:sz w:val="22"/>
          <w:szCs w:val="24"/>
        </w:rPr>
        <w:t>.3</w:t>
      </w:r>
      <w:r>
        <w:rPr>
          <w:rFonts w:hint="eastAsia" w:ascii="Times New Roman" w:hAnsi="Times New Roman" w:eastAsia="宋体" w:cs="Times New Roman"/>
          <w:b/>
          <w:bCs/>
          <w:sz w:val="22"/>
          <w:szCs w:val="24"/>
        </w:rPr>
        <w:t>国内外</w:t>
      </w:r>
      <w:r>
        <w:rPr>
          <w:rFonts w:ascii="Times New Roman" w:hAnsi="Times New Roman" w:eastAsia="宋体" w:cs="Times New Roman"/>
          <w:b/>
          <w:bCs/>
          <w:sz w:val="22"/>
          <w:szCs w:val="24"/>
        </w:rPr>
        <w:t>相关研究</w:t>
      </w:r>
    </w:p>
    <w:p w14:paraId="0260D363">
      <w:pPr>
        <w:ind w:firstLine="42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1.3.1国内研究现状</w:t>
      </w:r>
    </w:p>
    <w:p w14:paraId="3C5ED11E">
      <w:pPr>
        <w:numPr>
          <w:ilvl w:val="0"/>
          <w:numId w:val="0"/>
        </w:numPr>
        <w:ind w:firstLine="440" w:firstLineChars="200"/>
        <w:rPr>
          <w:rFonts w:hint="eastAsia" w:ascii="Times New Roman" w:hAnsi="Times New Roman" w:eastAsia="宋体" w:cs="Times New Roman"/>
          <w:b w:val="0"/>
          <w:bCs w:val="0"/>
          <w:sz w:val="22"/>
          <w:szCs w:val="24"/>
          <w:lang w:val="en-US" w:eastAsia="zh-CN"/>
        </w:rPr>
      </w:pPr>
      <w:r>
        <w:rPr>
          <w:rFonts w:hint="default" w:ascii="Times New Roman" w:hAnsi="Times New Roman" w:eastAsia="宋体" w:cs="Times New Roman"/>
          <w:b w:val="0"/>
          <w:bCs w:val="0"/>
          <w:sz w:val="22"/>
          <w:szCs w:val="24"/>
          <w:lang w:val="en-US" w:eastAsia="zh-CN"/>
        </w:rPr>
        <w:t>国内在冲突预测与大数据应用领域的研究起步较晚，但近年来随着国际局势复杂化，相关研究逐渐增多，主要集中在以下方向：</w:t>
      </w:r>
    </w:p>
    <w:p w14:paraId="262CDB89">
      <w:pPr>
        <w:numPr>
          <w:ilvl w:val="0"/>
          <w:numId w:val="2"/>
        </w:numPr>
        <w:ind w:firstLine="420"/>
        <w:rPr>
          <w:rFonts w:hint="default" w:ascii="Times New Roman" w:hAnsi="Times New Roman" w:eastAsia="宋体" w:cs="Times New Roman"/>
          <w:b w:val="0"/>
          <w:bCs w:val="0"/>
          <w:sz w:val="22"/>
          <w:szCs w:val="24"/>
          <w:lang w:val="en-US" w:eastAsia="zh-CN"/>
        </w:rPr>
      </w:pPr>
      <w:r>
        <w:rPr>
          <w:rFonts w:hint="default" w:ascii="Times New Roman" w:hAnsi="Times New Roman" w:eastAsia="宋体" w:cs="Times New Roman"/>
          <w:b w:val="0"/>
          <w:bCs w:val="0"/>
          <w:sz w:val="22"/>
          <w:szCs w:val="24"/>
          <w:lang w:val="en-US" w:eastAsia="zh-CN"/>
        </w:rPr>
        <w:t>冲突预测模型构建</w:t>
      </w:r>
    </w:p>
    <w:p w14:paraId="73995B3E">
      <w:pPr>
        <w:numPr>
          <w:numId w:val="0"/>
        </w:numPr>
        <w:ind w:firstLine="440" w:firstLineChars="200"/>
        <w:rPr>
          <w:rFonts w:hint="default" w:ascii="Times New Roman" w:hAnsi="Times New Roman" w:eastAsia="宋体" w:cs="Times New Roman"/>
          <w:b w:val="0"/>
          <w:bCs w:val="0"/>
          <w:sz w:val="22"/>
          <w:szCs w:val="24"/>
          <w:lang w:val="en-US" w:eastAsia="zh-CN"/>
        </w:rPr>
      </w:pPr>
      <w:r>
        <w:rPr>
          <w:rFonts w:hint="default" w:ascii="Times New Roman" w:hAnsi="Times New Roman" w:eastAsia="宋体" w:cs="Times New Roman"/>
          <w:b w:val="0"/>
          <w:bCs w:val="0"/>
          <w:sz w:val="22"/>
          <w:szCs w:val="24"/>
          <w:lang w:val="en-US" w:eastAsia="zh-CN"/>
        </w:rPr>
        <w:t>国内学者开始尝试将大数据技术引入冲突预测领域。例如，部分研究基于动态贝叶斯网络（DBN）构建中东冲突预测模型，通过融合多源数据（如卫星图像、社交媒体情绪、军事行动记录）分析冲突升级概率。有研究利用DBN对2026年美以伊冲突进行回溯性验证，发现模型在冲突爆发前72小时的预警准确率达82%，但受限于数据质量，对代理人战争等非对称冲突的预测效果较弱。</w:t>
      </w:r>
    </w:p>
    <w:p w14:paraId="2757D0C9">
      <w:pPr>
        <w:numPr>
          <w:ilvl w:val="0"/>
          <w:numId w:val="2"/>
        </w:numPr>
        <w:ind w:left="0" w:leftChars="0" w:firstLine="420" w:firstLineChars="0"/>
        <w:rPr>
          <w:rFonts w:hint="default" w:ascii="Times New Roman" w:hAnsi="Times New Roman" w:eastAsia="宋体" w:cs="Times New Roman"/>
          <w:b w:val="0"/>
          <w:bCs w:val="0"/>
          <w:sz w:val="22"/>
          <w:szCs w:val="24"/>
          <w:lang w:val="en-US" w:eastAsia="zh-CN"/>
        </w:rPr>
      </w:pPr>
      <w:r>
        <w:rPr>
          <w:rFonts w:hint="default" w:ascii="Times New Roman" w:hAnsi="Times New Roman" w:eastAsia="宋体" w:cs="Times New Roman"/>
          <w:b w:val="0"/>
          <w:bCs w:val="0"/>
          <w:sz w:val="22"/>
          <w:szCs w:val="24"/>
          <w:lang w:val="en-US" w:eastAsia="zh-CN"/>
        </w:rPr>
        <w:t>事件大数据挖掘</w:t>
      </w:r>
    </w:p>
    <w:p w14:paraId="7577D76D">
      <w:pPr>
        <w:numPr>
          <w:numId w:val="0"/>
        </w:numPr>
        <w:ind w:firstLine="440" w:firstLineChars="200"/>
        <w:rPr>
          <w:rFonts w:hint="default" w:ascii="Times New Roman" w:hAnsi="Times New Roman" w:eastAsia="宋体" w:cs="Times New Roman"/>
          <w:b w:val="0"/>
          <w:bCs w:val="0"/>
          <w:sz w:val="22"/>
          <w:szCs w:val="24"/>
          <w:lang w:val="en-US" w:eastAsia="zh-CN"/>
        </w:rPr>
      </w:pPr>
      <w:r>
        <w:rPr>
          <w:rFonts w:hint="default" w:ascii="Times New Roman" w:hAnsi="Times New Roman" w:eastAsia="宋体" w:cs="Times New Roman"/>
          <w:b w:val="0"/>
          <w:bCs w:val="0"/>
          <w:sz w:val="22"/>
          <w:szCs w:val="24"/>
          <w:lang w:val="en-US" w:eastAsia="zh-CN"/>
        </w:rPr>
        <w:t>国内对GDELT等开源事件数据库的应用逐渐增多。例如，有研究通过分析GDELT中2025-2026年美以伊三方互动事件，发现“领导人言论强度”与“军事部署频率”是冲突升级的关键信号。此外，国内学者开始关注中文社交媒体数据（如微博、微信）在冲突预测中的价值，尝试构建中文情感分析模型以捕捉国内舆论对国际冲突的反馈。</w:t>
      </w:r>
    </w:p>
    <w:p w14:paraId="6A2B1273">
      <w:pPr>
        <w:numPr>
          <w:ilvl w:val="0"/>
          <w:numId w:val="2"/>
        </w:numPr>
        <w:ind w:left="0" w:leftChars="0" w:firstLine="420" w:firstLineChars="0"/>
        <w:rPr>
          <w:rFonts w:hint="default" w:ascii="Times New Roman" w:hAnsi="Times New Roman" w:eastAsia="宋体" w:cs="Times New Roman"/>
          <w:b w:val="0"/>
          <w:bCs w:val="0"/>
          <w:sz w:val="22"/>
          <w:szCs w:val="24"/>
          <w:lang w:val="en-US" w:eastAsia="zh-CN"/>
        </w:rPr>
      </w:pPr>
      <w:r>
        <w:rPr>
          <w:rFonts w:hint="default" w:ascii="Times New Roman" w:hAnsi="Times New Roman" w:eastAsia="宋体" w:cs="Times New Roman"/>
          <w:b w:val="0"/>
          <w:bCs w:val="0"/>
          <w:sz w:val="22"/>
          <w:szCs w:val="24"/>
          <w:lang w:val="en-US" w:eastAsia="zh-CN"/>
        </w:rPr>
        <w:t>三方博弈理论拓展</w:t>
      </w:r>
    </w:p>
    <w:p w14:paraId="5D84F516">
      <w:pPr>
        <w:numPr>
          <w:numId w:val="0"/>
        </w:numPr>
        <w:ind w:firstLine="440" w:firstLineChars="200"/>
        <w:rPr>
          <w:rFonts w:hint="default" w:ascii="Times New Roman" w:hAnsi="Times New Roman" w:eastAsia="宋体" w:cs="Times New Roman"/>
          <w:b w:val="0"/>
          <w:bCs w:val="0"/>
          <w:sz w:val="22"/>
          <w:szCs w:val="24"/>
          <w:lang w:val="en-US" w:eastAsia="zh-CN"/>
        </w:rPr>
      </w:pPr>
      <w:r>
        <w:rPr>
          <w:rFonts w:hint="default" w:ascii="Times New Roman" w:hAnsi="Times New Roman" w:eastAsia="宋体" w:cs="Times New Roman"/>
          <w:b w:val="0"/>
          <w:bCs w:val="0"/>
          <w:sz w:val="22"/>
          <w:szCs w:val="24"/>
          <w:lang w:val="en-US" w:eastAsia="zh-CN"/>
        </w:rPr>
        <w:t>国内国际关系学者开始将三方博弈框架应用于中东冲突分析。例如，有研究提出“美以伊三方博弈的‘脆弱均衡’模型”，认为美国对以色列的军事支持与对伊朗的制裁存在矛盾，导致冲突长期化。还有研究结合博弈论与复杂网络理论，分析伊朗代理人网络（如真主党、胡塞武装）对三方博弈的影响，指出代理人战争是伊朗“以弱抗强”的核心策略。</w:t>
      </w:r>
    </w:p>
    <w:p w14:paraId="12692E91">
      <w:pPr>
        <w:numPr>
          <w:ilvl w:val="0"/>
          <w:numId w:val="2"/>
        </w:numPr>
        <w:ind w:left="0" w:leftChars="0" w:firstLine="420" w:firstLineChars="0"/>
        <w:rPr>
          <w:rFonts w:hint="default" w:ascii="Times New Roman" w:hAnsi="Times New Roman" w:eastAsia="宋体" w:cs="Times New Roman"/>
          <w:b w:val="0"/>
          <w:bCs w:val="0"/>
          <w:sz w:val="22"/>
          <w:szCs w:val="24"/>
          <w:lang w:val="en-US" w:eastAsia="zh-CN"/>
        </w:rPr>
      </w:pPr>
      <w:r>
        <w:rPr>
          <w:rFonts w:hint="default" w:ascii="Times New Roman" w:hAnsi="Times New Roman" w:eastAsia="宋体" w:cs="Times New Roman"/>
          <w:b w:val="0"/>
          <w:bCs w:val="0"/>
          <w:sz w:val="22"/>
          <w:szCs w:val="24"/>
          <w:lang w:val="en-US" w:eastAsia="zh-CN"/>
        </w:rPr>
        <w:t>AI与军事决策的伦理研究</w:t>
      </w:r>
    </w:p>
    <w:p w14:paraId="71E9E95E">
      <w:pPr>
        <w:numPr>
          <w:numId w:val="0"/>
        </w:numPr>
        <w:ind w:firstLine="440" w:firstLineChars="200"/>
        <w:rPr>
          <w:rFonts w:hint="default" w:ascii="Times New Roman" w:hAnsi="Times New Roman" w:eastAsia="宋体" w:cs="Times New Roman"/>
          <w:b/>
          <w:bCs/>
          <w:sz w:val="22"/>
          <w:szCs w:val="24"/>
          <w:lang w:val="en-US" w:eastAsia="zh-CN"/>
        </w:rPr>
      </w:pPr>
      <w:r>
        <w:rPr>
          <w:rFonts w:hint="default" w:ascii="Times New Roman" w:hAnsi="Times New Roman" w:eastAsia="宋体" w:cs="Times New Roman"/>
          <w:b w:val="0"/>
          <w:bCs w:val="0"/>
          <w:sz w:val="22"/>
          <w:szCs w:val="24"/>
          <w:lang w:val="en-US" w:eastAsia="zh-CN"/>
        </w:rPr>
        <w:t>随着AI在军事领域的应用，国内学者开始关注其伦理风险。例如，有研究批判美军在2026年冲突中滥用AI目标识别系统，导致平民伤亡（如伊朗小学误击事件），并呼吁建立国际AI军事应用伦理准则。此外，部分研究探讨AI决策的“黑箱”问题，指出过度依赖AI可能削弱人类对战争的控制权。</w:t>
      </w:r>
    </w:p>
    <w:p w14:paraId="63AA3265">
      <w:pPr>
        <w:ind w:firstLine="420"/>
        <w:rPr>
          <w:rFonts w:hint="default"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1.3.2国外研究现状</w:t>
      </w:r>
    </w:p>
    <w:p w14:paraId="7DE9F88A">
      <w:pPr>
        <w:numPr>
          <w:ilvl w:val="0"/>
          <w:numId w:val="0"/>
        </w:numPr>
        <w:ind w:firstLine="440" w:firstLineChars="200"/>
        <w:rPr>
          <w:rFonts w:hint="eastAsia" w:ascii="Times New Roman" w:hAnsi="Times New Roman" w:eastAsia="宋体" w:cs="Times New Roman"/>
          <w:b w:val="0"/>
          <w:bCs w:val="0"/>
          <w:sz w:val="22"/>
          <w:szCs w:val="24"/>
          <w:lang w:val="en-US" w:eastAsia="zh-CN"/>
        </w:rPr>
      </w:pPr>
      <w:r>
        <w:rPr>
          <w:rFonts w:hint="eastAsia" w:ascii="Times New Roman" w:hAnsi="Times New Roman" w:eastAsia="宋体" w:cs="Times New Roman"/>
          <w:b w:val="0"/>
          <w:bCs w:val="0"/>
          <w:sz w:val="22"/>
          <w:szCs w:val="24"/>
          <w:lang w:val="en-US" w:eastAsia="zh-CN"/>
        </w:rPr>
        <w:t>国外在冲突预测与大数据应用领域的研究起步较早，技术成熟度较高，尤其在AI与军事决策融合方面处于领先地位。</w:t>
      </w:r>
    </w:p>
    <w:p w14:paraId="76386F37">
      <w:pPr>
        <w:numPr>
          <w:ilvl w:val="0"/>
          <w:numId w:val="3"/>
        </w:numPr>
        <w:ind w:firstLine="440" w:firstLineChars="200"/>
        <w:rPr>
          <w:rFonts w:hint="eastAsia" w:ascii="Times New Roman" w:hAnsi="Times New Roman" w:eastAsia="宋体" w:cs="Times New Roman"/>
          <w:b w:val="0"/>
          <w:bCs w:val="0"/>
          <w:sz w:val="22"/>
          <w:szCs w:val="24"/>
          <w:lang w:val="en-US" w:eastAsia="zh-CN"/>
        </w:rPr>
      </w:pPr>
      <w:r>
        <w:rPr>
          <w:rFonts w:hint="eastAsia" w:ascii="Times New Roman" w:hAnsi="Times New Roman" w:eastAsia="宋体" w:cs="Times New Roman"/>
          <w:b w:val="0"/>
          <w:bCs w:val="0"/>
          <w:sz w:val="22"/>
          <w:szCs w:val="24"/>
          <w:lang w:val="en-US" w:eastAsia="zh-CN"/>
        </w:rPr>
        <w:t>AI驱动的冲突预测系统</w:t>
      </w:r>
    </w:p>
    <w:p w14:paraId="21F082A7">
      <w:pPr>
        <w:numPr>
          <w:numId w:val="0"/>
        </w:numPr>
        <w:ind w:firstLine="440" w:firstLineChars="200"/>
        <w:rPr>
          <w:rFonts w:hint="eastAsia" w:ascii="Times New Roman" w:hAnsi="Times New Roman" w:eastAsia="宋体" w:cs="Times New Roman"/>
          <w:b w:val="0"/>
          <w:bCs w:val="0"/>
          <w:sz w:val="22"/>
          <w:szCs w:val="24"/>
          <w:lang w:val="en-US" w:eastAsia="zh-CN"/>
        </w:rPr>
      </w:pPr>
      <w:r>
        <w:rPr>
          <w:rFonts w:hint="eastAsia" w:ascii="Times New Roman" w:hAnsi="Times New Roman" w:eastAsia="宋体" w:cs="Times New Roman"/>
          <w:b w:val="0"/>
          <w:bCs w:val="0"/>
          <w:sz w:val="22"/>
          <w:szCs w:val="24"/>
          <w:lang w:val="en-US" w:eastAsia="zh-CN"/>
        </w:rPr>
        <w:t>国外军事机构已广泛将AI应用于冲突预测。例如，美国中央司令部（CENTCOM）在2026年冲突中使用的Maven智能系统，整合了Palantir的AI平台与Anthropic的Claude大模型，可实时处理卫星图像、无人机视频和通信情报，生成打击目标清单。研究表明，该系统在冲突首日完成1000个目标识别任务，效率相当于传统方法的100倍，但存在误判风险（如将小学误标为军事基地）。</w:t>
      </w:r>
    </w:p>
    <w:p w14:paraId="530AE698">
      <w:pPr>
        <w:numPr>
          <w:ilvl w:val="0"/>
          <w:numId w:val="3"/>
        </w:numPr>
        <w:ind w:left="0" w:leftChars="0" w:firstLine="440" w:firstLineChars="200"/>
        <w:rPr>
          <w:rFonts w:hint="eastAsia" w:ascii="Times New Roman" w:hAnsi="Times New Roman" w:eastAsia="宋体" w:cs="Times New Roman"/>
          <w:b w:val="0"/>
          <w:bCs w:val="0"/>
          <w:sz w:val="22"/>
          <w:szCs w:val="24"/>
          <w:lang w:val="en-US" w:eastAsia="zh-CN"/>
        </w:rPr>
      </w:pPr>
      <w:r>
        <w:rPr>
          <w:rFonts w:hint="eastAsia" w:ascii="Times New Roman" w:hAnsi="Times New Roman" w:eastAsia="宋体" w:cs="Times New Roman"/>
          <w:b w:val="0"/>
          <w:bCs w:val="0"/>
          <w:sz w:val="22"/>
          <w:szCs w:val="24"/>
          <w:lang w:val="en-US" w:eastAsia="zh-CN"/>
        </w:rPr>
        <w:t>动态贝叶斯网络的军事应用</w:t>
      </w:r>
    </w:p>
    <w:p w14:paraId="6F39DF0F">
      <w:pPr>
        <w:numPr>
          <w:numId w:val="0"/>
        </w:numPr>
        <w:ind w:firstLine="440" w:firstLineChars="200"/>
        <w:rPr>
          <w:rFonts w:hint="eastAsia" w:ascii="Times New Roman" w:hAnsi="Times New Roman" w:eastAsia="宋体" w:cs="Times New Roman"/>
          <w:b w:val="0"/>
          <w:bCs w:val="0"/>
          <w:sz w:val="22"/>
          <w:szCs w:val="24"/>
          <w:lang w:val="en-US" w:eastAsia="zh-CN"/>
        </w:rPr>
      </w:pPr>
      <w:r>
        <w:rPr>
          <w:rFonts w:hint="eastAsia" w:ascii="Times New Roman" w:hAnsi="Times New Roman" w:eastAsia="宋体" w:cs="Times New Roman"/>
          <w:b w:val="0"/>
          <w:bCs w:val="0"/>
          <w:sz w:val="22"/>
          <w:szCs w:val="24"/>
          <w:lang w:val="en-US" w:eastAsia="zh-CN"/>
        </w:rPr>
        <w:t>国外学者对DBN在战场态势感知中的应用进行了深入研究。例如，有研究利用DBN构建“美以伊冲突动态演化模型”，通过融合军事行动、经济制裁、舆论情绪等变量，预测冲突持续时间。该模型在2026年冲突中的验证显示，其预测结果与实际战况吻合度达93%，但需依赖高质量数据输入。</w:t>
      </w:r>
    </w:p>
    <w:p w14:paraId="2A277AFC">
      <w:pPr>
        <w:numPr>
          <w:ilvl w:val="0"/>
          <w:numId w:val="3"/>
        </w:numPr>
        <w:ind w:left="0" w:leftChars="0" w:firstLine="440" w:firstLineChars="200"/>
        <w:rPr>
          <w:rFonts w:hint="eastAsia" w:ascii="Times New Roman" w:hAnsi="Times New Roman" w:eastAsia="宋体" w:cs="Times New Roman"/>
          <w:b w:val="0"/>
          <w:bCs w:val="0"/>
          <w:sz w:val="22"/>
          <w:szCs w:val="24"/>
          <w:lang w:val="en-US" w:eastAsia="zh-CN"/>
        </w:rPr>
      </w:pPr>
      <w:r>
        <w:rPr>
          <w:rFonts w:hint="eastAsia" w:ascii="Times New Roman" w:hAnsi="Times New Roman" w:eastAsia="宋体" w:cs="Times New Roman"/>
          <w:b w:val="0"/>
          <w:bCs w:val="0"/>
          <w:sz w:val="22"/>
          <w:szCs w:val="24"/>
          <w:lang w:val="en-US" w:eastAsia="zh-CN"/>
        </w:rPr>
        <w:t>事件大数据与冲突预警</w:t>
      </w:r>
    </w:p>
    <w:p w14:paraId="0FB3D6BA">
      <w:pPr>
        <w:numPr>
          <w:numId w:val="0"/>
        </w:numPr>
        <w:ind w:firstLine="440" w:firstLineChars="200"/>
        <w:rPr>
          <w:rFonts w:hint="eastAsia" w:ascii="Times New Roman" w:hAnsi="Times New Roman" w:eastAsia="宋体" w:cs="Times New Roman"/>
          <w:b w:val="0"/>
          <w:bCs w:val="0"/>
          <w:sz w:val="22"/>
          <w:szCs w:val="24"/>
          <w:lang w:val="en-US" w:eastAsia="zh-CN"/>
        </w:rPr>
      </w:pPr>
      <w:r>
        <w:rPr>
          <w:rFonts w:hint="eastAsia" w:ascii="Times New Roman" w:hAnsi="Times New Roman" w:eastAsia="宋体" w:cs="Times New Roman"/>
          <w:b w:val="0"/>
          <w:bCs w:val="0"/>
          <w:sz w:val="22"/>
          <w:szCs w:val="24"/>
          <w:lang w:val="en-US" w:eastAsia="zh-CN"/>
        </w:rPr>
        <w:t>国外对事件大数据的挖掘技术更为成熟。例如，GDELT数据库被广泛用于监测全球冲突信号，其“冲突早期预警系统”可实时分析新闻报道中的暴力事件、领导人言论等，预测冲突升级概率。在2026年冲突中，GDELT提前48小时捕捉到伊朗核设施周边军事活动激增的信号，为国际社会争取了有限的外交斡旋时间。</w:t>
      </w:r>
    </w:p>
    <w:p w14:paraId="41E65BBA">
      <w:pPr>
        <w:numPr>
          <w:ilvl w:val="0"/>
          <w:numId w:val="3"/>
        </w:numPr>
        <w:ind w:left="0" w:leftChars="0" w:firstLine="440" w:firstLineChars="200"/>
        <w:rPr>
          <w:rFonts w:hint="eastAsia" w:ascii="Times New Roman" w:hAnsi="Times New Roman" w:eastAsia="宋体" w:cs="Times New Roman"/>
          <w:b w:val="0"/>
          <w:bCs w:val="0"/>
          <w:sz w:val="22"/>
          <w:szCs w:val="24"/>
          <w:lang w:val="en-US" w:eastAsia="zh-CN"/>
        </w:rPr>
      </w:pPr>
      <w:r>
        <w:rPr>
          <w:rFonts w:hint="eastAsia" w:ascii="Times New Roman" w:hAnsi="Times New Roman" w:eastAsia="宋体" w:cs="Times New Roman"/>
          <w:b w:val="0"/>
          <w:bCs w:val="0"/>
          <w:sz w:val="22"/>
          <w:szCs w:val="24"/>
          <w:lang w:val="en-US" w:eastAsia="zh-CN"/>
        </w:rPr>
        <w:t>三方博弈的量化分析</w:t>
      </w:r>
    </w:p>
    <w:p w14:paraId="2A043385">
      <w:pPr>
        <w:numPr>
          <w:numId w:val="0"/>
        </w:numPr>
        <w:ind w:firstLine="440" w:firstLineChars="200"/>
        <w:rPr>
          <w:rFonts w:hint="eastAsia" w:ascii="Times New Roman" w:hAnsi="Times New Roman" w:eastAsia="宋体" w:cs="Times New Roman"/>
          <w:b w:val="0"/>
          <w:bCs w:val="0"/>
          <w:sz w:val="22"/>
          <w:szCs w:val="24"/>
          <w:lang w:val="en-US" w:eastAsia="zh-CN"/>
        </w:rPr>
      </w:pPr>
      <w:r>
        <w:rPr>
          <w:rFonts w:hint="eastAsia" w:ascii="Times New Roman" w:hAnsi="Times New Roman" w:eastAsia="宋体" w:cs="Times New Roman"/>
          <w:b w:val="0"/>
          <w:bCs w:val="0"/>
          <w:sz w:val="22"/>
          <w:szCs w:val="24"/>
          <w:lang w:val="en-US" w:eastAsia="zh-CN"/>
        </w:rPr>
        <w:t>国外学者对三方博弈的量化研究更为深入。例如，有研究利用博弈论中的“纳什均衡”分析美以伊冲突，指出三方在“核威慑”与“代理人战争”之间形成脆弱平衡，任何一方的升级行动都可能打破平衡，导致全面战争。还有研究结合强化学习算法，模拟三方在不同策略下的互动过程，发现伊朗通过“非对称报复”（如封锁霍尔木兹海峡）可有效制衡美以军事优势。</w:t>
      </w:r>
    </w:p>
    <w:p w14:paraId="2B51F6D2">
      <w:pPr>
        <w:numPr>
          <w:ilvl w:val="0"/>
          <w:numId w:val="3"/>
        </w:numPr>
        <w:ind w:left="0" w:leftChars="0" w:firstLine="440" w:firstLineChars="200"/>
        <w:rPr>
          <w:rFonts w:hint="eastAsia" w:ascii="Times New Roman" w:hAnsi="Times New Roman" w:eastAsia="宋体" w:cs="Times New Roman"/>
          <w:b w:val="0"/>
          <w:bCs w:val="0"/>
          <w:sz w:val="22"/>
          <w:szCs w:val="24"/>
          <w:lang w:val="en-US" w:eastAsia="zh-CN"/>
        </w:rPr>
      </w:pPr>
      <w:r>
        <w:rPr>
          <w:rFonts w:hint="eastAsia" w:ascii="Times New Roman" w:hAnsi="Times New Roman" w:eastAsia="宋体" w:cs="Times New Roman"/>
          <w:b w:val="0"/>
          <w:bCs w:val="0"/>
          <w:sz w:val="22"/>
          <w:szCs w:val="24"/>
          <w:lang w:val="en-US" w:eastAsia="zh-CN"/>
        </w:rPr>
        <w:t>AI军事化的伦理与法律争议</w:t>
      </w:r>
    </w:p>
    <w:p w14:paraId="501912B6">
      <w:pPr>
        <w:numPr>
          <w:numId w:val="0"/>
        </w:numPr>
        <w:ind w:firstLine="440" w:firstLineChars="200"/>
        <w:rPr>
          <w:rFonts w:ascii="Times New Roman" w:hAnsi="Times New Roman" w:eastAsia="宋体" w:cs="Times New Roman"/>
          <w:b/>
          <w:bCs/>
          <w:sz w:val="22"/>
          <w:szCs w:val="24"/>
        </w:rPr>
      </w:pPr>
      <w:r>
        <w:rPr>
          <w:rFonts w:hint="eastAsia" w:ascii="Times New Roman" w:hAnsi="Times New Roman" w:eastAsia="宋体" w:cs="Times New Roman"/>
          <w:b w:val="0"/>
          <w:bCs w:val="0"/>
          <w:sz w:val="22"/>
          <w:szCs w:val="24"/>
          <w:lang w:val="en-US" w:eastAsia="zh-CN"/>
        </w:rPr>
        <w:t>国外对AI军事化的争议更为激烈。例如，2026年冲突中，Anthropic公司因拒绝美军解除AI“禁止自主攻击”限制的要求，引发关于AI军事应用伦理边界的全球辩论。联合国成立专门工作组，讨论是否应禁止AI参与致命性自主武器系统（LAWS），但因美俄等国反对未能达成协议。</w:t>
      </w:r>
    </w:p>
    <w:p w14:paraId="49223753">
      <w:pPr>
        <w:pStyle w:val="4"/>
        <w:rPr>
          <w:rFonts w:ascii="Times New Roman" w:hAnsi="Times New Roman" w:eastAsia="宋体" w:cs="Times New Roman"/>
        </w:rPr>
      </w:pPr>
      <w:r>
        <w:rPr>
          <w:rFonts w:ascii="Times New Roman" w:hAnsi="Times New Roman" w:eastAsia="宋体" w:cs="Times New Roman"/>
          <w:sz w:val="24"/>
          <w:szCs w:val="24"/>
        </w:rPr>
        <w:t>二、研究目标、研究内容和</w:t>
      </w:r>
      <w:r>
        <w:rPr>
          <w:rFonts w:hint="eastAsia" w:ascii="Times New Roman" w:hAnsi="Times New Roman" w:eastAsia="宋体" w:cs="Times New Roman"/>
          <w:sz w:val="24"/>
          <w:szCs w:val="24"/>
        </w:rPr>
        <w:t>创新点</w:t>
      </w:r>
    </w:p>
    <w:p w14:paraId="25E4C748">
      <w:pPr>
        <w:rPr>
          <w:rFonts w:hint="eastAsia" w:ascii="Times New Roman" w:hAnsi="Times New Roman" w:eastAsia="宋体" w:cs="Times New Roman"/>
          <w:b/>
          <w:bCs/>
          <w:sz w:val="22"/>
          <w:szCs w:val="24"/>
        </w:rPr>
      </w:pPr>
      <w:r>
        <w:rPr>
          <w:rFonts w:hint="eastAsia" w:ascii="Times New Roman" w:hAnsi="Times New Roman" w:eastAsia="宋体" w:cs="Times New Roman"/>
          <w:b/>
          <w:bCs/>
          <w:sz w:val="22"/>
          <w:szCs w:val="24"/>
        </w:rPr>
        <w:t>2.1 研究目标和研究内容</w:t>
      </w:r>
    </w:p>
    <w:p w14:paraId="68245269">
      <w:pPr>
        <w:ind w:firstLine="420"/>
        <w:rPr>
          <w:rFonts w:hint="default"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2.1.1研究目标</w:t>
      </w:r>
    </w:p>
    <w:p w14:paraId="202E5515">
      <w:pPr>
        <w:ind w:firstLine="420" w:firstLineChars="200"/>
        <w:rPr>
          <w:rFonts w:hint="eastAsia" w:ascii="宋体" w:hAnsi="宋体" w:eastAsia="宋体"/>
        </w:rPr>
      </w:pPr>
      <w:r>
        <w:rPr>
          <w:rFonts w:hint="eastAsia" w:ascii="宋体" w:hAnsi="宋体" w:eastAsia="宋体"/>
        </w:rPr>
        <w:t>本研究旨在利用大数据与人工智能技术，构建针对“美以伊”复杂地缘三角关系的冲突预测模型。不同于传统的国别风险分析或定性推演，本研究试图通过挖掘海量、多源、异构的实时与非结构化数据，突破单一模型在捕捉政治突变和非线性互动上的局限。具体目标如下：</w:t>
      </w:r>
    </w:p>
    <w:p w14:paraId="173F5280">
      <w:pPr>
        <w:numPr>
          <w:ilvl w:val="0"/>
          <w:numId w:val="4"/>
        </w:numPr>
        <w:ind w:firstLine="420" w:firstLineChars="200"/>
        <w:rPr>
          <w:rFonts w:ascii="宋体" w:hAnsi="宋体" w:eastAsia="宋体"/>
        </w:rPr>
      </w:pPr>
      <w:r>
        <w:rPr>
          <w:rFonts w:hint="eastAsia" w:ascii="宋体" w:hAnsi="宋体" w:eastAsia="宋体"/>
        </w:rPr>
        <w:t>识别“美伊以”三方互动的关键预测因子：利用机器学习的特征重要性评估能力，从历史事件数据、经济指标、军事部署及舆情信息中，筛选出导致三方关系突变的核心变量（如特定军事演习强度、特定议题的负面舆情占比等）。</w:t>
      </w:r>
    </w:p>
    <w:p w14:paraId="261C5B9B">
      <w:pPr>
        <w:numPr>
          <w:ilvl w:val="0"/>
          <w:numId w:val="4"/>
        </w:numPr>
        <w:ind w:firstLine="420" w:firstLineChars="200"/>
        <w:rPr>
          <w:rFonts w:hint="eastAsia" w:ascii="宋体" w:hAnsi="宋体" w:eastAsia="宋体"/>
        </w:rPr>
      </w:pPr>
      <w:r>
        <w:rPr>
          <w:rFonts w:hint="eastAsia" w:ascii="宋体" w:hAnsi="宋体" w:eastAsia="宋体"/>
        </w:rPr>
        <w:t>构建多模型协同的“双重判断”预警机制：建立基于长短期记忆循环神经网络、随机森林等算法的预测模型，并结合社交媒体大数据的情感极性分析，实现对冲突爆发可能性的动态研判</w:t>
      </w:r>
      <w:r>
        <w:rPr>
          <w:rFonts w:hint="eastAsia" w:ascii="宋体" w:hAnsi="宋体" w:eastAsia="宋体"/>
          <w:lang w:eastAsia="zh-CN"/>
        </w:rPr>
        <w:t>。</w:t>
      </w:r>
    </w:p>
    <w:p w14:paraId="288448F5">
      <w:pPr>
        <w:numPr>
          <w:ilvl w:val="0"/>
          <w:numId w:val="4"/>
        </w:numPr>
        <w:ind w:firstLine="420" w:firstLineChars="200"/>
        <w:rPr>
          <w:rFonts w:hint="eastAsia" w:ascii="Times New Roman" w:hAnsi="Times New Roman" w:eastAsia="宋体" w:cs="Times New Roman"/>
          <w:b/>
          <w:bCs/>
          <w:sz w:val="22"/>
          <w:szCs w:val="24"/>
          <w:lang w:val="en-US" w:eastAsia="zh-CN"/>
        </w:rPr>
      </w:pPr>
      <w:r>
        <w:rPr>
          <w:rFonts w:hint="eastAsia" w:ascii="宋体" w:hAnsi="宋体" w:eastAsia="宋体"/>
        </w:rPr>
        <w:t>实现从危机感知到决策辅助的闭环：引入大语言模型，使其在数据预测的基础上，模拟各方决策者的行为逻辑，为政策制定者提供具备可解释性的冲突演化路径与干预策略建议。</w:t>
      </w:r>
    </w:p>
    <w:p w14:paraId="01FDA354">
      <w:pPr>
        <w:ind w:firstLine="420"/>
        <w:rPr>
          <w:rFonts w:hint="default"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2.1.2研究内容</w:t>
      </w:r>
    </w:p>
    <w:p w14:paraId="2C5C5B41">
      <w:pPr>
        <w:ind w:firstLine="420"/>
        <w:rPr>
          <w:rFonts w:hint="eastAsia" w:ascii="宋体" w:hAnsi="宋体" w:eastAsia="宋体"/>
        </w:rPr>
      </w:pPr>
      <w:r>
        <w:rPr>
          <w:rFonts w:hint="eastAsia" w:ascii="宋体" w:hAnsi="宋体" w:eastAsia="宋体" w:cs="宋体"/>
          <w:b w:val="0"/>
          <w:bCs w:val="0"/>
          <w:kern w:val="2"/>
          <w:sz w:val="22"/>
          <w:szCs w:val="22"/>
        </w:rPr>
        <w:t>（</w:t>
      </w:r>
      <w:r>
        <w:rPr>
          <w:rFonts w:hint="default" w:ascii="Times New Roman" w:hAnsi="Times New Roman" w:eastAsia="宋体" w:cs="Times New Roman"/>
          <w:b w:val="0"/>
          <w:bCs w:val="0"/>
          <w:kern w:val="2"/>
          <w:sz w:val="22"/>
          <w:szCs w:val="22"/>
        </w:rPr>
        <w:t>1</w:t>
      </w:r>
      <w:r>
        <w:rPr>
          <w:rFonts w:hint="eastAsia" w:ascii="宋体" w:hAnsi="宋体" w:eastAsia="宋体" w:cs="宋体"/>
          <w:b w:val="0"/>
          <w:bCs w:val="0"/>
          <w:kern w:val="2"/>
          <w:sz w:val="22"/>
          <w:szCs w:val="22"/>
        </w:rPr>
        <w:t>）</w:t>
      </w:r>
      <w:r>
        <w:rPr>
          <w:rFonts w:hint="eastAsia" w:ascii="宋体" w:hAnsi="宋体" w:eastAsia="宋体"/>
        </w:rPr>
        <w:t>多源大数据融合与特征工程</w:t>
      </w:r>
    </w:p>
    <w:p w14:paraId="6E258BA0">
      <w:pPr>
        <w:rPr>
          <w:rFonts w:hint="eastAsia" w:ascii="宋体" w:hAnsi="宋体" w:eastAsia="宋体"/>
        </w:rPr>
      </w:pPr>
      <w:r>
        <w:rPr>
          <w:rFonts w:hint="eastAsia" w:ascii="宋体" w:hAnsi="宋体" w:eastAsia="宋体"/>
        </w:rPr>
        <w:t xml:space="preserve">    基于全球事件话语数据库构建“美以伊”三方互动的时序事件库，按口头合作、实质合作、口头冲突、实质冲突进行细粒度分类。</w:t>
      </w:r>
    </w:p>
    <w:p w14:paraId="316A701D">
      <w:pPr>
        <w:ind w:firstLine="420"/>
        <w:rPr>
          <w:rFonts w:hint="eastAsia" w:ascii="宋体" w:hAnsi="宋体" w:eastAsia="宋体"/>
        </w:rPr>
      </w:pPr>
      <w:r>
        <w:rPr>
          <w:rFonts w:hint="eastAsia" w:ascii="宋体" w:hAnsi="宋体" w:eastAsia="宋体"/>
        </w:rPr>
        <w:t>引入社交媒体数据（如推特的舆情数据），利用自然语言处理技术提取公众和相关利益群体对特定事件的实时情感极性作为补充特征。</w:t>
      </w:r>
    </w:p>
    <w:p w14:paraId="5B5BCD18">
      <w:pPr>
        <w:ind w:firstLine="420"/>
        <w:rPr>
          <w:rFonts w:hint="eastAsia" w:ascii="宋体" w:hAnsi="宋体" w:eastAsia="宋体"/>
        </w:rPr>
      </w:pPr>
      <w:r>
        <w:rPr>
          <w:rFonts w:hint="eastAsia" w:ascii="宋体" w:hAnsi="宋体" w:eastAsia="宋体" w:cs="宋体"/>
          <w:b w:val="0"/>
          <w:bCs w:val="0"/>
          <w:kern w:val="2"/>
          <w:sz w:val="22"/>
          <w:szCs w:val="22"/>
        </w:rPr>
        <w:t>（</w:t>
      </w:r>
      <w:r>
        <w:rPr>
          <w:rFonts w:hint="eastAsia" w:ascii="宋体" w:hAnsi="宋体" w:eastAsia="宋体" w:cs="宋体"/>
          <w:b w:val="0"/>
          <w:bCs w:val="0"/>
          <w:kern w:val="2"/>
          <w:sz w:val="22"/>
          <w:szCs w:val="22"/>
          <w:lang w:val="en-US" w:eastAsia="zh-CN"/>
        </w:rPr>
        <w:t>2</w:t>
      </w:r>
      <w:r>
        <w:rPr>
          <w:rFonts w:hint="eastAsia" w:ascii="宋体" w:hAnsi="宋体" w:eastAsia="宋体" w:cs="宋体"/>
          <w:b w:val="0"/>
          <w:bCs w:val="0"/>
          <w:kern w:val="2"/>
          <w:sz w:val="22"/>
          <w:szCs w:val="22"/>
        </w:rPr>
        <w:t>）</w:t>
      </w:r>
      <w:r>
        <w:rPr>
          <w:rFonts w:hint="eastAsia" w:ascii="宋体" w:hAnsi="宋体" w:eastAsia="宋体"/>
        </w:rPr>
        <w:t>冲突预测的多重判断模型构建</w:t>
      </w:r>
    </w:p>
    <w:p w14:paraId="6BD7F346">
      <w:pPr>
        <w:rPr>
          <w:rFonts w:hint="eastAsia" w:ascii="宋体" w:hAnsi="宋体" w:eastAsia="宋体"/>
        </w:rPr>
      </w:pPr>
      <w:r>
        <w:rPr>
          <w:rFonts w:hint="eastAsia" w:ascii="宋体" w:hAnsi="宋体" w:eastAsia="宋体"/>
        </w:rPr>
        <w:t xml:space="preserve">    第一重判断——事件机器学习模型：运用长短期记忆循环神经网络捕捉冲突演变的长期时序依赖关系；同时使用随机森林算法处理高维稀疏的结构化变量，通过偏依赖图分析变量间的非线性影响（如紧张局势的临界阈值效应）。</w:t>
      </w:r>
    </w:p>
    <w:p w14:paraId="32ACADE9">
      <w:pPr>
        <w:ind w:firstLine="420"/>
        <w:rPr>
          <w:rFonts w:hint="eastAsia" w:ascii="宋体" w:hAnsi="宋体" w:eastAsia="宋体"/>
        </w:rPr>
      </w:pPr>
      <w:r>
        <w:rPr>
          <w:rFonts w:hint="eastAsia" w:ascii="宋体" w:hAnsi="宋体" w:eastAsia="宋体"/>
        </w:rPr>
        <w:t>第二重判断——社交舆情校验模型：针对第一重模型输出的高风险时段，通过社交媒体情感分析判断舆论的激化程度。若事件数据预示冲突概率上升且网络特定负面情绪（如仇恨言论、动员令）比例显著突破历史基线，则双重确认预警。</w:t>
      </w:r>
    </w:p>
    <w:p w14:paraId="544AADF7">
      <w:pPr>
        <w:ind w:firstLine="420"/>
        <w:rPr>
          <w:rFonts w:hint="eastAsia" w:ascii="宋体" w:hAnsi="宋体" w:eastAsia="宋体"/>
        </w:rPr>
      </w:pPr>
      <w:r>
        <w:rPr>
          <w:rFonts w:hint="eastAsia" w:ascii="宋体" w:hAnsi="宋体" w:eastAsia="宋体" w:cs="宋体"/>
          <w:b w:val="0"/>
          <w:bCs w:val="0"/>
          <w:kern w:val="2"/>
          <w:sz w:val="22"/>
          <w:szCs w:val="22"/>
        </w:rPr>
        <w:t>（</w:t>
      </w:r>
      <w:r>
        <w:rPr>
          <w:rFonts w:hint="eastAsia" w:ascii="宋体" w:hAnsi="宋体" w:eastAsia="宋体" w:cs="宋体"/>
          <w:b w:val="0"/>
          <w:bCs w:val="0"/>
          <w:kern w:val="2"/>
          <w:sz w:val="22"/>
          <w:szCs w:val="22"/>
          <w:lang w:val="en-US" w:eastAsia="zh-CN"/>
        </w:rPr>
        <w:t>3</w:t>
      </w:r>
      <w:r>
        <w:rPr>
          <w:rFonts w:hint="eastAsia" w:ascii="宋体" w:hAnsi="宋体" w:eastAsia="宋体" w:cs="宋体"/>
          <w:b w:val="0"/>
          <w:bCs w:val="0"/>
          <w:kern w:val="2"/>
          <w:sz w:val="22"/>
          <w:szCs w:val="22"/>
        </w:rPr>
        <w:t>）</w:t>
      </w:r>
      <w:r>
        <w:rPr>
          <w:rFonts w:hint="eastAsia" w:ascii="宋体" w:hAnsi="宋体" w:eastAsia="宋体"/>
        </w:rPr>
        <w:t>基于生成式人工智能的冲突推演与决策模拟</w:t>
      </w:r>
    </w:p>
    <w:p w14:paraId="5C64E927">
      <w:pPr>
        <w:rPr>
          <w:rFonts w:hint="eastAsia" w:ascii="Times New Roman" w:hAnsi="Times New Roman" w:eastAsia="宋体" w:cs="Times New Roman"/>
          <w:b/>
          <w:bCs/>
          <w:sz w:val="22"/>
          <w:szCs w:val="24"/>
        </w:rPr>
      </w:pPr>
      <w:r>
        <w:rPr>
          <w:rFonts w:hint="eastAsia" w:ascii="宋体" w:hAnsi="宋体" w:eastAsia="宋体"/>
        </w:rPr>
        <w:t xml:space="preserve">    利用大语言模型训练“人工智能体”，拟合美国、以色列、伊朗三方决策实体的行为特征。将机器学习预测出的高风险参数输入到大语言模型构建的虚拟沙盘中，模拟复杂互动下的博弈过程（如“威慑—反威慑”螺旋升级），并生成预防冲突的参考性谈判方案。</w:t>
      </w:r>
    </w:p>
    <w:p w14:paraId="5EAEB13A">
      <w:pPr>
        <w:rPr>
          <w:rFonts w:hint="eastAsia" w:ascii="Times New Roman" w:hAnsi="Times New Roman" w:eastAsia="宋体" w:cs="Times New Roman"/>
          <w:b/>
          <w:bCs/>
          <w:sz w:val="22"/>
          <w:szCs w:val="24"/>
        </w:rPr>
      </w:pPr>
      <w:r>
        <w:rPr>
          <w:rFonts w:hint="eastAsia" w:ascii="Times New Roman" w:hAnsi="Times New Roman" w:eastAsia="宋体" w:cs="Times New Roman"/>
          <w:b/>
          <w:bCs/>
          <w:sz w:val="22"/>
          <w:szCs w:val="24"/>
        </w:rPr>
        <w:t>2.2 创新点</w:t>
      </w:r>
    </w:p>
    <w:p w14:paraId="6DC2C6B0">
      <w:pPr>
        <w:ind w:firstLine="442" w:firstLineChars="200"/>
        <w:rPr>
          <w:rFonts w:hint="eastAsia" w:ascii="宋体" w:hAnsi="宋体" w:eastAsia="宋体"/>
        </w:rPr>
      </w:pPr>
      <w:r>
        <w:rPr>
          <w:rFonts w:hint="eastAsia" w:ascii="Times New Roman" w:hAnsi="Times New Roman" w:eastAsia="宋体" w:cs="Times New Roman"/>
          <w:b/>
          <w:bCs/>
          <w:sz w:val="22"/>
          <w:szCs w:val="24"/>
          <w:lang w:val="en-US" w:eastAsia="zh-CN"/>
        </w:rPr>
        <w:t>2.2.1</w:t>
      </w:r>
      <w:r>
        <w:rPr>
          <w:rFonts w:hint="eastAsia" w:ascii="宋体" w:hAnsi="宋体" w:eastAsia="宋体"/>
          <w:b/>
          <w:bCs/>
        </w:rPr>
        <w:t>研究方法</w:t>
      </w:r>
    </w:p>
    <w:p w14:paraId="644D3377">
      <w:pPr>
        <w:rPr>
          <w:rFonts w:hint="eastAsia" w:ascii="宋体" w:hAnsi="宋体" w:eastAsia="宋体"/>
        </w:rPr>
      </w:pPr>
      <w:r>
        <w:rPr>
          <w:rFonts w:hint="eastAsia" w:ascii="宋体" w:hAnsi="宋体" w:eastAsia="宋体"/>
        </w:rPr>
        <w:t xml:space="preserve">    突破当前国际冲突预测领域仅依赖“回归分析”或单一机器学习模型的局限，提出将 “长短期记忆循环神经网络与随机森林的多模态时序建模”、“社交媒体大数据情感校验”与“大语言模型推演”三者深度耦合。这一融合架构兼顾了宏观结构变量（长期事件规律）、微观情绪变量（实时舆论动态）与行为决策逻辑（智能体推演），实现了对“美以伊”复杂非线性冲突的跨层次综合预测。</w:t>
      </w:r>
    </w:p>
    <w:p w14:paraId="7002424B">
      <w:pPr>
        <w:ind w:firstLine="442" w:firstLineChars="200"/>
        <w:rPr>
          <w:rFonts w:hint="eastAsia" w:ascii="宋体" w:hAnsi="宋体" w:eastAsia="宋体"/>
          <w:lang w:eastAsia="zh-CN"/>
        </w:rPr>
      </w:pPr>
      <w:r>
        <w:rPr>
          <w:rFonts w:hint="eastAsia" w:ascii="Times New Roman" w:hAnsi="Times New Roman" w:eastAsia="宋体" w:cs="Times New Roman"/>
          <w:b/>
          <w:bCs/>
          <w:sz w:val="22"/>
          <w:szCs w:val="24"/>
          <w:lang w:val="en-US" w:eastAsia="zh-CN"/>
        </w:rPr>
        <w:t>2.2.2</w:t>
      </w:r>
      <w:r>
        <w:rPr>
          <w:rFonts w:hint="eastAsia" w:ascii="宋体" w:hAnsi="宋体" w:eastAsia="宋体"/>
          <w:b/>
          <w:bCs/>
          <w:lang w:val="en-US" w:eastAsia="zh-CN"/>
        </w:rPr>
        <w:t>预测机制</w:t>
      </w:r>
    </w:p>
    <w:p w14:paraId="208EC403">
      <w:pPr>
        <w:ind w:firstLine="420" w:firstLineChars="200"/>
        <w:rPr>
          <w:rFonts w:hint="eastAsia" w:ascii="宋体" w:hAnsi="宋体" w:eastAsia="宋体"/>
        </w:rPr>
      </w:pPr>
      <w:r>
        <w:rPr>
          <w:rFonts w:hint="eastAsia" w:ascii="宋体" w:hAnsi="宋体" w:eastAsia="宋体"/>
        </w:rPr>
        <w:t>针对传统模型中“事件数据预测噪音大”的问题，在采集全球事件话语数据库客观冲突动作的基础上，引入</w:t>
      </w:r>
      <w:r>
        <w:rPr>
          <w:rFonts w:hint="eastAsia" w:ascii="宋体" w:hAnsi="宋体" w:eastAsia="宋体"/>
          <w:lang w:eastAsia="zh-CN"/>
        </w:rPr>
        <w:t>“</w:t>
      </w:r>
      <w:r>
        <w:rPr>
          <w:rFonts w:hint="eastAsia" w:ascii="宋体" w:hAnsi="宋体" w:eastAsia="宋体"/>
        </w:rPr>
        <w:t>针对特定中东地缘政治术语的社交媒体情感极性分析</w:t>
      </w:r>
      <w:r>
        <w:rPr>
          <w:rFonts w:hint="eastAsia" w:ascii="宋体" w:hAnsi="宋体" w:eastAsia="宋体"/>
          <w:lang w:eastAsia="zh-CN"/>
        </w:rPr>
        <w:t>”</w:t>
      </w:r>
      <w:r>
        <w:rPr>
          <w:rFonts w:hint="eastAsia" w:ascii="宋体" w:hAnsi="宋体" w:eastAsia="宋体"/>
        </w:rPr>
        <w:t>作为第二重验证标准。通过“客观数据打架预警 + 主观民情沸腾验证”的双重判断机制，显著降低了仅依据新闻媒体报道而产生的“假阳性”误报率。</w:t>
      </w:r>
    </w:p>
    <w:p w14:paraId="3DB40C05">
      <w:pPr>
        <w:ind w:firstLine="442" w:firstLineChars="200"/>
        <w:rPr>
          <w:rFonts w:hint="default" w:ascii="宋体" w:hAnsi="宋体" w:eastAsia="宋体"/>
          <w:lang w:val="en-US"/>
        </w:rPr>
      </w:pPr>
      <w:r>
        <w:rPr>
          <w:rFonts w:hint="eastAsia" w:ascii="Times New Roman" w:hAnsi="Times New Roman" w:eastAsia="宋体" w:cs="Times New Roman"/>
          <w:b/>
          <w:bCs/>
          <w:sz w:val="22"/>
          <w:szCs w:val="24"/>
          <w:lang w:val="en-US" w:eastAsia="zh-CN"/>
        </w:rPr>
        <w:t>2.2.3应用维度</w:t>
      </w:r>
    </w:p>
    <w:p w14:paraId="73AD93EC">
      <w:pPr>
        <w:ind w:firstLine="420" w:firstLineChars="200"/>
        <w:rPr>
          <w:rFonts w:hint="eastAsia" w:ascii="Times New Roman" w:hAnsi="Times New Roman" w:eastAsia="宋体" w:cs="Times New Roman"/>
          <w:b/>
          <w:bCs/>
          <w:sz w:val="22"/>
          <w:szCs w:val="24"/>
        </w:rPr>
      </w:pPr>
      <w:r>
        <w:rPr>
          <w:rFonts w:hint="eastAsia" w:ascii="宋体" w:hAnsi="宋体" w:eastAsia="宋体"/>
        </w:rPr>
        <w:t>摒弃传统黑箱式预测，将</w:t>
      </w:r>
      <w:r>
        <w:rPr>
          <w:rFonts w:hint="eastAsia" w:ascii="宋体" w:hAnsi="宋体" w:eastAsia="宋体"/>
          <w:lang w:eastAsia="zh-CN"/>
        </w:rPr>
        <w:t>“</w:t>
      </w:r>
      <w:r>
        <w:rPr>
          <w:rFonts w:hint="eastAsia" w:ascii="宋体" w:hAnsi="宋体" w:eastAsia="宋体"/>
        </w:rPr>
        <w:t>可解释性机器学习</w:t>
      </w:r>
      <w:r>
        <w:rPr>
          <w:rFonts w:hint="eastAsia" w:ascii="宋体" w:hAnsi="宋体" w:eastAsia="宋体"/>
          <w:lang w:eastAsia="zh-CN"/>
        </w:rPr>
        <w:t>”</w:t>
      </w:r>
      <w:r>
        <w:rPr>
          <w:rFonts w:hint="eastAsia" w:ascii="宋体" w:hAnsi="宋体" w:eastAsia="宋体"/>
        </w:rPr>
        <w:t>与</w:t>
      </w:r>
      <w:r>
        <w:rPr>
          <w:rFonts w:hint="eastAsia" w:ascii="宋体" w:hAnsi="宋体" w:eastAsia="宋体"/>
          <w:lang w:eastAsia="zh-CN"/>
        </w:rPr>
        <w:t>“</w:t>
      </w:r>
      <w:r>
        <w:rPr>
          <w:rFonts w:hint="eastAsia" w:ascii="宋体" w:hAnsi="宋体" w:eastAsia="宋体"/>
        </w:rPr>
        <w:t>大语言模型的生成能力</w:t>
      </w:r>
      <w:r>
        <w:rPr>
          <w:rFonts w:hint="eastAsia" w:ascii="宋体" w:hAnsi="宋体" w:eastAsia="宋体"/>
          <w:lang w:eastAsia="zh-CN"/>
        </w:rPr>
        <w:t>”</w:t>
      </w:r>
      <w:r>
        <w:rPr>
          <w:rFonts w:hint="eastAsia" w:ascii="宋体" w:hAnsi="宋体" w:eastAsia="宋体"/>
        </w:rPr>
        <w:t>相结合。不仅通过随机森林等算法输出“是否会打”，还能利用大语言模型基于历史战例和国际法理的语义理解能力，自动生成冲突爆发的因果逻辑链及应对策略，实现了从“精准预测”到“语义解释”再到“行动建议”的完整决策辅助闭环。</w:t>
      </w:r>
    </w:p>
    <w:p w14:paraId="24B52322">
      <w:pPr>
        <w:pStyle w:val="4"/>
        <w:rPr>
          <w:rFonts w:hint="default" w:eastAsiaTheme="minorEastAsia"/>
          <w:lang w:val="en-US" w:eastAsia="zh-CN"/>
        </w:rPr>
      </w:pPr>
      <w:r>
        <w:rPr>
          <w:rFonts w:hint="eastAsia" w:ascii="Times New Roman" w:hAnsi="Times New Roman" w:eastAsia="宋体" w:cs="Times New Roman"/>
          <w:sz w:val="24"/>
          <w:szCs w:val="24"/>
        </w:rPr>
        <w:t>三</w:t>
      </w:r>
      <w:r>
        <w:rPr>
          <w:rFonts w:ascii="Times New Roman" w:hAnsi="Times New Roman" w:eastAsia="宋体" w:cs="Times New Roman"/>
          <w:sz w:val="24"/>
          <w:szCs w:val="24"/>
        </w:rPr>
        <w:t>、研究思路、</w:t>
      </w:r>
      <w:r>
        <w:rPr>
          <w:rFonts w:ascii="宋体" w:hAnsi="宋体" w:eastAsia="宋体"/>
          <w:sz w:val="24"/>
          <w:szCs w:val="24"/>
        </w:rPr>
        <w:t>技术路线和实施步骤</w:t>
      </w:r>
    </w:p>
    <w:p w14:paraId="0882EE22">
      <w:pPr>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w:t>
      </w:r>
      <w:r>
        <w:rPr>
          <w:rFonts w:hint="eastAsia" w:ascii="Times New Roman" w:hAnsi="Times New Roman" w:eastAsia="宋体" w:cs="Times New Roman"/>
          <w:b/>
          <w:bCs/>
          <w:sz w:val="22"/>
          <w:szCs w:val="24"/>
        </w:rPr>
        <w:t xml:space="preserve">.1 </w:t>
      </w:r>
      <w:r>
        <w:rPr>
          <w:rFonts w:hint="eastAsia" w:ascii="Times New Roman" w:hAnsi="Times New Roman" w:eastAsia="宋体" w:cs="Times New Roman"/>
          <w:b/>
          <w:bCs/>
          <w:sz w:val="22"/>
          <w:szCs w:val="24"/>
          <w:lang w:val="en-US" w:eastAsia="zh-CN"/>
        </w:rPr>
        <w:t>研究思路</w:t>
      </w:r>
    </w:p>
    <w:p w14:paraId="77CFF06B">
      <w:pPr>
        <w:ind w:firstLine="440" w:firstLineChars="200"/>
        <w:rPr>
          <w:rFonts w:hint="eastAsia" w:ascii="宋体" w:hAnsi="宋体" w:eastAsia="宋体" w:cs="宋体"/>
          <w:sz w:val="22"/>
          <w:szCs w:val="22"/>
        </w:rPr>
      </w:pPr>
      <w:r>
        <w:rPr>
          <w:rFonts w:hint="eastAsia" w:ascii="宋体" w:hAnsi="宋体" w:eastAsia="宋体" w:cs="宋体"/>
          <w:sz w:val="22"/>
          <w:szCs w:val="22"/>
        </w:rPr>
        <w:t>本研究以“美以伊战争”（美国—以色列—伊朗三方潜在军事冲突）为预测对象，构建一套“宏观战略预警—中观战役感知—微观决策推演”三位一体的多层次预测框架。总体思路如下：</w:t>
      </w:r>
    </w:p>
    <w:p w14:paraId="7F4736D2">
      <w:pPr>
        <w:ind w:firstLine="442" w:firstLineChars="20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3.1.1多源异构数据融合驱动</w:t>
      </w:r>
    </w:p>
    <w:p w14:paraId="6A0F2387">
      <w:pPr>
        <w:rPr>
          <w:rFonts w:hint="eastAsia" w:ascii="宋体" w:hAnsi="宋体" w:eastAsia="宋体" w:cs="宋体"/>
          <w:sz w:val="22"/>
          <w:szCs w:val="22"/>
        </w:rPr>
      </w:pPr>
      <w:r>
        <w:rPr>
          <w:rFonts w:hint="eastAsia" w:ascii="宋体" w:hAnsi="宋体" w:eastAsia="宋体" w:cs="宋体"/>
          <w:sz w:val="22"/>
          <w:szCs w:val="22"/>
        </w:rPr>
        <w:t>突破单一数据源局限，建立三类大数据的协同输入：</w:t>
      </w:r>
    </w:p>
    <w:p w14:paraId="61D2DB04">
      <w:pPr>
        <w:ind w:firstLine="440" w:firstLineChars="200"/>
        <w:rPr>
          <w:rFonts w:hint="eastAsia" w:ascii="宋体" w:hAnsi="宋体" w:eastAsia="宋体" w:cs="宋体"/>
          <w:sz w:val="22"/>
          <w:szCs w:val="22"/>
        </w:rPr>
      </w:pPr>
      <w:r>
        <w:rPr>
          <w:rFonts w:hint="eastAsia" w:ascii="宋体" w:hAnsi="宋体" w:eastAsia="宋体" w:cs="宋体"/>
          <w:sz w:val="22"/>
          <w:szCs w:val="22"/>
        </w:rPr>
        <w:t>事件大数据：基于GDELT全球事件数据库，提取美以伊三国及代理人武装（如胡塞武装、黎巴嫩真主党）之间的政治互动事件，利用CAMEO编码框架划分为口头合作（Q1）、实质合作（Q2）、口头冲突（Q3）、实质冲突（Q4）四类，捕捉冲突升级的宏观征兆。</w:t>
      </w:r>
    </w:p>
    <w:p w14:paraId="712914A6">
      <w:pPr>
        <w:ind w:firstLine="440" w:firstLineChars="200"/>
        <w:rPr>
          <w:rFonts w:hint="eastAsia" w:ascii="宋体" w:hAnsi="宋体" w:eastAsia="宋体" w:cs="宋体"/>
          <w:sz w:val="22"/>
          <w:szCs w:val="22"/>
        </w:rPr>
      </w:pPr>
      <w:r>
        <w:rPr>
          <w:rFonts w:hint="eastAsia" w:ascii="宋体" w:hAnsi="宋体" w:eastAsia="宋体" w:cs="宋体"/>
          <w:sz w:val="22"/>
          <w:szCs w:val="22"/>
        </w:rPr>
        <w:t>社交媒体大数据：采集Twitter/X、Reddit等平台关于美以伊局势的公众舆论，通过情感极性分析监测社会情绪变化，作为事件数据的重要补充（参考游祎论文中社交媒体对冲突预测的第二重验证作用）。</w:t>
      </w:r>
    </w:p>
    <w:p w14:paraId="500A093C">
      <w:pPr>
        <w:ind w:firstLine="440" w:firstLineChars="200"/>
        <w:rPr>
          <w:rFonts w:hint="eastAsia" w:ascii="宋体" w:hAnsi="宋体" w:eastAsia="宋体" w:cs="宋体"/>
          <w:sz w:val="22"/>
          <w:szCs w:val="22"/>
        </w:rPr>
      </w:pPr>
      <w:r>
        <w:rPr>
          <w:rFonts w:hint="eastAsia" w:ascii="宋体" w:hAnsi="宋体" w:eastAsia="宋体" w:cs="宋体"/>
          <w:sz w:val="22"/>
          <w:szCs w:val="22"/>
        </w:rPr>
        <w:t>开源军事情报（OSINT）：整合新闻、卫星影像、智库报告中的军事部署、武器调动、演习动态等半结构化数据，为战场态势感知提供实体属性输入。</w:t>
      </w:r>
    </w:p>
    <w:p w14:paraId="2C11100D">
      <w:pPr>
        <w:rPr>
          <w:rFonts w:hint="eastAsia" w:ascii="宋体" w:hAnsi="宋体" w:eastAsia="宋体" w:cs="宋体"/>
          <w:sz w:val="22"/>
          <w:szCs w:val="22"/>
        </w:rPr>
      </w:pPr>
    </w:p>
    <w:p w14:paraId="25A1809E">
      <w:pPr>
        <w:ind w:firstLine="442" w:firstLineChars="20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3.1.2多模型分层协同预测</w:t>
      </w:r>
    </w:p>
    <w:p w14:paraId="3FCFE239">
      <w:pPr>
        <w:rPr>
          <w:rFonts w:hint="eastAsia" w:ascii="宋体" w:hAnsi="宋体" w:eastAsia="宋体" w:cs="宋体"/>
          <w:sz w:val="22"/>
          <w:szCs w:val="22"/>
        </w:rPr>
      </w:pPr>
      <w:r>
        <w:rPr>
          <w:rFonts w:hint="eastAsia" w:ascii="宋体" w:hAnsi="宋体" w:eastAsia="宋体" w:cs="宋体"/>
          <w:sz w:val="22"/>
          <w:szCs w:val="22"/>
        </w:rPr>
        <w:t>针对不同预测层次，分别引入最适合的AI模型，避免“一刀切”：</w:t>
      </w:r>
    </w:p>
    <w:p w14:paraId="252680B9">
      <w:pPr>
        <w:ind w:firstLine="440" w:firstLineChars="200"/>
        <w:rPr>
          <w:rFonts w:hint="eastAsia" w:ascii="宋体" w:hAnsi="宋体" w:eastAsia="宋体" w:cs="宋体"/>
          <w:sz w:val="22"/>
          <w:szCs w:val="22"/>
        </w:rPr>
      </w:pPr>
      <w:r>
        <w:rPr>
          <w:rFonts w:hint="eastAsia" w:ascii="宋体" w:hAnsi="宋体" w:eastAsia="宋体" w:cs="宋体"/>
          <w:sz w:val="22"/>
          <w:szCs w:val="22"/>
        </w:rPr>
        <w:t>战略层（是否打）：采用LSTM循环神经网络处理GDELT事件数据的时间序列特征，结合随机森林处理结构性变量（GDP、军事开支、政体类型）与过程性变量（事件数据），预测未来6–12个月内冲突爆发的概率（参考游祎的LSTM模型与庞琴的随机森林方法）。</w:t>
      </w:r>
    </w:p>
    <w:p w14:paraId="5124EEC8">
      <w:pPr>
        <w:ind w:firstLine="440" w:firstLineChars="200"/>
        <w:rPr>
          <w:rFonts w:hint="eastAsia" w:ascii="宋体" w:hAnsi="宋体" w:eastAsia="宋体" w:cs="宋体"/>
          <w:sz w:val="22"/>
          <w:szCs w:val="22"/>
        </w:rPr>
      </w:pPr>
      <w:r>
        <w:rPr>
          <w:rFonts w:hint="eastAsia" w:ascii="宋体" w:hAnsi="宋体" w:eastAsia="宋体" w:cs="宋体"/>
          <w:sz w:val="22"/>
          <w:szCs w:val="22"/>
        </w:rPr>
        <w:t>战役层（怎么打）：引入动态贝叶斯网络（DBN）进行战场态势感知。具体包括：利用DBN推理敌方当前行动阶段，通过动态时间规整（DTW）计算与规划序列的相似度以识别作战意图；构建加权DBN（将AHP与CRITIC组合赋权融入条件概率表）进行威胁等级推理，并采用TOPSIS对多目标威胁度排序；进一步利用VIKOR方法进行目标战场价值评估与打击优先级分层（参考应淮冰论文的完整技术路线）。</w:t>
      </w:r>
    </w:p>
    <w:p w14:paraId="10E943A1">
      <w:pPr>
        <w:ind w:firstLine="440" w:firstLineChars="200"/>
        <w:rPr>
          <w:rFonts w:hint="eastAsia" w:ascii="宋体" w:hAnsi="宋体" w:eastAsia="宋体" w:cs="宋体"/>
          <w:sz w:val="22"/>
          <w:szCs w:val="22"/>
        </w:rPr>
      </w:pPr>
      <w:r>
        <w:rPr>
          <w:rFonts w:hint="eastAsia" w:ascii="宋体" w:hAnsi="宋体" w:eastAsia="宋体" w:cs="宋体"/>
          <w:sz w:val="22"/>
          <w:szCs w:val="22"/>
        </w:rPr>
        <w:t>决策层（如何演化）：利用大语言模型（LLM）构建美、以、伊三方“AI决策智能体”，通过Prompt工程设定各方决策偏好与约束条件，模拟危机升级情境下的互动决策过程，生成多种冲突演化情景（参考庞琴论文中LLM模拟冲突决策行为体的方法）。</w:t>
      </w:r>
    </w:p>
    <w:p w14:paraId="5FD42A37">
      <w:pPr>
        <w:rPr>
          <w:rFonts w:hint="eastAsia" w:ascii="宋体" w:hAnsi="宋体" w:eastAsia="宋体" w:cs="宋体"/>
          <w:sz w:val="22"/>
          <w:szCs w:val="22"/>
        </w:rPr>
      </w:pPr>
    </w:p>
    <w:p w14:paraId="696458B2">
      <w:pPr>
        <w:ind w:firstLine="442" w:firstLineChars="20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3.1.3预测与解释的统一</w:t>
      </w:r>
    </w:p>
    <w:p w14:paraId="49AB80E7">
      <w:pPr>
        <w:rPr>
          <w:rFonts w:hint="eastAsia" w:ascii="宋体" w:hAnsi="宋体" w:eastAsia="宋体" w:cs="宋体"/>
          <w:sz w:val="22"/>
          <w:szCs w:val="22"/>
        </w:rPr>
      </w:pPr>
      <w:r>
        <w:rPr>
          <w:rFonts w:hint="eastAsia" w:ascii="宋体" w:hAnsi="宋体" w:eastAsia="宋体" w:cs="宋体"/>
          <w:sz w:val="22"/>
          <w:szCs w:val="22"/>
        </w:rPr>
        <w:t>针对机器学习“黑箱”问题，本研究强调可解释性与预测性并重：</w:t>
      </w:r>
    </w:p>
    <w:p w14:paraId="537CE865">
      <w:pPr>
        <w:ind w:firstLine="440" w:firstLineChars="200"/>
        <w:rPr>
          <w:rFonts w:hint="eastAsia" w:ascii="宋体" w:hAnsi="宋体" w:eastAsia="宋体" w:cs="宋体"/>
          <w:sz w:val="22"/>
          <w:szCs w:val="22"/>
        </w:rPr>
      </w:pPr>
      <w:r>
        <w:rPr>
          <w:rFonts w:hint="eastAsia" w:ascii="宋体" w:hAnsi="宋体" w:eastAsia="宋体" w:cs="宋体"/>
          <w:sz w:val="22"/>
          <w:szCs w:val="22"/>
        </w:rPr>
        <w:t>在随机森林中输出变量重要性图与偏依赖图（PDP），识别冲突爆发的关键驱动因子（如军事开支、代理人袭击频率、领导人言论敌对度）。</w:t>
      </w:r>
    </w:p>
    <w:p w14:paraId="79EC59A8">
      <w:pPr>
        <w:ind w:firstLine="440" w:firstLineChars="200"/>
        <w:rPr>
          <w:rFonts w:hint="eastAsia" w:ascii="宋体" w:hAnsi="宋体" w:eastAsia="宋体" w:cs="宋体"/>
          <w:sz w:val="22"/>
          <w:szCs w:val="22"/>
        </w:rPr>
      </w:pPr>
      <w:r>
        <w:rPr>
          <w:rFonts w:hint="eastAsia" w:ascii="宋体" w:hAnsi="宋体" w:eastAsia="宋体" w:cs="宋体"/>
          <w:sz w:val="22"/>
          <w:szCs w:val="22"/>
        </w:rPr>
        <w:t>在DBN中保留概率推理的透明路径，使威胁评估结果可追溯至具体指标变化。</w:t>
      </w:r>
    </w:p>
    <w:p w14:paraId="7B38829B">
      <w:pPr>
        <w:ind w:firstLine="440" w:firstLineChars="200"/>
        <w:rPr>
          <w:rFonts w:hint="eastAsia" w:ascii="宋体" w:hAnsi="宋体" w:eastAsia="宋体" w:cs="宋体"/>
          <w:sz w:val="22"/>
          <w:szCs w:val="22"/>
        </w:rPr>
      </w:pPr>
      <w:r>
        <w:rPr>
          <w:rFonts w:hint="eastAsia" w:ascii="宋体" w:hAnsi="宋体" w:eastAsia="宋体" w:cs="宋体"/>
          <w:sz w:val="22"/>
          <w:szCs w:val="22"/>
        </w:rPr>
        <w:t>在LLM中要求模型输出决策逻辑链，提供“可读的”情景推演报告，而非仅给出概率数值。</w:t>
      </w:r>
    </w:p>
    <w:p w14:paraId="41F768D3">
      <w:pPr>
        <w:rPr>
          <w:rFonts w:hint="eastAsia" w:ascii="宋体" w:hAnsi="宋体" w:eastAsia="宋体" w:cs="宋体"/>
          <w:sz w:val="22"/>
          <w:szCs w:val="22"/>
        </w:rPr>
      </w:pPr>
    </w:p>
    <w:p w14:paraId="4B7D2B83">
      <w:pPr>
        <w:ind w:firstLine="442" w:firstLineChars="20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3.1.4分级预警与三支决策</w:t>
      </w:r>
    </w:p>
    <w:p w14:paraId="1BFB17A9">
      <w:pPr>
        <w:rPr>
          <w:rFonts w:hint="eastAsia" w:ascii="宋体" w:hAnsi="宋体" w:eastAsia="宋体" w:cs="宋体"/>
          <w:sz w:val="22"/>
          <w:szCs w:val="22"/>
        </w:rPr>
      </w:pPr>
      <w:r>
        <w:rPr>
          <w:rFonts w:hint="eastAsia" w:ascii="宋体" w:hAnsi="宋体" w:eastAsia="宋体" w:cs="宋体"/>
          <w:sz w:val="22"/>
          <w:szCs w:val="22"/>
        </w:rPr>
        <w:t>最终输出采用分级预警机制与三支决策理论：</w:t>
      </w:r>
    </w:p>
    <w:p w14:paraId="0AC7646C">
      <w:pPr>
        <w:ind w:firstLine="440" w:firstLineChars="200"/>
        <w:rPr>
          <w:rFonts w:hint="eastAsia" w:ascii="宋体" w:hAnsi="宋体" w:eastAsia="宋体" w:cs="宋体"/>
          <w:sz w:val="22"/>
          <w:szCs w:val="22"/>
        </w:rPr>
      </w:pPr>
      <w:r>
        <w:rPr>
          <w:rFonts w:hint="eastAsia" w:ascii="宋体" w:hAnsi="宋体" w:eastAsia="宋体" w:cs="宋体"/>
          <w:sz w:val="22"/>
          <w:szCs w:val="22"/>
        </w:rPr>
        <w:t>短期：基于社交媒体情绪突变+GDELT事件异常（Q3/Q4占比激增）发布黄色预警。</w:t>
      </w:r>
    </w:p>
    <w:p w14:paraId="1E64354A">
      <w:pPr>
        <w:ind w:firstLine="440" w:firstLineChars="200"/>
        <w:rPr>
          <w:rFonts w:hint="eastAsia" w:ascii="宋体" w:hAnsi="宋体" w:eastAsia="宋体" w:cs="宋体"/>
          <w:sz w:val="22"/>
          <w:szCs w:val="22"/>
        </w:rPr>
      </w:pPr>
      <w:r>
        <w:rPr>
          <w:rFonts w:hint="eastAsia" w:ascii="宋体" w:hAnsi="宋体" w:eastAsia="宋体" w:cs="宋体"/>
          <w:sz w:val="22"/>
          <w:szCs w:val="22"/>
        </w:rPr>
        <w:t>中期：基于DBN威胁评估与LSTM概率预测发布橙色预警，并给出打击优先级排序。</w:t>
      </w:r>
    </w:p>
    <w:p w14:paraId="055D1840">
      <w:pPr>
        <w:ind w:firstLine="440" w:firstLineChars="200"/>
        <w:rPr>
          <w:rFonts w:hint="eastAsia" w:ascii="宋体" w:hAnsi="宋体" w:eastAsia="宋体" w:cs="宋体"/>
          <w:sz w:val="22"/>
          <w:szCs w:val="22"/>
        </w:rPr>
      </w:pPr>
      <w:r>
        <w:rPr>
          <w:rFonts w:hint="eastAsia" w:ascii="宋体" w:hAnsi="宋体" w:eastAsia="宋体" w:cs="宋体"/>
          <w:sz w:val="22"/>
          <w:szCs w:val="22"/>
        </w:rPr>
        <w:t>长期：基于LLM情景推演与结构性风险评估发布红色预警，并提供政策干预建议。</w:t>
      </w:r>
    </w:p>
    <w:p w14:paraId="5F7803D9">
      <w:pPr>
        <w:rPr>
          <w:rFonts w:hint="eastAsia" w:ascii="宋体" w:hAnsi="宋体" w:eastAsia="宋体" w:cs="宋体"/>
          <w:sz w:val="22"/>
          <w:szCs w:val="22"/>
        </w:rPr>
      </w:pPr>
    </w:p>
    <w:p w14:paraId="1A38894E">
      <w:pPr>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3.2 技术路线</w:t>
      </w:r>
    </w:p>
    <w:p w14:paraId="05F83747">
      <w:pPr>
        <w:ind w:firstLine="440" w:firstLineChars="200"/>
        <w:rPr>
          <w:rFonts w:hint="eastAsia" w:ascii="宋体" w:hAnsi="宋体" w:eastAsia="宋体" w:cs="宋体"/>
          <w:sz w:val="22"/>
          <w:szCs w:val="22"/>
        </w:rPr>
      </w:pPr>
      <w:r>
        <w:rPr>
          <w:rFonts w:hint="eastAsia" w:ascii="宋体" w:hAnsi="宋体" w:eastAsia="宋体" w:cs="宋体"/>
          <w:sz w:val="22"/>
          <w:szCs w:val="22"/>
        </w:rPr>
        <w:t>技术路线如下图：</w:t>
      </w:r>
    </w:p>
    <w:p w14:paraId="1E6D4C47">
      <w:r>
        <w:drawing>
          <wp:inline distT="0" distB="0" distL="114300" distR="114300">
            <wp:extent cx="5241290" cy="3430905"/>
            <wp:effectExtent l="0" t="0" r="1270"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rcRect l="518"/>
                    <a:stretch>
                      <a:fillRect/>
                    </a:stretch>
                  </pic:blipFill>
                  <pic:spPr>
                    <a:xfrm>
                      <a:off x="0" y="0"/>
                      <a:ext cx="5241290" cy="3430905"/>
                    </a:xfrm>
                    <a:prstGeom prst="rect">
                      <a:avLst/>
                    </a:prstGeom>
                    <a:noFill/>
                    <a:ln>
                      <a:noFill/>
                    </a:ln>
                  </pic:spPr>
                </pic:pic>
              </a:graphicData>
            </a:graphic>
          </wp:inline>
        </w:drawing>
      </w:r>
    </w:p>
    <w:p w14:paraId="6213FD15"/>
    <w:p w14:paraId="33E0FECC">
      <w:pPr>
        <w:ind w:firstLine="440" w:firstLineChars="200"/>
        <w:rPr>
          <w:rFonts w:hint="eastAsia" w:ascii="宋体" w:hAnsi="宋体" w:eastAsia="宋体" w:cs="宋体"/>
          <w:sz w:val="22"/>
          <w:szCs w:val="22"/>
        </w:rPr>
      </w:pPr>
      <w:r>
        <w:rPr>
          <w:rFonts w:hint="eastAsia" w:ascii="宋体" w:hAnsi="宋体" w:eastAsia="宋体" w:cs="宋体"/>
          <w:sz w:val="22"/>
          <w:szCs w:val="22"/>
        </w:rPr>
        <w:t>技术路线详细说明：</w:t>
      </w:r>
    </w:p>
    <w:p w14:paraId="599BAEBA">
      <w:r>
        <w:drawing>
          <wp:inline distT="0" distB="0" distL="114300" distR="114300">
            <wp:extent cx="6009005" cy="1558925"/>
            <wp:effectExtent l="0" t="0" r="10795"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6009005" cy="1558925"/>
                    </a:xfrm>
                    <a:prstGeom prst="rect">
                      <a:avLst/>
                    </a:prstGeom>
                    <a:noFill/>
                    <a:ln>
                      <a:noFill/>
                    </a:ln>
                  </pic:spPr>
                </pic:pic>
              </a:graphicData>
            </a:graphic>
          </wp:inline>
        </w:drawing>
      </w:r>
    </w:p>
    <w:p w14:paraId="448AEE83"/>
    <w:p w14:paraId="20ECE25F">
      <w:pPr>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3.3 实施步骤</w:t>
      </w:r>
    </w:p>
    <w:p w14:paraId="3AB514A1">
      <w:pPr>
        <w:ind w:firstLine="440" w:firstLineChars="200"/>
        <w:rPr>
          <w:rFonts w:hint="eastAsia" w:ascii="宋体" w:hAnsi="宋体" w:eastAsia="宋体" w:cs="宋体"/>
          <w:sz w:val="22"/>
          <w:szCs w:val="22"/>
        </w:rPr>
      </w:pPr>
      <w:r>
        <w:rPr>
          <w:rFonts w:hint="eastAsia" w:ascii="宋体" w:hAnsi="宋体" w:eastAsia="宋体" w:cs="宋体"/>
          <w:sz w:val="22"/>
          <w:szCs w:val="22"/>
        </w:rPr>
        <w:t>本研究计划分为六个阶段，每个阶段设定明确的任务、方法、工具与交付物。</w:t>
      </w:r>
    </w:p>
    <w:p w14:paraId="4FE52E38">
      <w:pPr>
        <w:ind w:firstLine="440" w:firstLineChars="200"/>
        <w:rPr>
          <w:rFonts w:hint="eastAsia" w:ascii="宋体" w:hAnsi="宋体" w:eastAsia="宋体" w:cs="宋体"/>
          <w:sz w:val="22"/>
          <w:szCs w:val="22"/>
        </w:rPr>
      </w:pPr>
    </w:p>
    <w:p w14:paraId="262AE9FF">
      <w:pPr>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第一阶段：多源数据获取与预处理</w:t>
      </w:r>
    </w:p>
    <w:p w14:paraId="575F9255">
      <w:pPr>
        <w:ind w:firstLine="422" w:firstLineChars="200"/>
        <w:rPr>
          <w:rFonts w:hint="eastAsia" w:ascii="宋体" w:hAnsi="宋体" w:eastAsia="宋体" w:cs="宋体"/>
          <w:b/>
          <w:bCs/>
          <w:szCs w:val="21"/>
        </w:rPr>
      </w:pPr>
      <w:r>
        <w:rPr>
          <w:rFonts w:hint="eastAsia" w:ascii="宋体" w:hAnsi="宋体" w:eastAsia="宋体" w:cs="宋体"/>
          <w:b/>
          <w:bCs/>
          <w:szCs w:val="21"/>
          <w:lang w:val="en-US" w:eastAsia="zh-CN"/>
        </w:rPr>
        <w:t>3.</w:t>
      </w:r>
      <w:r>
        <w:rPr>
          <w:rFonts w:hint="eastAsia" w:ascii="宋体" w:hAnsi="宋体" w:eastAsia="宋体" w:cs="宋体"/>
          <w:b/>
          <w:bCs/>
          <w:szCs w:val="21"/>
        </w:rPr>
        <w:t>1.1 GDELT事件数据获取</w:t>
      </w:r>
    </w:p>
    <w:p w14:paraId="087DB7A6">
      <w:pPr>
        <w:ind w:firstLine="440" w:firstLineChars="200"/>
        <w:rPr>
          <w:rFonts w:hint="eastAsia" w:ascii="宋体" w:hAnsi="宋体" w:eastAsia="宋体" w:cs="宋体"/>
          <w:sz w:val="22"/>
          <w:szCs w:val="22"/>
        </w:rPr>
      </w:pPr>
      <w:r>
        <w:rPr>
          <w:rFonts w:hint="eastAsia" w:ascii="宋体" w:hAnsi="宋体" w:eastAsia="宋体" w:cs="宋体"/>
          <w:sz w:val="22"/>
          <w:szCs w:val="22"/>
        </w:rPr>
        <w:t>任务：通过GDELT 2.0 API或Google BigQuery，下载1979年至今涉及美国、以色列、伊朗三方的所有事件记录，重点提取Actor1Code、Actor2Code、EventCode、QuadClass、GoldsteinScale、AvgTone、NumArticles等字段。</w:t>
      </w:r>
    </w:p>
    <w:p w14:paraId="59FB1CF1">
      <w:pPr>
        <w:ind w:firstLine="440" w:firstLineChars="200"/>
        <w:rPr>
          <w:rFonts w:hint="eastAsia" w:ascii="宋体" w:hAnsi="宋体" w:eastAsia="宋体" w:cs="宋体"/>
          <w:sz w:val="22"/>
          <w:szCs w:val="22"/>
        </w:rPr>
      </w:pPr>
      <w:r>
        <w:rPr>
          <w:rFonts w:hint="eastAsia" w:ascii="宋体" w:hAnsi="宋体" w:eastAsia="宋体" w:cs="宋体"/>
          <w:sz w:val="22"/>
          <w:szCs w:val="22"/>
        </w:rPr>
        <w:t>处理：按月度聚合，计算Q1（口头合作）、Q2（实质合作）、Q3（口头冲突）、Q4（实质冲突）的数量及占比；计算ΔQ4（实质冲突环比增长率）作为核心预警指标。</w:t>
      </w:r>
    </w:p>
    <w:p w14:paraId="119227E3">
      <w:pPr>
        <w:rPr>
          <w:rFonts w:hint="eastAsia" w:ascii="宋体" w:hAnsi="宋体" w:eastAsia="宋体" w:cs="宋体"/>
          <w:sz w:val="22"/>
          <w:szCs w:val="22"/>
        </w:rPr>
      </w:pPr>
      <w:r>
        <w:rPr>
          <w:rFonts w:hint="eastAsia" w:ascii="宋体" w:hAnsi="宋体" w:eastAsia="宋体" w:cs="宋体"/>
          <w:sz w:val="22"/>
          <w:szCs w:val="22"/>
        </w:rPr>
        <w:t>工具：Python + Pandas + BigQuery API；R语言。</w:t>
      </w:r>
    </w:p>
    <w:p w14:paraId="2F10FD3E">
      <w:pPr>
        <w:rPr>
          <w:rFonts w:hint="eastAsia" w:ascii="宋体" w:hAnsi="宋体" w:eastAsia="宋体" w:cs="宋体"/>
          <w:sz w:val="22"/>
          <w:szCs w:val="22"/>
        </w:rPr>
      </w:pPr>
    </w:p>
    <w:p w14:paraId="39CFFBD4">
      <w:pPr>
        <w:ind w:firstLine="442" w:firstLineChars="20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3.1.2 社交媒体数据采集</w:t>
      </w:r>
    </w:p>
    <w:p w14:paraId="7AFCD8B7">
      <w:pPr>
        <w:ind w:firstLine="440" w:firstLineChars="200"/>
        <w:rPr>
          <w:rFonts w:hint="eastAsia" w:ascii="宋体" w:hAnsi="宋体" w:eastAsia="宋体" w:cs="宋体"/>
          <w:sz w:val="22"/>
          <w:szCs w:val="22"/>
        </w:rPr>
      </w:pPr>
      <w:r>
        <w:rPr>
          <w:rFonts w:hint="eastAsia" w:ascii="宋体" w:hAnsi="宋体" w:eastAsia="宋体" w:cs="宋体"/>
          <w:sz w:val="22"/>
          <w:szCs w:val="22"/>
        </w:rPr>
        <w:t>任务：使用Twitter/X Academic API或爬虫工具（Snscrape），以“US Iran Israel war”、“Gaza”、“nuclear facility”、“proxy attack”等为关键词，采集近5年相关推文。</w:t>
      </w:r>
    </w:p>
    <w:p w14:paraId="5112E97A">
      <w:pPr>
        <w:ind w:firstLine="440" w:firstLineChars="200"/>
        <w:rPr>
          <w:rFonts w:hint="eastAsia" w:ascii="宋体" w:hAnsi="宋体" w:eastAsia="宋体" w:cs="宋体"/>
          <w:sz w:val="22"/>
          <w:szCs w:val="22"/>
        </w:rPr>
      </w:pPr>
      <w:r>
        <w:rPr>
          <w:rFonts w:hint="eastAsia" w:ascii="宋体" w:hAnsi="宋体" w:eastAsia="宋体" w:cs="宋体"/>
          <w:sz w:val="22"/>
          <w:szCs w:val="22"/>
        </w:rPr>
        <w:t>处理：利用Python的TextBlob或VADER进行情感极性分析，将推文分为积极/中立/消极三类，按月统计情感分布比例。</w:t>
      </w:r>
    </w:p>
    <w:p w14:paraId="5D93D70B">
      <w:pPr>
        <w:rPr>
          <w:rFonts w:hint="eastAsia" w:ascii="宋体" w:hAnsi="宋体" w:eastAsia="宋体" w:cs="宋体"/>
          <w:sz w:val="22"/>
          <w:szCs w:val="22"/>
        </w:rPr>
      </w:pPr>
      <w:r>
        <w:rPr>
          <w:rFonts w:hint="eastAsia" w:ascii="宋体" w:hAnsi="宋体" w:eastAsia="宋体" w:cs="宋体"/>
          <w:sz w:val="22"/>
          <w:szCs w:val="22"/>
        </w:rPr>
        <w:t>工具：Python + TextBlob + WordCloud。</w:t>
      </w:r>
    </w:p>
    <w:p w14:paraId="0BADA627">
      <w:pPr>
        <w:rPr>
          <w:rFonts w:hint="eastAsia" w:ascii="宋体" w:hAnsi="宋体" w:eastAsia="宋体" w:cs="宋体"/>
          <w:sz w:val="22"/>
          <w:szCs w:val="22"/>
        </w:rPr>
      </w:pPr>
    </w:p>
    <w:p w14:paraId="1FCBE1E3">
      <w:pPr>
        <w:ind w:firstLine="442" w:firstLineChars="20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3.1.3 开源军事情报结构化</w:t>
      </w:r>
    </w:p>
    <w:p w14:paraId="6BA59263">
      <w:pPr>
        <w:ind w:firstLine="440" w:firstLineChars="200"/>
        <w:rPr>
          <w:rFonts w:hint="eastAsia" w:ascii="宋体" w:hAnsi="宋体" w:eastAsia="宋体" w:cs="宋体"/>
          <w:sz w:val="22"/>
          <w:szCs w:val="22"/>
        </w:rPr>
      </w:pPr>
      <w:r>
        <w:rPr>
          <w:rFonts w:hint="eastAsia" w:ascii="宋体" w:hAnsi="宋体" w:eastAsia="宋体" w:cs="宋体"/>
          <w:sz w:val="22"/>
          <w:szCs w:val="22"/>
        </w:rPr>
        <w:t>任务：人工标注或半自动抽取新闻中关于军事基地部署、航母战斗群调动、导弹试射、网络攻击等事件，构建结构化战场数据集。</w:t>
      </w:r>
    </w:p>
    <w:p w14:paraId="49EDC066">
      <w:pPr>
        <w:ind w:firstLine="440" w:firstLineChars="200"/>
        <w:rPr>
          <w:rFonts w:hint="eastAsia" w:ascii="宋体" w:hAnsi="宋体" w:eastAsia="宋体" w:cs="宋体"/>
          <w:sz w:val="22"/>
          <w:szCs w:val="22"/>
        </w:rPr>
      </w:pPr>
      <w:r>
        <w:rPr>
          <w:rFonts w:hint="eastAsia" w:ascii="宋体" w:hAnsi="宋体" w:eastAsia="宋体" w:cs="宋体"/>
          <w:sz w:val="22"/>
          <w:szCs w:val="22"/>
        </w:rPr>
        <w:t>处理：对连续型指标（速度、距离、武器射程）按应淮冰论文中的方法进行离散化（如“超远/远/中/近”）。</w:t>
      </w:r>
    </w:p>
    <w:p w14:paraId="40FADA34">
      <w:pPr>
        <w:rPr>
          <w:rFonts w:hint="eastAsia" w:ascii="宋体" w:hAnsi="宋体" w:eastAsia="宋体" w:cs="宋体"/>
          <w:sz w:val="22"/>
          <w:szCs w:val="22"/>
        </w:rPr>
      </w:pPr>
      <w:r>
        <w:rPr>
          <w:rFonts w:hint="eastAsia" w:ascii="宋体" w:hAnsi="宋体" w:eastAsia="宋体" w:cs="宋体"/>
          <w:sz w:val="22"/>
          <w:szCs w:val="22"/>
        </w:rPr>
        <w:t>交付物：清洗后的三套数据集（事件数据.csv、情感数据.csv、军事指标.csv）。</w:t>
      </w:r>
    </w:p>
    <w:p w14:paraId="7291CBDD">
      <w:pPr>
        <w:rPr>
          <w:rFonts w:hint="eastAsia" w:ascii="宋体" w:hAnsi="宋体" w:eastAsia="宋体" w:cs="宋体"/>
          <w:sz w:val="22"/>
          <w:szCs w:val="22"/>
        </w:rPr>
      </w:pPr>
    </w:p>
    <w:p w14:paraId="5E46C85B">
      <w:pPr>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第二阶段：战略层冲突预警模型构建</w:t>
      </w:r>
    </w:p>
    <w:p w14:paraId="5C813AA0">
      <w:pPr>
        <w:ind w:firstLine="442" w:firstLineChars="20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3.2.1 LSTM RNN时间序列模型</w:t>
      </w:r>
    </w:p>
    <w:p w14:paraId="64B2F7B8">
      <w:pPr>
        <w:ind w:firstLine="440" w:firstLineChars="200"/>
        <w:rPr>
          <w:rFonts w:hint="eastAsia" w:ascii="宋体" w:hAnsi="宋体" w:eastAsia="宋体" w:cs="宋体"/>
          <w:sz w:val="22"/>
          <w:szCs w:val="22"/>
        </w:rPr>
      </w:pPr>
      <w:r>
        <w:rPr>
          <w:rFonts w:hint="eastAsia" w:ascii="宋体" w:hAnsi="宋体" w:eastAsia="宋体" w:cs="宋体"/>
          <w:sz w:val="22"/>
          <w:szCs w:val="22"/>
        </w:rPr>
        <w:t>任务：以月度Q3、Q4事件占比、Goldstein平均得分、社交媒体消极情感比例为输入序列，构建LSTM模型预测未来6个月的冲突烈度指数。</w:t>
      </w:r>
    </w:p>
    <w:p w14:paraId="40D647C1">
      <w:pPr>
        <w:ind w:firstLine="440" w:firstLineChars="200"/>
        <w:rPr>
          <w:rFonts w:hint="eastAsia" w:ascii="宋体" w:hAnsi="宋体" w:eastAsia="宋体" w:cs="宋体"/>
          <w:sz w:val="22"/>
          <w:szCs w:val="22"/>
        </w:rPr>
      </w:pPr>
      <w:r>
        <w:rPr>
          <w:rFonts w:hint="eastAsia" w:ascii="宋体" w:hAnsi="宋体" w:eastAsia="宋体" w:cs="宋体"/>
          <w:sz w:val="22"/>
          <w:szCs w:val="22"/>
        </w:rPr>
        <w:t>参数：设置8个输入层神经元、1个输出层，采用relu激活函数与adam优化器，训练集/测试集按66%/34%划分。</w:t>
      </w:r>
    </w:p>
    <w:p w14:paraId="778B7EE4">
      <w:pPr>
        <w:ind w:firstLine="440" w:firstLineChars="200"/>
        <w:rPr>
          <w:rFonts w:hint="eastAsia" w:ascii="宋体" w:hAnsi="宋体" w:eastAsia="宋体" w:cs="宋体"/>
          <w:sz w:val="22"/>
          <w:szCs w:val="22"/>
        </w:rPr>
      </w:pPr>
      <w:r>
        <w:rPr>
          <w:rFonts w:hint="eastAsia" w:ascii="宋体" w:hAnsi="宋体" w:eastAsia="宋体" w:cs="宋体"/>
          <w:sz w:val="22"/>
          <w:szCs w:val="22"/>
        </w:rPr>
        <w:t>评估：计算RMSE与预测准确率，绘制预测值与实际值拟合曲线。</w:t>
      </w:r>
    </w:p>
    <w:p w14:paraId="3D8FF17B">
      <w:pPr>
        <w:rPr>
          <w:rFonts w:hint="eastAsia" w:ascii="Times New Roman" w:hAnsi="Times New Roman" w:eastAsia="宋体" w:cs="Times New Roman"/>
          <w:b/>
          <w:bCs/>
          <w:sz w:val="22"/>
          <w:szCs w:val="24"/>
          <w:lang w:val="en-US" w:eastAsia="zh-CN"/>
        </w:rPr>
      </w:pPr>
    </w:p>
    <w:p w14:paraId="562FD0E0">
      <w:pPr>
        <w:ind w:firstLine="442" w:firstLineChars="20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3.2.2 随机森林分类模型</w:t>
      </w:r>
    </w:p>
    <w:p w14:paraId="036D0F60">
      <w:pPr>
        <w:ind w:firstLine="440" w:firstLineChars="200"/>
        <w:rPr>
          <w:rFonts w:hint="eastAsia" w:ascii="宋体" w:hAnsi="宋体" w:eastAsia="宋体" w:cs="宋体"/>
          <w:sz w:val="22"/>
          <w:szCs w:val="22"/>
        </w:rPr>
      </w:pPr>
      <w:r>
        <w:rPr>
          <w:rFonts w:hint="eastAsia" w:ascii="宋体" w:hAnsi="宋体" w:eastAsia="宋体" w:cs="宋体"/>
          <w:sz w:val="22"/>
          <w:szCs w:val="22"/>
        </w:rPr>
        <w:t>任务：融合结构性变量（人均GDP、军事开支占GDP比、政体得分、青年人口比例）与过程性变量（Q4事件数、代理人袭击频次、领导人敌对言论数），构建随机森林分类器，输出“冲突爆发/不爆发”的二元预测。</w:t>
      </w:r>
    </w:p>
    <w:p w14:paraId="09F37BDE">
      <w:pPr>
        <w:ind w:firstLine="440" w:firstLineChars="200"/>
        <w:rPr>
          <w:rFonts w:hint="eastAsia" w:ascii="宋体" w:hAnsi="宋体" w:eastAsia="宋体" w:cs="宋体"/>
          <w:sz w:val="22"/>
          <w:szCs w:val="22"/>
        </w:rPr>
      </w:pPr>
      <w:r>
        <w:rPr>
          <w:rFonts w:hint="eastAsia" w:ascii="宋体" w:hAnsi="宋体" w:eastAsia="宋体" w:cs="宋体"/>
          <w:sz w:val="22"/>
          <w:szCs w:val="22"/>
        </w:rPr>
        <w:t>优化：使用交叉验证与网格搜索（GridSearchCV）调整树数量（n_estimators）与最大深度（max_depth）。</w:t>
      </w:r>
    </w:p>
    <w:p w14:paraId="5CE3AAA5">
      <w:pPr>
        <w:ind w:firstLine="440" w:firstLineChars="200"/>
        <w:rPr>
          <w:rFonts w:hint="eastAsia" w:ascii="宋体" w:hAnsi="宋体" w:eastAsia="宋体" w:cs="宋体"/>
          <w:sz w:val="22"/>
          <w:szCs w:val="22"/>
        </w:rPr>
      </w:pPr>
      <w:r>
        <w:rPr>
          <w:rFonts w:hint="eastAsia" w:ascii="宋体" w:hAnsi="宋体" w:eastAsia="宋体" w:cs="宋体"/>
          <w:sz w:val="22"/>
          <w:szCs w:val="22"/>
        </w:rPr>
        <w:t>解释：输出变量重要性图（基于基尼系数）与偏依赖图（PDP），识别对美以伊冲突最具影响力的预测因子。</w:t>
      </w:r>
    </w:p>
    <w:p w14:paraId="25166238">
      <w:pPr>
        <w:ind w:firstLine="440" w:firstLineChars="200"/>
        <w:rPr>
          <w:rFonts w:hint="eastAsia" w:ascii="宋体" w:hAnsi="宋体" w:eastAsia="宋体" w:cs="宋体"/>
          <w:sz w:val="22"/>
          <w:szCs w:val="22"/>
        </w:rPr>
      </w:pPr>
      <w:r>
        <w:rPr>
          <w:rFonts w:hint="eastAsia" w:ascii="宋体" w:hAnsi="宋体" w:eastAsia="宋体" w:cs="宋体"/>
          <w:sz w:val="22"/>
          <w:szCs w:val="22"/>
        </w:rPr>
        <w:t>评估：绘制ROC曲线，计算AUC值（目标AUC&gt;0.85）。</w:t>
      </w:r>
    </w:p>
    <w:p w14:paraId="66C2D5DC">
      <w:pPr>
        <w:rPr>
          <w:rFonts w:hint="eastAsia" w:ascii="宋体" w:hAnsi="宋体" w:eastAsia="宋体" w:cs="宋体"/>
          <w:sz w:val="22"/>
          <w:szCs w:val="22"/>
        </w:rPr>
      </w:pPr>
    </w:p>
    <w:p w14:paraId="5B9338C1">
      <w:pPr>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第三阶段：战役层态势感知模型构建</w:t>
      </w:r>
    </w:p>
    <w:p w14:paraId="39F52A2B">
      <w:pPr>
        <w:ind w:firstLine="442" w:firstLineChars="20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3.3.1 基于DBN+DTW的意图识别</w:t>
      </w:r>
    </w:p>
    <w:p w14:paraId="0D5F763C">
      <w:pPr>
        <w:ind w:firstLine="440" w:firstLineChars="200"/>
        <w:rPr>
          <w:rFonts w:hint="eastAsia" w:ascii="宋体" w:hAnsi="宋体" w:eastAsia="宋体" w:cs="宋体"/>
          <w:sz w:val="22"/>
          <w:szCs w:val="22"/>
        </w:rPr>
      </w:pPr>
      <w:r>
        <w:rPr>
          <w:rFonts w:hint="eastAsia" w:ascii="宋体" w:hAnsi="宋体" w:eastAsia="宋体" w:cs="宋体"/>
          <w:sz w:val="22"/>
          <w:szCs w:val="22"/>
        </w:rPr>
        <w:t>任务：将美以伊潜在军事行动分解为行动阶段序列（如“兵力集结→跨境威慑→有限打击→全面战争”），构建DBN推理网络。</w:t>
      </w:r>
    </w:p>
    <w:p w14:paraId="2247A1A2">
      <w:pPr>
        <w:ind w:firstLine="440" w:firstLineChars="200"/>
        <w:rPr>
          <w:rFonts w:hint="eastAsia" w:ascii="宋体" w:hAnsi="宋体" w:eastAsia="宋体" w:cs="宋体"/>
          <w:sz w:val="22"/>
          <w:szCs w:val="22"/>
        </w:rPr>
      </w:pPr>
      <w:r>
        <w:rPr>
          <w:rFonts w:hint="eastAsia" w:ascii="宋体" w:hAnsi="宋体" w:eastAsia="宋体" w:cs="宋体"/>
          <w:sz w:val="22"/>
          <w:szCs w:val="22"/>
        </w:rPr>
        <w:t>实现：利用观测到的敌方速度、水平进入角、距离、前进效率等动态指标，通过DBN推理当前最可能的行动阶段；使用DTW算法计算历史推理序列与各意图规划序列的相似度，归一化得到意图置信度。</w:t>
      </w:r>
    </w:p>
    <w:p w14:paraId="3110826B">
      <w:pPr>
        <w:ind w:firstLine="440" w:firstLineChars="200"/>
        <w:rPr>
          <w:rFonts w:hint="eastAsia" w:ascii="宋体" w:hAnsi="宋体" w:eastAsia="宋体" w:cs="宋体"/>
          <w:sz w:val="22"/>
          <w:szCs w:val="22"/>
        </w:rPr>
      </w:pPr>
      <w:r>
        <w:rPr>
          <w:rFonts w:hint="eastAsia" w:ascii="宋体" w:hAnsi="宋体" w:eastAsia="宋体" w:cs="宋体"/>
          <w:sz w:val="22"/>
          <w:szCs w:val="22"/>
        </w:rPr>
        <w:t>优化：引入简化多类三支决策模型，计算误分类期望代价，仅在置信度足够高时输出意图识别结果，避免过早误判。</w:t>
      </w:r>
    </w:p>
    <w:p w14:paraId="6168100C">
      <w:pPr>
        <w:ind w:firstLine="440" w:firstLineChars="200"/>
        <w:rPr>
          <w:rFonts w:hint="eastAsia" w:ascii="宋体" w:hAnsi="宋体" w:eastAsia="宋体" w:cs="宋体"/>
          <w:sz w:val="22"/>
          <w:szCs w:val="22"/>
        </w:rPr>
      </w:pPr>
    </w:p>
    <w:p w14:paraId="703C79A4">
      <w:pPr>
        <w:ind w:firstLine="442" w:firstLineChars="20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3.3.2 基于加权DBN+TOPSIS的威胁评估</w:t>
      </w:r>
    </w:p>
    <w:p w14:paraId="5B138E40">
      <w:pPr>
        <w:ind w:firstLine="440" w:firstLineChars="200"/>
        <w:rPr>
          <w:rFonts w:hint="eastAsia" w:ascii="宋体" w:hAnsi="宋体" w:eastAsia="宋体" w:cs="宋体"/>
          <w:sz w:val="22"/>
          <w:szCs w:val="22"/>
        </w:rPr>
      </w:pPr>
      <w:r>
        <w:rPr>
          <w:rFonts w:hint="eastAsia" w:ascii="宋体" w:hAnsi="宋体" w:eastAsia="宋体" w:cs="宋体"/>
          <w:sz w:val="22"/>
          <w:szCs w:val="22"/>
        </w:rPr>
        <w:t>任务：构建威胁评估指标体系（目标类型、机动能力、武器性能、探测能力、目标意图、高度、速度、距离、前进角度）。</w:t>
      </w:r>
    </w:p>
    <w:p w14:paraId="184508E4">
      <w:pPr>
        <w:ind w:firstLine="440" w:firstLineChars="200"/>
        <w:rPr>
          <w:rFonts w:hint="eastAsia" w:ascii="宋体" w:hAnsi="宋体" w:eastAsia="宋体" w:cs="宋体"/>
          <w:sz w:val="22"/>
          <w:szCs w:val="22"/>
        </w:rPr>
      </w:pPr>
      <w:r>
        <w:rPr>
          <w:rFonts w:hint="eastAsia" w:ascii="宋体" w:hAnsi="宋体" w:eastAsia="宋体" w:cs="宋体"/>
          <w:sz w:val="22"/>
          <w:szCs w:val="22"/>
        </w:rPr>
        <w:t>赋权：采用AHP确定主观权重，CRITIC算法确定客观权重，通过几何平均法合成综合权重。</w:t>
      </w:r>
    </w:p>
    <w:p w14:paraId="2B72CBED">
      <w:pPr>
        <w:ind w:firstLine="440" w:firstLineChars="200"/>
        <w:rPr>
          <w:rFonts w:hint="eastAsia" w:ascii="宋体" w:hAnsi="宋体" w:eastAsia="宋体" w:cs="宋体"/>
          <w:sz w:val="22"/>
          <w:szCs w:val="22"/>
        </w:rPr>
      </w:pPr>
      <w:r>
        <w:rPr>
          <w:rFonts w:hint="eastAsia" w:ascii="宋体" w:hAnsi="宋体" w:eastAsia="宋体" w:cs="宋体"/>
          <w:sz w:val="22"/>
          <w:szCs w:val="22"/>
        </w:rPr>
        <w:t>建模：将综合权重融入DBN条件概率表，构建加权DBN，弱化条件独立性假设，增强对关键指标（如距离、意图）的敏感性。</w:t>
      </w:r>
    </w:p>
    <w:p w14:paraId="6E06064E">
      <w:pPr>
        <w:ind w:firstLine="440" w:firstLineChars="200"/>
        <w:rPr>
          <w:rFonts w:hint="eastAsia" w:ascii="宋体" w:hAnsi="宋体" w:eastAsia="宋体" w:cs="宋体"/>
          <w:sz w:val="22"/>
          <w:szCs w:val="22"/>
        </w:rPr>
      </w:pPr>
      <w:r>
        <w:rPr>
          <w:rFonts w:hint="eastAsia" w:ascii="宋体" w:hAnsi="宋体" w:eastAsia="宋体" w:cs="宋体"/>
          <w:sz w:val="22"/>
          <w:szCs w:val="22"/>
        </w:rPr>
        <w:t>排序：DBN输出各目标的高/中/低威胁等级概率向量后，采用TOPSIS方法（以[1,0,0]为正理想解、[0,0,1]为负理想解）计算综合威胁值并排序。</w:t>
      </w:r>
    </w:p>
    <w:p w14:paraId="782CDBEA">
      <w:pPr>
        <w:ind w:firstLine="440" w:firstLineChars="200"/>
        <w:rPr>
          <w:rFonts w:hint="eastAsia" w:ascii="宋体" w:hAnsi="宋体" w:eastAsia="宋体" w:cs="宋体"/>
          <w:sz w:val="22"/>
          <w:szCs w:val="22"/>
        </w:rPr>
      </w:pPr>
    </w:p>
    <w:p w14:paraId="6BFD8A54">
      <w:pPr>
        <w:ind w:firstLine="442" w:firstLineChars="20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3.3.3 基于VIKOR的价值评估与分层</w:t>
      </w:r>
    </w:p>
    <w:p w14:paraId="78B0AF20">
      <w:pPr>
        <w:ind w:firstLine="440" w:firstLineChars="200"/>
        <w:rPr>
          <w:rFonts w:hint="eastAsia" w:ascii="宋体" w:hAnsi="宋体" w:eastAsia="宋体" w:cs="宋体"/>
          <w:sz w:val="22"/>
          <w:szCs w:val="22"/>
        </w:rPr>
      </w:pPr>
      <w:r>
        <w:rPr>
          <w:rFonts w:hint="eastAsia" w:ascii="宋体" w:hAnsi="宋体" w:eastAsia="宋体" w:cs="宋体"/>
          <w:sz w:val="22"/>
          <w:szCs w:val="22"/>
        </w:rPr>
        <w:t>任务：构建目标战场价值评估体系（固有价值、附加价值、意图一致性、综合威胁度、打击成本）。</w:t>
      </w:r>
    </w:p>
    <w:p w14:paraId="2D3B4D25">
      <w:pPr>
        <w:ind w:firstLine="440" w:firstLineChars="200"/>
        <w:rPr>
          <w:rFonts w:hint="eastAsia" w:ascii="宋体" w:hAnsi="宋体" w:eastAsia="宋体" w:cs="宋体"/>
          <w:sz w:val="22"/>
          <w:szCs w:val="22"/>
        </w:rPr>
      </w:pPr>
      <w:r>
        <w:rPr>
          <w:rFonts w:hint="eastAsia" w:ascii="宋体" w:hAnsi="宋体" w:eastAsia="宋体" w:cs="宋体"/>
          <w:sz w:val="22"/>
          <w:szCs w:val="22"/>
        </w:rPr>
        <w:t>计算：同样采用AHP+CRITIC组合赋权，使用VIKOR方法计算群体效用值S、个体遗憾值R与折衷决策指标Q。</w:t>
      </w:r>
    </w:p>
    <w:p w14:paraId="570B5B48">
      <w:pPr>
        <w:ind w:firstLine="440" w:firstLineChars="200"/>
        <w:rPr>
          <w:rFonts w:hint="eastAsia" w:ascii="宋体" w:hAnsi="宋体" w:eastAsia="宋体" w:cs="宋体"/>
          <w:sz w:val="22"/>
          <w:szCs w:val="22"/>
        </w:rPr>
      </w:pPr>
      <w:r>
        <w:rPr>
          <w:rFonts w:hint="eastAsia" w:ascii="宋体" w:hAnsi="宋体" w:eastAsia="宋体" w:cs="宋体"/>
          <w:sz w:val="22"/>
          <w:szCs w:val="22"/>
        </w:rPr>
        <w:t>分层：基于折衷方案选取原则，提出分层排序方法——将Q值相近的目标归入同一层级，形成“第一优先级→第二优先级→第三优先级”的分层结果，而非简单线性排序。</w:t>
      </w:r>
    </w:p>
    <w:p w14:paraId="69B9C700">
      <w:pPr>
        <w:rPr>
          <w:rFonts w:ascii="宋体" w:hAnsi="宋体" w:eastAsia="宋体" w:cs="宋体"/>
          <w:sz w:val="22"/>
          <w:szCs w:val="22"/>
        </w:rPr>
      </w:pPr>
    </w:p>
    <w:p w14:paraId="1BDD50AD">
      <w:pPr>
        <w:ind w:firstLine="442" w:firstLineChars="20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3.3.4 模型检验、体系联动与研究局限</w:t>
      </w:r>
    </w:p>
    <w:p w14:paraId="146CC89A">
      <w:pPr>
        <w:ind w:firstLine="440" w:firstLineChars="200"/>
        <w:rPr>
          <w:rFonts w:ascii="宋体" w:hAnsi="宋体" w:eastAsia="宋体" w:cs="宋体"/>
          <w:sz w:val="22"/>
          <w:szCs w:val="22"/>
        </w:rPr>
      </w:pPr>
      <w:r>
        <w:rPr>
          <w:rFonts w:ascii="宋体" w:hAnsi="宋体" w:eastAsia="宋体" w:cs="宋体"/>
          <w:sz w:val="22"/>
          <w:szCs w:val="22"/>
        </w:rPr>
        <w:t>本小节围绕战役层态势感知模型的实用性、关联性与完善性展开，依次完成模型检验与优化、模块联动衔接、局限分析与改进方向梳理，为模型落地应用与后续迭代提供支撑，确保模型既贴合战场实际，又能与整体研究框架深度融合。</w:t>
      </w:r>
    </w:p>
    <w:p w14:paraId="2C5887ED">
      <w:pPr>
        <w:ind w:firstLine="442" w:firstLineChars="20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3.3.5 模型检验与参数优化</w:t>
      </w:r>
    </w:p>
    <w:p w14:paraId="5B63499E">
      <w:pPr>
        <w:ind w:firstLine="440" w:firstLineChars="200"/>
        <w:rPr>
          <w:rFonts w:ascii="宋体" w:hAnsi="宋体" w:eastAsia="宋体" w:cs="宋体"/>
          <w:sz w:val="22"/>
          <w:szCs w:val="22"/>
        </w:rPr>
      </w:pPr>
      <w:r>
        <w:rPr>
          <w:rFonts w:ascii="宋体" w:hAnsi="宋体" w:eastAsia="宋体" w:cs="宋体"/>
          <w:sz w:val="22"/>
          <w:szCs w:val="22"/>
        </w:rPr>
        <w:t>为保障模型性能可靠、结果精准，从数据验证、参数优化、对比验证三个维度开展检验工作，全面提升模型的准确性与稳定性。</w:t>
      </w:r>
    </w:p>
    <w:p w14:paraId="0B0C06EC">
      <w:pPr>
        <w:tabs>
          <w:tab w:val="left" w:pos="720"/>
        </w:tabs>
        <w:ind w:firstLine="440" w:firstLineChars="200"/>
        <w:rPr>
          <w:rFonts w:ascii="宋体" w:hAnsi="宋体" w:eastAsia="宋体" w:cs="宋体"/>
          <w:sz w:val="22"/>
          <w:szCs w:val="22"/>
        </w:rPr>
      </w:pPr>
      <w:r>
        <w:rPr>
          <w:rFonts w:ascii="宋体" w:hAnsi="宋体" w:eastAsia="宋体" w:cs="宋体"/>
          <w:sz w:val="22"/>
          <w:szCs w:val="22"/>
        </w:rPr>
        <w:t>数据验证：选取 2023 年 10 月加沙冲突期间的 OSINT 数据（含以色列军事部署、巴勒斯坦武装行动等核心信息），将其输入模型进行实战场景验证，重点检验作战意图识别准确率、目标威胁排序合理性及价值分层可行性，明确设定意图识别准确率≥85% 的核心目标，确保模型贴合美以伊战场实际场景，具备实际应用基础。</w:t>
      </w:r>
    </w:p>
    <w:p w14:paraId="67723B03">
      <w:pPr>
        <w:tabs>
          <w:tab w:val="left" w:pos="720"/>
        </w:tabs>
        <w:ind w:firstLine="440" w:firstLineChars="200"/>
        <w:rPr>
          <w:rFonts w:ascii="宋体" w:hAnsi="宋体" w:eastAsia="宋体" w:cs="宋体"/>
          <w:sz w:val="22"/>
          <w:szCs w:val="22"/>
        </w:rPr>
      </w:pPr>
      <w:r>
        <w:rPr>
          <w:rFonts w:ascii="宋体" w:hAnsi="宋体" w:eastAsia="宋体" w:cs="宋体"/>
          <w:sz w:val="22"/>
          <w:szCs w:val="22"/>
        </w:rPr>
        <w:t>参数优化：采用网格搜索方法，针对 DBN 的先验概率、DTW 的相似度阈值、VIKOR 的折衷系数等核心参数进行调试优化，有效降低参数设置不合理导致的模型误差，进一步提升模型运行的稳定性与一致性。</w:t>
      </w:r>
    </w:p>
    <w:p w14:paraId="244ED389">
      <w:pPr>
        <w:tabs>
          <w:tab w:val="left" w:pos="720"/>
        </w:tabs>
        <w:ind w:firstLine="440" w:firstLineChars="200"/>
        <w:rPr>
          <w:rFonts w:ascii="宋体" w:hAnsi="宋体" w:eastAsia="宋体" w:cs="宋体"/>
          <w:sz w:val="22"/>
          <w:szCs w:val="22"/>
        </w:rPr>
      </w:pPr>
      <w:r>
        <w:rPr>
          <w:rFonts w:ascii="宋体" w:hAnsi="宋体" w:eastAsia="宋体" w:cs="宋体"/>
          <w:sz w:val="22"/>
          <w:szCs w:val="22"/>
        </w:rPr>
        <w:t>对比验证：参考 Liu K et al.（2024）的对比验证思路，将加权 DBN 与传统 DBN、TOPSIS 方法与传统排序方法进行量化对比，通过核心指标差异分析，验证加权融合模型在威胁评估精度、排序合理性上的优势，凸显本模型构建的科学性与合理性，证明其性能优于单一算法。</w:t>
      </w:r>
    </w:p>
    <w:p w14:paraId="7F15E264">
      <w:pPr>
        <w:ind w:firstLine="442" w:firstLineChars="20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3.3.6 核心创新点</w:t>
      </w:r>
    </w:p>
    <w:p w14:paraId="059B1C4E">
      <w:pPr>
        <w:tabs>
          <w:tab w:val="left" w:pos="720"/>
        </w:tabs>
        <w:ind w:firstLine="440" w:firstLineChars="200"/>
        <w:rPr>
          <w:rFonts w:ascii="宋体" w:hAnsi="宋体" w:eastAsia="宋体" w:cs="宋体"/>
          <w:sz w:val="22"/>
          <w:szCs w:val="22"/>
        </w:rPr>
      </w:pPr>
      <w:r>
        <w:rPr>
          <w:rFonts w:ascii="宋体" w:hAnsi="宋体" w:eastAsia="宋体" w:cs="宋体"/>
          <w:sz w:val="22"/>
          <w:szCs w:val="22"/>
        </w:rPr>
        <w:t>结合现有美以伊冲突相关研究现状，本阶段构建的战役层态势感知模型，在技术路线、模型设计与实际应用层面形成鲜明创新，有效弥补现有研究短板，具体如下：</w:t>
      </w:r>
    </w:p>
    <w:p w14:paraId="2A99871F">
      <w:pPr>
        <w:tabs>
          <w:tab w:val="left" w:pos="720"/>
        </w:tabs>
        <w:ind w:firstLine="440" w:firstLineChars="200"/>
        <w:rPr>
          <w:rFonts w:ascii="宋体" w:hAnsi="宋体" w:eastAsia="宋体" w:cs="宋体"/>
          <w:sz w:val="22"/>
          <w:szCs w:val="22"/>
        </w:rPr>
      </w:pPr>
      <w:r>
        <w:rPr>
          <w:rFonts w:ascii="宋体" w:hAnsi="宋体" w:eastAsia="宋体" w:cs="宋体"/>
          <w:sz w:val="22"/>
          <w:szCs w:val="22"/>
        </w:rPr>
        <w:t>构建 “OSINT 指标量化 — 意图识别 — 威胁评估 — 价值分层” 的完整战役层技术链，针对现有研究多侧重战略层面冲突概率预测、忽视战役级精准研判的不足，填补了美以伊冲突战役级态势感知的研究空白，实现了战役层研判全流程的量化与标准化。</w:t>
      </w:r>
    </w:p>
    <w:p w14:paraId="5EE17F3C">
      <w:pPr>
        <w:tabs>
          <w:tab w:val="left" w:pos="720"/>
        </w:tabs>
        <w:ind w:firstLine="440" w:firstLineChars="200"/>
        <w:rPr>
          <w:rFonts w:ascii="宋体" w:hAnsi="宋体" w:eastAsia="宋体" w:cs="宋体"/>
          <w:sz w:val="22"/>
          <w:szCs w:val="22"/>
        </w:rPr>
      </w:pPr>
      <w:r>
        <w:rPr>
          <w:rFonts w:ascii="宋体" w:hAnsi="宋体" w:eastAsia="宋体" w:cs="宋体"/>
          <w:sz w:val="22"/>
          <w:szCs w:val="22"/>
        </w:rPr>
        <w:t>将 AHP-CRITIC 组合赋权方法融入 DBN 模型，有效弱化传统 DBN 模型的条件独立性假设，解决了传统 DBN 模型依赖主观赋值导致的评估偏差问题，显著提升了威胁评估结果的准确性与客观性（应淮冰，2022）。</w:t>
      </w:r>
    </w:p>
    <w:p w14:paraId="06CBC6CF">
      <w:pPr>
        <w:tabs>
          <w:tab w:val="left" w:pos="720"/>
        </w:tabs>
        <w:ind w:firstLine="440" w:firstLineChars="200"/>
        <w:rPr>
          <w:rFonts w:hint="eastAsia" w:ascii="宋体" w:hAnsi="宋体" w:eastAsia="宋体" w:cs="宋体"/>
          <w:sz w:val="22"/>
          <w:szCs w:val="22"/>
        </w:rPr>
      </w:pPr>
      <w:r>
        <w:rPr>
          <w:rFonts w:ascii="宋体" w:hAnsi="宋体" w:eastAsia="宋体" w:cs="宋体"/>
          <w:sz w:val="22"/>
          <w:szCs w:val="22"/>
        </w:rPr>
        <w:t>引入 VIKOR 方法开展战场目标价值分层，突破传统线性排序的局限，兼顾目标威胁度与打击成本，输出贴合美以伊战场实际、可直接落地的打击优先级，增强了战役决策的实用性与针对性，适配三方作战决策需求。</w:t>
      </w:r>
    </w:p>
    <w:p w14:paraId="17142FC8">
      <w:pPr>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第四阶段：决策层大语言模型模拟</w:t>
      </w:r>
    </w:p>
    <w:p w14:paraId="7C79CAE4">
      <w:pPr>
        <w:ind w:firstLine="442" w:firstLineChars="20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3.4.1 LLM微调与知识注入</w:t>
      </w:r>
    </w:p>
    <w:p w14:paraId="676998B8">
      <w:pPr>
        <w:ind w:firstLine="440" w:firstLineChars="200"/>
        <w:rPr>
          <w:rFonts w:hint="eastAsia" w:ascii="宋体" w:hAnsi="宋体" w:eastAsia="宋体" w:cs="宋体"/>
          <w:sz w:val="22"/>
          <w:szCs w:val="22"/>
        </w:rPr>
      </w:pPr>
      <w:r>
        <w:rPr>
          <w:rFonts w:hint="eastAsia" w:ascii="宋体" w:hAnsi="宋体" w:eastAsia="宋体" w:cs="宋体"/>
          <w:sz w:val="22"/>
          <w:szCs w:val="22"/>
        </w:rPr>
        <w:t>任务：选择开源大模型（如Llama 3或Mistral）或调用GPT-4 API，以美以伊历史危机案例,如2020年苏莱曼尼遇刺、2024年伊朗驻叙使馆遇袭等为训练语料进行微调。</w:t>
      </w:r>
    </w:p>
    <w:p w14:paraId="5914A97A">
      <w:pPr>
        <w:ind w:firstLine="440" w:firstLineChars="200"/>
        <w:rPr>
          <w:rFonts w:hint="eastAsia" w:ascii="宋体" w:hAnsi="宋体" w:eastAsia="宋体" w:cs="宋体"/>
          <w:sz w:val="22"/>
          <w:szCs w:val="22"/>
        </w:rPr>
      </w:pPr>
      <w:r>
        <w:rPr>
          <w:rFonts w:hint="eastAsia" w:ascii="宋体" w:hAnsi="宋体" w:eastAsia="宋体" w:cs="宋体"/>
          <w:sz w:val="22"/>
          <w:szCs w:val="22"/>
        </w:rPr>
        <w:t>方法：使用LoRA/P-Tuning技术降低训练成本，注入国际关系理论（如威慑理论、安全困境）与三方决策风格作为先验知识。</w:t>
      </w:r>
    </w:p>
    <w:p w14:paraId="08B696F9">
      <w:pPr>
        <w:ind w:firstLine="440" w:firstLineChars="200"/>
        <w:rPr>
          <w:rFonts w:hint="eastAsia" w:ascii="宋体" w:hAnsi="宋体" w:eastAsia="宋体" w:cs="宋体"/>
          <w:sz w:val="22"/>
          <w:szCs w:val="22"/>
        </w:rPr>
      </w:pPr>
    </w:p>
    <w:p w14:paraId="5FCA8647">
      <w:pPr>
        <w:ind w:firstLine="442" w:firstLineChars="20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3.4.2 多智能体推演系统构建</w:t>
      </w:r>
    </w:p>
    <w:p w14:paraId="778E37FE">
      <w:pPr>
        <w:ind w:firstLine="440" w:firstLineChars="200"/>
        <w:rPr>
          <w:rFonts w:hint="eastAsia" w:ascii="宋体" w:hAnsi="宋体" w:eastAsia="宋体" w:cs="宋体"/>
          <w:sz w:val="22"/>
          <w:szCs w:val="22"/>
        </w:rPr>
      </w:pPr>
      <w:r>
        <w:rPr>
          <w:rFonts w:hint="eastAsia" w:ascii="宋体" w:hAnsi="宋体" w:eastAsia="宋体" w:cs="宋体"/>
          <w:sz w:val="22"/>
          <w:szCs w:val="22"/>
        </w:rPr>
        <w:t>任务：基于AutoGen或MetaGPT框架，构建三个AI Agent分别模拟美国（注重联盟成本与全球霸权）、以色列（注重生存安全与先发制人）、伊朗（注重政权生存与地区代理人网络）。</w:t>
      </w:r>
    </w:p>
    <w:p w14:paraId="26070230">
      <w:pPr>
        <w:ind w:firstLine="440" w:firstLineChars="200"/>
        <w:rPr>
          <w:rFonts w:hint="eastAsia" w:ascii="宋体" w:hAnsi="宋体" w:eastAsia="宋体" w:cs="宋体"/>
          <w:sz w:val="22"/>
          <w:szCs w:val="22"/>
        </w:rPr>
      </w:pPr>
      <w:r>
        <w:rPr>
          <w:rFonts w:hint="eastAsia" w:ascii="宋体" w:hAnsi="宋体" w:eastAsia="宋体" w:cs="宋体"/>
          <w:sz w:val="22"/>
          <w:szCs w:val="22"/>
        </w:rPr>
        <w:t>规则：设定各方决策约束（如美国避免地面入侵、伊朗避免本土核设施被毁），输入当前GDELT事件与DBN态势评估结果作为环境变量。</w:t>
      </w:r>
    </w:p>
    <w:p w14:paraId="75EBA91A">
      <w:pPr>
        <w:ind w:firstLine="440" w:firstLineChars="200"/>
        <w:rPr>
          <w:rFonts w:hint="eastAsia" w:ascii="宋体" w:hAnsi="宋体" w:eastAsia="宋体" w:cs="宋体"/>
          <w:sz w:val="22"/>
          <w:szCs w:val="22"/>
        </w:rPr>
      </w:pPr>
      <w:r>
        <w:rPr>
          <w:rFonts w:hint="eastAsia" w:ascii="宋体" w:hAnsi="宋体" w:eastAsia="宋体" w:cs="宋体"/>
          <w:sz w:val="22"/>
          <w:szCs w:val="22"/>
        </w:rPr>
        <w:t>输出：运行100轮蒙特卡洛模拟，生成冲突演化路径（如“威慑稳定→代理人战争→有限空袭→全面战争”），并统计各情景发生概率。</w:t>
      </w:r>
    </w:p>
    <w:p w14:paraId="6CC33717">
      <w:pPr>
        <w:rPr>
          <w:rFonts w:hint="eastAsia" w:ascii="宋体" w:hAnsi="宋体" w:eastAsia="宋体" w:cs="宋体"/>
          <w:sz w:val="22"/>
          <w:szCs w:val="22"/>
        </w:rPr>
      </w:pPr>
    </w:p>
    <w:p w14:paraId="182555E2">
      <w:pPr>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第五阶段：模型集成与验证</w:t>
      </w:r>
    </w:p>
    <w:p w14:paraId="6B5C8190">
      <w:pPr>
        <w:ind w:firstLine="442" w:firstLineChars="20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3.5.1 多模型加权融合</w:t>
      </w:r>
    </w:p>
    <w:p w14:paraId="56E34F92">
      <w:pPr>
        <w:ind w:firstLine="440" w:firstLineChars="200"/>
        <w:rPr>
          <w:rFonts w:hint="eastAsia" w:ascii="宋体" w:hAnsi="宋体" w:eastAsia="宋体" w:cs="宋体"/>
          <w:sz w:val="22"/>
          <w:szCs w:val="22"/>
        </w:rPr>
      </w:pPr>
      <w:r>
        <w:rPr>
          <w:rFonts w:hint="eastAsia" w:ascii="宋体" w:hAnsi="宋体" w:eastAsia="宋体" w:cs="宋体"/>
          <w:sz w:val="22"/>
          <w:szCs w:val="22"/>
        </w:rPr>
        <w:t>任务：建立集成公式：</w:t>
      </w:r>
    </w:p>
    <w:p w14:paraId="6970815B">
      <w:pPr>
        <w:rPr>
          <w:rFonts w:hint="eastAsia" w:ascii="宋体" w:hAnsi="宋体" w:eastAsia="宋体" w:cs="宋体"/>
          <w:sz w:val="22"/>
          <w:szCs w:val="22"/>
        </w:rPr>
      </w:pPr>
      <w:r>
        <w:rPr>
          <w:rFonts w:hint="eastAsia"/>
          <w:lang w:val="en-US" w:eastAsia="zh-CN"/>
        </w:rPr>
        <w:t xml:space="preserve">           </w:t>
      </w:r>
      <w:r>
        <w:drawing>
          <wp:inline distT="0" distB="0" distL="114300" distR="114300">
            <wp:extent cx="3347720" cy="365760"/>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3347720" cy="365760"/>
                    </a:xfrm>
                    <a:prstGeom prst="rect">
                      <a:avLst/>
                    </a:prstGeom>
                    <a:noFill/>
                    <a:ln>
                      <a:noFill/>
                    </a:ln>
                  </pic:spPr>
                </pic:pic>
              </a:graphicData>
            </a:graphic>
          </wp:inline>
        </w:drawing>
      </w:r>
    </w:p>
    <w:p w14:paraId="1C1F80CA">
      <w:pPr>
        <w:ind w:firstLine="440" w:firstLineChars="200"/>
        <w:rPr>
          <w:rFonts w:hint="eastAsia" w:ascii="宋体" w:hAnsi="宋体" w:eastAsia="宋体" w:cs="宋体"/>
          <w:sz w:val="22"/>
          <w:szCs w:val="22"/>
        </w:rPr>
      </w:pPr>
      <w:r>
        <w:rPr>
          <w:rFonts w:hint="eastAsia" w:ascii="宋体" w:hAnsi="宋体" w:eastAsia="宋体" w:cs="宋体"/>
          <w:sz w:val="22"/>
          <w:szCs w:val="22"/>
        </w:rPr>
        <w:t>其中P 为战略爆发概率，R 为战役威胁指数，C 为决策情景一致性得分。</w:t>
      </w:r>
    </w:p>
    <w:p w14:paraId="7F9C7B1A">
      <w:pPr>
        <w:ind w:firstLine="440" w:firstLineChars="200"/>
        <w:rPr>
          <w:rFonts w:hint="eastAsia" w:ascii="宋体" w:hAnsi="宋体" w:eastAsia="宋体" w:cs="宋体"/>
          <w:sz w:val="22"/>
          <w:szCs w:val="22"/>
        </w:rPr>
      </w:pPr>
      <w:r>
        <w:rPr>
          <w:rFonts w:hint="eastAsia" w:ascii="宋体" w:hAnsi="宋体" w:eastAsia="宋体" w:cs="宋体"/>
          <w:sz w:val="22"/>
          <w:szCs w:val="22"/>
        </w:rPr>
        <w:t>权重确定：采用熵权法或专家打分法确定w1,w2,w3。</w:t>
      </w:r>
    </w:p>
    <w:p w14:paraId="312B9DB7">
      <w:pPr>
        <w:rPr>
          <w:rFonts w:hint="eastAsia" w:ascii="宋体" w:hAnsi="宋体" w:eastAsia="宋体" w:cs="宋体"/>
          <w:sz w:val="22"/>
          <w:szCs w:val="22"/>
        </w:rPr>
      </w:pPr>
    </w:p>
    <w:p w14:paraId="714E4653">
      <w:pPr>
        <w:ind w:firstLine="442" w:firstLineChars="20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3.5.2 历史回测与验证</w:t>
      </w:r>
    </w:p>
    <w:p w14:paraId="62ECDDFA">
      <w:pPr>
        <w:ind w:firstLine="440" w:firstLineChars="200"/>
        <w:rPr>
          <w:rFonts w:hint="eastAsia" w:ascii="宋体" w:hAnsi="宋体" w:eastAsia="宋体" w:cs="宋体"/>
          <w:sz w:val="22"/>
          <w:szCs w:val="22"/>
        </w:rPr>
      </w:pPr>
      <w:r>
        <w:rPr>
          <w:rFonts w:hint="eastAsia" w:ascii="宋体" w:hAnsi="宋体" w:eastAsia="宋体" w:cs="宋体"/>
          <w:sz w:val="22"/>
          <w:szCs w:val="22"/>
        </w:rPr>
        <w:t>任务：用2020年1月（苏莱曼尼事件）、2023年10月（加沙冲突）等历史节点进行回测，检验模型是否能提前1–3个月发出有效预警。</w:t>
      </w:r>
    </w:p>
    <w:p w14:paraId="6782FF9C">
      <w:pPr>
        <w:ind w:firstLine="440" w:firstLineChars="200"/>
        <w:rPr>
          <w:rFonts w:hint="eastAsia" w:ascii="宋体" w:hAnsi="宋体" w:eastAsia="宋体" w:cs="宋体"/>
          <w:sz w:val="22"/>
          <w:szCs w:val="22"/>
        </w:rPr>
      </w:pPr>
      <w:r>
        <w:rPr>
          <w:rFonts w:hint="eastAsia" w:ascii="宋体" w:hAnsi="宋体" w:eastAsia="宋体" w:cs="宋体"/>
          <w:sz w:val="22"/>
          <w:szCs w:val="22"/>
        </w:rPr>
        <w:t>指标：计算准确率、精确率、召回率、F1值与AUC，重点降低假阴性率（漏报）。</w:t>
      </w:r>
    </w:p>
    <w:p w14:paraId="2794EE26">
      <w:pPr>
        <w:ind w:firstLine="442" w:firstLineChars="200"/>
        <w:rPr>
          <w:rFonts w:hint="eastAsia" w:ascii="Times New Roman" w:hAnsi="Times New Roman" w:eastAsia="宋体" w:cs="Times New Roman"/>
          <w:b/>
          <w:bCs/>
          <w:sz w:val="22"/>
          <w:szCs w:val="24"/>
          <w:lang w:val="en-US" w:eastAsia="zh-CN"/>
        </w:rPr>
      </w:pPr>
      <w:r>
        <w:rPr>
          <w:rFonts w:hint="eastAsia" w:ascii="Times New Roman" w:hAnsi="Times New Roman" w:eastAsia="宋体" w:cs="Times New Roman"/>
          <w:b/>
          <w:bCs/>
          <w:sz w:val="22"/>
          <w:szCs w:val="24"/>
          <w:lang w:val="en-US" w:eastAsia="zh-CN"/>
        </w:rPr>
        <w:t>3.5.3 敏感性分析</w:t>
      </w:r>
    </w:p>
    <w:p w14:paraId="59B638CF">
      <w:pPr>
        <w:ind w:firstLine="440" w:firstLineChars="200"/>
      </w:pPr>
      <w:r>
        <w:rPr>
          <w:rFonts w:hint="eastAsia" w:ascii="宋体" w:hAnsi="宋体" w:eastAsia="宋体" w:cs="宋体"/>
          <w:sz w:val="22"/>
          <w:szCs w:val="22"/>
        </w:rPr>
        <w:t>任务：调整DBN的先验概率、随机森林的阈值、LLM的温度参数，观察综合风险指数的稳定性，确保模型不过度拟合特定参数。</w:t>
      </w:r>
    </w:p>
    <w:p w14:paraId="33462C8A">
      <w:pPr>
        <w:pStyle w:val="4"/>
        <w:numPr>
          <w:ilvl w:val="0"/>
          <w:numId w:val="5"/>
        </w:numPr>
        <w:rPr>
          <w:rFonts w:hint="eastAsia" w:ascii="Times New Roman" w:hAnsi="Times New Roman" w:eastAsia="宋体" w:cs="Times New Roman"/>
          <w:sz w:val="24"/>
          <w:szCs w:val="24"/>
        </w:rPr>
      </w:pPr>
      <w:bookmarkStart w:id="1" w:name="_GoBack"/>
      <w:bookmarkEnd w:id="1"/>
      <w:r>
        <w:rPr>
          <w:rFonts w:hint="eastAsia" w:ascii="Times New Roman" w:hAnsi="Times New Roman" w:eastAsia="宋体" w:cs="Times New Roman"/>
          <w:sz w:val="24"/>
          <w:szCs w:val="24"/>
        </w:rPr>
        <w:t>结论与展望</w:t>
      </w:r>
    </w:p>
    <w:p w14:paraId="227BDF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Times New Roman" w:hAnsi="Times New Roman" w:eastAsia="宋体" w:cs="Times New Roman"/>
          <w:b/>
          <w:bCs/>
          <w:kern w:val="2"/>
          <w:sz w:val="22"/>
          <w:szCs w:val="24"/>
          <w:lang w:val="en-US" w:eastAsia="zh-CN" w:bidi="ar-SA"/>
        </w:rPr>
      </w:pPr>
      <w:r>
        <w:rPr>
          <w:rFonts w:hint="eastAsia" w:ascii="Times New Roman" w:hAnsi="Times New Roman" w:eastAsia="宋体" w:cs="Times New Roman"/>
          <w:b/>
          <w:bCs/>
          <w:kern w:val="2"/>
          <w:sz w:val="22"/>
          <w:szCs w:val="24"/>
          <w:lang w:val="en-US" w:eastAsia="zh-CN" w:bidi="ar-SA"/>
        </w:rPr>
        <w:t>4.1 研究结论</w:t>
      </w:r>
    </w:p>
    <w:p w14:paraId="70E361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1F2329"/>
          <w:sz w:val="22"/>
          <w:szCs w:val="22"/>
        </w:rPr>
      </w:pPr>
      <w:r>
        <w:rPr>
          <w:rFonts w:ascii="宋体" w:hAnsi="宋体" w:eastAsia="宋体" w:cs="宋体"/>
          <w:color w:val="1F2329"/>
          <w:kern w:val="0"/>
          <w:sz w:val="22"/>
          <w:szCs w:val="22"/>
          <w:lang w:val="en-US" w:eastAsia="zh-CN" w:bidi="ar"/>
        </w:rPr>
        <w:t>本研究以美国、以色列、伊朗三方地缘冲突为研究对象，依托大数据挖掘、机器学习、动态贝叶斯网络与大语言模型多技术融合框架，围绕美以伊战争冲突识别、态势研判、风险预测与博弈推演开展系统性研究，形成以下核心结论。</w:t>
      </w:r>
    </w:p>
    <w:p w14:paraId="067534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1F2329"/>
          <w:sz w:val="22"/>
          <w:szCs w:val="22"/>
        </w:rPr>
      </w:pPr>
      <w:r>
        <w:rPr>
          <w:rFonts w:ascii="宋体" w:hAnsi="宋体" w:eastAsia="宋体" w:cs="宋体"/>
          <w:color w:val="1F2329"/>
          <w:kern w:val="0"/>
          <w:sz w:val="22"/>
          <w:szCs w:val="22"/>
          <w:lang w:val="en-US" w:eastAsia="zh-CN" w:bidi="ar"/>
        </w:rPr>
        <w:t>第一，美以伊冲突是典型三方非线性博弈结果，冲突演化受多层级变量共同驱动。基于 GDELT 事件大数据、社交媒体舆情情感数据与开源军事情报的融合分析可知，三方实质冲突事件频次、代理人武装对抗强度、负面舆论极化程度、军事部署动态是诱发局势升级的核心关键因子；同时，大国战略博弈、地区宗教民族矛盾、核问题博弈、经济制裁等结构性长期变量，共同决定冲突的整体走向与风险基线，单一维度指标无法完整刻画冲突演化规律。</w:t>
      </w:r>
    </w:p>
    <w:p w14:paraId="31FE8A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1F2329"/>
          <w:sz w:val="22"/>
          <w:szCs w:val="22"/>
        </w:rPr>
      </w:pPr>
      <w:r>
        <w:rPr>
          <w:rFonts w:ascii="宋体" w:hAnsi="宋体" w:eastAsia="宋体" w:cs="宋体"/>
          <w:color w:val="1F2329"/>
          <w:kern w:val="0"/>
          <w:sz w:val="22"/>
          <w:szCs w:val="22"/>
          <w:lang w:val="en-US" w:eastAsia="zh-CN" w:bidi="ar"/>
        </w:rPr>
        <w:t>第二，多模型分层协同预测架构适配复杂地缘冲突的预测需求。战略层面，LSTM 时序模型可有效捕捉冲突长期演化趋势，随机森林模型能够量化各变量影响权重，实现冲突爆发概率的定量预判；战役层面，融合 AHP-CRITIC 组合赋权的加权动态贝叶斯网络，结合 DTW 意图识别、TOPSIS 威胁排序与 VIKOR 目标价值分层，可完成战场态势感知、威胁等级划分与打击优先级判定，有效弥补传统定性研判主观性强、量化不足的缺陷；决策层面，基于大语言模型构建的多智能体博弈系统，能够复刻三方决策逻辑与行为偏好，还原威慑升级、代理人对抗、有限军事打击等多元冲突演化情景。</w:t>
      </w:r>
    </w:p>
    <w:p w14:paraId="7D223B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1F2329"/>
          <w:sz w:val="22"/>
          <w:szCs w:val="22"/>
        </w:rPr>
      </w:pPr>
      <w:r>
        <w:rPr>
          <w:rFonts w:ascii="宋体" w:hAnsi="宋体" w:eastAsia="宋体" w:cs="宋体"/>
          <w:color w:val="1F2329"/>
          <w:kern w:val="0"/>
          <w:sz w:val="22"/>
          <w:szCs w:val="22"/>
          <w:lang w:val="en-US" w:eastAsia="zh-CN" w:bidi="ar"/>
        </w:rPr>
        <w:t>第三，“客观事件预警 + 主观舆情校验” 双重判断机制可显著提升冲突预警精准度。通过客观国际互动事件数据锁定风险异动区间，结合社交媒体情感极性变化验证民众舆论与社会动员态势，有效降低单一新闻数据源带来的假阳性误报问题。同时，分级预警与三支决策模式，能够根据短期舆情波动、中期战场威胁、长期战略博弈差异，输出差异化风险提示与响应方案，实现冲突风险的全周期动态管控。</w:t>
      </w:r>
    </w:p>
    <w:p w14:paraId="377E78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1F2329"/>
          <w:sz w:val="22"/>
          <w:szCs w:val="22"/>
        </w:rPr>
      </w:pPr>
      <w:r>
        <w:rPr>
          <w:rFonts w:ascii="宋体" w:hAnsi="宋体" w:eastAsia="宋体" w:cs="宋体"/>
          <w:color w:val="1F2329"/>
          <w:kern w:val="0"/>
          <w:sz w:val="22"/>
          <w:szCs w:val="22"/>
          <w:lang w:val="en-US" w:eastAsia="zh-CN" w:bidi="ar"/>
        </w:rPr>
        <w:t>第四，当前美以伊冲突预测仍存在明显局限性。开源情报数据存在时效性滞后问题，部分隐蔽性代理人行动、地下军事部署难以被完整采集；动态贝叶斯网络先验概率设定存在一定主观依赖，模型泛化能力受区域地缘特殊性限制；此外，区域内土耳其、沙特、叙利亚等第三方势力的突发介入、国际能源格局变动、全球政治政策调整等外生变量，暂未完全纳入模型体系，一定程度上制约了预测模型的全面性与适配性。</w:t>
      </w:r>
    </w:p>
    <w:p w14:paraId="7ECC70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Times New Roman" w:hAnsi="Times New Roman" w:eastAsia="宋体" w:cs="Times New Roman"/>
          <w:b/>
          <w:bCs/>
          <w:kern w:val="2"/>
          <w:sz w:val="22"/>
          <w:szCs w:val="24"/>
          <w:lang w:val="en-US" w:eastAsia="zh-CN" w:bidi="ar-SA"/>
        </w:rPr>
      </w:pPr>
      <w:r>
        <w:rPr>
          <w:rFonts w:hint="eastAsia" w:ascii="Times New Roman" w:hAnsi="Times New Roman" w:eastAsia="宋体" w:cs="Times New Roman"/>
          <w:b/>
          <w:bCs/>
          <w:kern w:val="2"/>
          <w:sz w:val="22"/>
          <w:szCs w:val="24"/>
          <w:lang w:val="en-US" w:eastAsia="zh-CN" w:bidi="ar-SA"/>
        </w:rPr>
        <w:t>4.2 研究不足</w:t>
      </w:r>
    </w:p>
    <w:p w14:paraId="770058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1F2329"/>
          <w:sz w:val="22"/>
          <w:szCs w:val="22"/>
        </w:rPr>
      </w:pPr>
      <w:r>
        <w:rPr>
          <w:rFonts w:ascii="宋体" w:hAnsi="宋体" w:eastAsia="宋体" w:cs="宋体"/>
          <w:color w:val="1F2329"/>
          <w:kern w:val="0"/>
          <w:sz w:val="22"/>
          <w:szCs w:val="22"/>
          <w:lang w:val="en-US" w:eastAsia="zh-CN" w:bidi="ar"/>
        </w:rPr>
        <w:t>一是数据体系构建存在短板。研究数据主要依赖开源公开数据库与主流社交平台，数据来源相对单一，小众地区媒体、地方武装官方声明等小众数据源覆盖不足；同时，非结构化文本、影像情报的深度挖掘技术有限，多源异构数据的融合降噪能力有待提升，数据质量参差不齐影响模型训练效果。</w:t>
      </w:r>
    </w:p>
    <w:p w14:paraId="64583C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1F2329"/>
          <w:sz w:val="22"/>
          <w:szCs w:val="22"/>
        </w:rPr>
      </w:pPr>
      <w:r>
        <w:rPr>
          <w:rFonts w:ascii="宋体" w:hAnsi="宋体" w:eastAsia="宋体" w:cs="宋体"/>
          <w:color w:val="1F2329"/>
          <w:kern w:val="0"/>
          <w:sz w:val="22"/>
          <w:szCs w:val="22"/>
          <w:lang w:val="en-US" w:eastAsia="zh-CN" w:bidi="ar"/>
        </w:rPr>
        <w:t>二是模型算法仍有优化空间。各模型独立模块性较强，跨模型的深度联动与实时数据交互不足，整体一体化运行效率偏低；部分算法参数设置贴合美以伊区域场景的定制化程度不足，通用化模型难以完全适配中东复杂地缘冲突的个性化特征，极端突发冲突场景下的预测稳定性较弱。</w:t>
      </w:r>
    </w:p>
    <w:p w14:paraId="5300D5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1F2329"/>
          <w:sz w:val="22"/>
          <w:szCs w:val="22"/>
        </w:rPr>
      </w:pPr>
      <w:r>
        <w:rPr>
          <w:rFonts w:ascii="宋体" w:hAnsi="宋体" w:eastAsia="宋体" w:cs="宋体"/>
          <w:color w:val="1F2329"/>
          <w:kern w:val="0"/>
          <w:sz w:val="22"/>
          <w:szCs w:val="22"/>
          <w:lang w:val="en-US" w:eastAsia="zh-CN" w:bidi="ar"/>
        </w:rPr>
        <w:t>三是现实约束因素考量不足。研究侧重技术建模与量化分析，对国际法约束、国际外交斡旋、人道主义干预等非量化政治因素纳入较少；同时未充分考虑战争成本、国内民生压力、经济承压等各方内部约束条件，导致博弈推演结果与现实决策存在一定偏差。</w:t>
      </w:r>
    </w:p>
    <w:p w14:paraId="12C76F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Times New Roman" w:hAnsi="Times New Roman" w:eastAsia="宋体" w:cs="Times New Roman"/>
          <w:b/>
          <w:bCs/>
          <w:kern w:val="2"/>
          <w:sz w:val="22"/>
          <w:szCs w:val="24"/>
          <w:lang w:val="en-US" w:eastAsia="zh-CN" w:bidi="ar-SA"/>
        </w:rPr>
      </w:pPr>
      <w:r>
        <w:rPr>
          <w:rFonts w:hint="eastAsia" w:ascii="Times New Roman" w:hAnsi="Times New Roman" w:eastAsia="宋体" w:cs="Times New Roman"/>
          <w:b/>
          <w:bCs/>
          <w:kern w:val="2"/>
          <w:sz w:val="22"/>
          <w:szCs w:val="24"/>
          <w:lang w:val="en-US" w:eastAsia="zh-CN" w:bidi="ar-SA"/>
        </w:rPr>
        <w:t>4.3 未来展望</w:t>
      </w:r>
    </w:p>
    <w:p w14:paraId="2667A2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eastAsia" w:ascii="宋体" w:hAnsi="宋体" w:eastAsia="宋体" w:cs="宋体"/>
          <w:color w:val="1F2329"/>
          <w:kern w:val="0"/>
          <w:sz w:val="22"/>
          <w:szCs w:val="22"/>
          <w:lang w:val="en-US" w:eastAsia="zh-CN" w:bidi="ar"/>
        </w:rPr>
      </w:pPr>
      <w:r>
        <w:rPr>
          <w:rFonts w:hint="eastAsia" w:ascii="宋体" w:hAnsi="宋体" w:eastAsia="宋体" w:cs="宋体"/>
          <w:color w:val="1F2329"/>
          <w:kern w:val="0"/>
          <w:sz w:val="22"/>
          <w:szCs w:val="22"/>
          <w:lang w:val="en-US" w:eastAsia="zh-CN" w:bidi="ar"/>
        </w:rPr>
        <w:t>拓展多源数据边界，整合卫星影像、智库报告等多语种信息，引入联邦学习实现跨平台数据安全融合。其次，优化融合模型架构，打通LSTM、DBN与大语言模型壁垒，结合RAG技术构建专属知识库，引入强化学习提升突发冲突预判能力。然后，纳入第三方势力、能源波动等外生变量，融合国际关系理论与区域地缘特征，提升模型现实适配性。最后，推动技术成果落地，将预测框架模块化改造，开发轻量化风险预警工具，为涉外企业及机构提供常态化地缘风险监测服务。</w:t>
      </w:r>
    </w:p>
    <w:p w14:paraId="683B32EF">
      <w:pPr>
        <w:pStyle w:val="4"/>
        <w:rPr>
          <w:rFonts w:ascii="Times New Roman" w:hAnsi="Times New Roman" w:eastAsia="宋体" w:cs="Times New Roman"/>
          <w:sz w:val="24"/>
          <w:szCs w:val="24"/>
        </w:rPr>
      </w:pPr>
      <w:r>
        <w:rPr>
          <w:rFonts w:ascii="Times New Roman" w:hAnsi="Times New Roman" w:eastAsia="宋体" w:cs="Times New Roman"/>
          <w:sz w:val="24"/>
          <w:szCs w:val="24"/>
        </w:rPr>
        <w:t>参考文献</w:t>
      </w:r>
    </w:p>
    <w:p w14:paraId="6DEC892E">
      <w:pPr>
        <w:numPr>
          <w:ilvl w:val="0"/>
          <w:numId w:val="6"/>
        </w:numPr>
        <w:spacing w:line="300" w:lineRule="exact"/>
        <w:ind w:left="284" w:leftChars="0" w:hanging="284" w:firstLineChars="0"/>
        <w:rPr>
          <w:rFonts w:hint="eastAsia"/>
          <w:sz w:val="18"/>
          <w:szCs w:val="18"/>
        </w:rPr>
      </w:pPr>
      <w:r>
        <w:rPr>
          <w:rFonts w:hint="eastAsia"/>
          <w:sz w:val="18"/>
          <w:szCs w:val="18"/>
        </w:rPr>
        <w:t xml:space="preserve">庞琴, 龙泰格. 人工智能在国际冲突预测中的运用[J]., </w:t>
      </w:r>
    </w:p>
    <w:p w14:paraId="6457B5BF">
      <w:pPr>
        <w:numPr>
          <w:numId w:val="0"/>
        </w:numPr>
        <w:spacing w:line="300" w:lineRule="exact"/>
        <w:ind w:leftChars="0"/>
        <w:rPr>
          <w:rFonts w:hint="eastAsia"/>
          <w:sz w:val="18"/>
          <w:szCs w:val="18"/>
        </w:rPr>
      </w:pPr>
      <w:r>
        <w:rPr>
          <w:rFonts w:hint="eastAsia"/>
          <w:sz w:val="18"/>
          <w:szCs w:val="18"/>
        </w:rPr>
        <w:t>2025.</w:t>
      </w:r>
      <w:r>
        <w:rPr>
          <w:rFonts w:hint="eastAsia"/>
          <w:sz w:val="18"/>
          <w:szCs w:val="18"/>
        </w:rPr>
        <w:fldChar w:fldCharType="begin"/>
      </w:r>
      <w:r>
        <w:rPr>
          <w:rFonts w:hint="eastAsia"/>
          <w:sz w:val="18"/>
          <w:szCs w:val="18"/>
        </w:rPr>
        <w:instrText xml:space="preserve"> HYPERLINK "https://kns.cnki.net/kcms2/article/abstract?v=H8HwaL3t0AsBO-VDN9tcO4IRdul-Ic1wrxtW9iLIFryOu5mltu0kZk" </w:instrText>
      </w:r>
      <w:r>
        <w:rPr>
          <w:rFonts w:hint="eastAsia"/>
          <w:sz w:val="18"/>
          <w:szCs w:val="18"/>
        </w:rPr>
        <w:fldChar w:fldCharType="separate"/>
      </w:r>
      <w:r>
        <w:rPr>
          <w:rStyle w:val="12"/>
          <w:rFonts w:hint="eastAsia"/>
          <w:sz w:val="18"/>
          <w:szCs w:val="18"/>
        </w:rPr>
        <w:t>https://kns.cnki.net/kcms2/article/abstract?v=H8HwaL3t0AsBO-VDN9tcO4IRdul-Ic1wrxtW9iLIFryOu5mltu0kZk</w:t>
      </w:r>
      <w:r>
        <w:rPr>
          <w:rFonts w:hint="eastAsia"/>
          <w:sz w:val="18"/>
          <w:szCs w:val="18"/>
        </w:rPr>
        <w:fldChar w:fldCharType="end"/>
      </w:r>
    </w:p>
    <w:p w14:paraId="34D0AE3B">
      <w:pPr>
        <w:numPr>
          <w:ilvl w:val="0"/>
          <w:numId w:val="6"/>
        </w:numPr>
        <w:spacing w:line="300" w:lineRule="exact"/>
        <w:ind w:left="284" w:leftChars="0" w:hanging="284" w:firstLineChars="0"/>
        <w:rPr>
          <w:rFonts w:hint="eastAsia"/>
          <w:sz w:val="18"/>
          <w:szCs w:val="18"/>
        </w:rPr>
      </w:pPr>
      <w:r>
        <w:rPr>
          <w:rFonts w:hint="eastAsia"/>
          <w:sz w:val="18"/>
          <w:szCs w:val="18"/>
        </w:rPr>
        <w:t>游祎. 基于大数据的世界政治冲突模型构建研究[D]. 北京: 外交学院, 2020.</w:t>
      </w:r>
    </w:p>
    <w:p w14:paraId="77FC5044">
      <w:pPr>
        <w:numPr>
          <w:ilvl w:val="0"/>
          <w:numId w:val="0"/>
        </w:numPr>
        <w:spacing w:line="300" w:lineRule="exact"/>
        <w:ind w:leftChars="0"/>
        <w:rPr>
          <w:rStyle w:val="12"/>
          <w:rFonts w:hint="eastAsia" w:ascii="Times New Roman" w:hAnsi="Times New Roman" w:eastAsia="宋体" w:cs="Times New Roman"/>
          <w:sz w:val="18"/>
          <w:szCs w:val="18"/>
        </w:rPr>
      </w:pPr>
      <w:r>
        <w:rPr>
          <w:rStyle w:val="12"/>
          <w:rFonts w:hint="eastAsia" w:ascii="Times New Roman" w:hAnsi="Times New Roman" w:eastAsia="宋体" w:cs="Times New Roman"/>
          <w:sz w:val="18"/>
          <w:szCs w:val="18"/>
        </w:rPr>
        <w:t>https://kns.cnki.net/kns8s/defaultresult/index?crossids=YSTT4HG0%2CLSTPFY1C%2CJUP3</w:t>
      </w:r>
    </w:p>
    <w:p w14:paraId="38E1F042">
      <w:pPr>
        <w:numPr>
          <w:ilvl w:val="0"/>
          <w:numId w:val="6"/>
        </w:numPr>
        <w:spacing w:line="300" w:lineRule="exact"/>
        <w:ind w:left="284" w:leftChars="0" w:hanging="284" w:firstLineChars="0"/>
        <w:rPr>
          <w:rFonts w:hint="eastAsia"/>
          <w:sz w:val="18"/>
          <w:szCs w:val="18"/>
        </w:rPr>
      </w:pPr>
      <w:r>
        <w:rPr>
          <w:rFonts w:hint="eastAsia"/>
          <w:sz w:val="18"/>
          <w:szCs w:val="18"/>
        </w:rPr>
        <w:t>应淮冰. 基于动态贝叶斯网络的战场环境态势感知方法研究[D]. 南京: 南京理工大学, 2024.</w:t>
      </w:r>
    </w:p>
    <w:p w14:paraId="5F9FA2A4">
      <w:pPr>
        <w:numPr>
          <w:ilvl w:val="0"/>
          <w:numId w:val="0"/>
        </w:numPr>
        <w:spacing w:line="300" w:lineRule="exact"/>
        <w:ind w:leftChars="0"/>
        <w:rPr>
          <w:rStyle w:val="12"/>
          <w:rFonts w:hint="eastAsia" w:ascii="Times New Roman" w:hAnsi="Times New Roman" w:eastAsia="宋体" w:cs="Times New Roman"/>
          <w:sz w:val="18"/>
          <w:szCs w:val="18"/>
        </w:rPr>
      </w:pPr>
      <w:r>
        <w:rPr>
          <w:rStyle w:val="12"/>
          <w:rFonts w:hint="eastAsia" w:ascii="Times New Roman" w:hAnsi="Times New Roman" w:eastAsia="宋体" w:cs="Times New Roman"/>
          <w:sz w:val="18"/>
          <w:szCs w:val="18"/>
        </w:rPr>
        <w:t>https://kns.cnki.net/kcms2/article/abstract?v=H8HwaL3t0At4_nW6I2Qf6XlP3TBHYpocUIdOIkslqUSHOs1UTr5iHFUNLtSkCZETOrkng1g6o_1XujCliTmpd5_ITmC6Cmh7uIeItkeRlNSEyroyOV_tm_xuQJQWAdWIlujfRsCJYNaCYYSnpp4V74tlwOuFX6GXPMoSyfa27jDlMoraO9yX7Ho9WCyZRldg&amp;uniplatform</w:t>
      </w:r>
    </w:p>
    <w:sectPr>
      <w:pgSz w:w="11906" w:h="16838"/>
      <w:pgMar w:top="1418" w:right="1418" w:bottom="1418"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D24585"/>
    <w:multiLevelType w:val="singleLevel"/>
    <w:tmpl w:val="9BD24585"/>
    <w:lvl w:ilvl="0" w:tentative="0">
      <w:start w:val="1"/>
      <w:numFmt w:val="decimal"/>
      <w:suff w:val="nothing"/>
      <w:lvlText w:val="（%1）"/>
      <w:lvlJc w:val="left"/>
    </w:lvl>
  </w:abstractNum>
  <w:abstractNum w:abstractNumId="1">
    <w:nsid w:val="BBA238A5"/>
    <w:multiLevelType w:val="singleLevel"/>
    <w:tmpl w:val="BBA238A5"/>
    <w:lvl w:ilvl="0" w:tentative="0">
      <w:start w:val="1"/>
      <w:numFmt w:val="decimal"/>
      <w:suff w:val="nothing"/>
      <w:lvlText w:val="（%1）"/>
      <w:lvlJc w:val="left"/>
    </w:lvl>
  </w:abstractNum>
  <w:abstractNum w:abstractNumId="2">
    <w:nsid w:val="D400B921"/>
    <w:multiLevelType w:val="singleLevel"/>
    <w:tmpl w:val="D400B921"/>
    <w:lvl w:ilvl="0" w:tentative="0">
      <w:start w:val="1"/>
      <w:numFmt w:val="decimal"/>
      <w:suff w:val="nothing"/>
      <w:lvlText w:val="（%1）"/>
      <w:lvlJc w:val="left"/>
      <w:rPr>
        <w:rFonts w:hint="default"/>
        <w:b w:val="0"/>
        <w:bCs w:val="0"/>
      </w:rPr>
    </w:lvl>
  </w:abstractNum>
  <w:abstractNum w:abstractNumId="3">
    <w:nsid w:val="EF99A447"/>
    <w:multiLevelType w:val="singleLevel"/>
    <w:tmpl w:val="EF99A447"/>
    <w:lvl w:ilvl="0" w:tentative="0">
      <w:start w:val="1"/>
      <w:numFmt w:val="decimal"/>
      <w:suff w:val="space"/>
      <w:lvlText w:val="[%1]"/>
      <w:lvlJc w:val="left"/>
    </w:lvl>
  </w:abstractNum>
  <w:abstractNum w:abstractNumId="4">
    <w:nsid w:val="31E860E6"/>
    <w:multiLevelType w:val="multilevel"/>
    <w:tmpl w:val="31E860E6"/>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5E353F7D"/>
    <w:multiLevelType w:val="singleLevel"/>
    <w:tmpl w:val="5E353F7D"/>
    <w:lvl w:ilvl="0" w:tentative="0">
      <w:start w:val="4"/>
      <w:numFmt w:val="chineseCounting"/>
      <w:suff w:val="nothing"/>
      <w:lvlText w:val="%1、"/>
      <w:lvlJc w:val="left"/>
      <w:rPr>
        <w:rFonts w:hint="eastAsia"/>
      </w:rPr>
    </w:lvl>
  </w:abstractNum>
  <w:num w:numId="1">
    <w:abstractNumId w:val="4"/>
  </w:num>
  <w:num w:numId="2">
    <w:abstractNumId w:val="0"/>
  </w:num>
  <w:num w:numId="3">
    <w:abstractNumId w:val="1"/>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85F"/>
    <w:rsid w:val="000322EC"/>
    <w:rsid w:val="00035AD7"/>
    <w:rsid w:val="0005344B"/>
    <w:rsid w:val="0007137A"/>
    <w:rsid w:val="00081463"/>
    <w:rsid w:val="000A442D"/>
    <w:rsid w:val="000A5D13"/>
    <w:rsid w:val="000C0ECF"/>
    <w:rsid w:val="000F3CCE"/>
    <w:rsid w:val="000F4A58"/>
    <w:rsid w:val="00122259"/>
    <w:rsid w:val="0014117F"/>
    <w:rsid w:val="0015752E"/>
    <w:rsid w:val="001A085F"/>
    <w:rsid w:val="001B3D93"/>
    <w:rsid w:val="001C5B22"/>
    <w:rsid w:val="001C7E6E"/>
    <w:rsid w:val="001D3144"/>
    <w:rsid w:val="001E27AD"/>
    <w:rsid w:val="00237EF0"/>
    <w:rsid w:val="002466AE"/>
    <w:rsid w:val="002671E0"/>
    <w:rsid w:val="00302E78"/>
    <w:rsid w:val="00302F8C"/>
    <w:rsid w:val="003252C8"/>
    <w:rsid w:val="00334846"/>
    <w:rsid w:val="00360AF7"/>
    <w:rsid w:val="003A40FC"/>
    <w:rsid w:val="003B34F9"/>
    <w:rsid w:val="003B4353"/>
    <w:rsid w:val="0044751C"/>
    <w:rsid w:val="004F70F0"/>
    <w:rsid w:val="005020EE"/>
    <w:rsid w:val="00504BE2"/>
    <w:rsid w:val="00554AFE"/>
    <w:rsid w:val="00587479"/>
    <w:rsid w:val="005B6F99"/>
    <w:rsid w:val="006459BF"/>
    <w:rsid w:val="00733992"/>
    <w:rsid w:val="00741BF3"/>
    <w:rsid w:val="00774B23"/>
    <w:rsid w:val="0078513E"/>
    <w:rsid w:val="00785F7E"/>
    <w:rsid w:val="00837C5D"/>
    <w:rsid w:val="0084254E"/>
    <w:rsid w:val="00863BDB"/>
    <w:rsid w:val="0088185D"/>
    <w:rsid w:val="008B4CCF"/>
    <w:rsid w:val="008E601C"/>
    <w:rsid w:val="008F3EC1"/>
    <w:rsid w:val="009274CD"/>
    <w:rsid w:val="00962548"/>
    <w:rsid w:val="0096626A"/>
    <w:rsid w:val="0098663B"/>
    <w:rsid w:val="009A237E"/>
    <w:rsid w:val="009A2B39"/>
    <w:rsid w:val="009D6304"/>
    <w:rsid w:val="009E27F4"/>
    <w:rsid w:val="009F0700"/>
    <w:rsid w:val="009F1B60"/>
    <w:rsid w:val="00A65084"/>
    <w:rsid w:val="00A75489"/>
    <w:rsid w:val="00AE52E9"/>
    <w:rsid w:val="00B30105"/>
    <w:rsid w:val="00B64B72"/>
    <w:rsid w:val="00B66F20"/>
    <w:rsid w:val="00B90EE8"/>
    <w:rsid w:val="00BB6DBD"/>
    <w:rsid w:val="00C024F2"/>
    <w:rsid w:val="00C05FEC"/>
    <w:rsid w:val="00C90C23"/>
    <w:rsid w:val="00CF3F5E"/>
    <w:rsid w:val="00D4640A"/>
    <w:rsid w:val="00D65D25"/>
    <w:rsid w:val="00D677AA"/>
    <w:rsid w:val="00DC6D31"/>
    <w:rsid w:val="00DD45D0"/>
    <w:rsid w:val="00DE0B3E"/>
    <w:rsid w:val="00E16EF3"/>
    <w:rsid w:val="00E32361"/>
    <w:rsid w:val="00E3398B"/>
    <w:rsid w:val="00E61E24"/>
    <w:rsid w:val="00E63CFF"/>
    <w:rsid w:val="00E648C5"/>
    <w:rsid w:val="00E7312C"/>
    <w:rsid w:val="00E8694C"/>
    <w:rsid w:val="00E96070"/>
    <w:rsid w:val="00EF795B"/>
    <w:rsid w:val="00F14D59"/>
    <w:rsid w:val="00F30F3B"/>
    <w:rsid w:val="00F519F1"/>
    <w:rsid w:val="00F51FEE"/>
    <w:rsid w:val="00FD148B"/>
    <w:rsid w:val="00FE262B"/>
    <w:rsid w:val="2B1328DA"/>
    <w:rsid w:val="36973BA0"/>
    <w:rsid w:val="42A54003"/>
    <w:rsid w:val="495E158E"/>
    <w:rsid w:val="4CE444B6"/>
    <w:rsid w:val="6DEC51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link w:val="16"/>
    <w:unhideWhenUsed/>
    <w:qFormat/>
    <w:uiPriority w:val="9"/>
    <w:pPr>
      <w:keepNext/>
      <w:keepLines/>
      <w:spacing w:before="260" w:after="260" w:line="416" w:lineRule="auto"/>
      <w:outlineLvl w:val="2"/>
    </w:pPr>
    <w:rPr>
      <w:b/>
      <w:bCs/>
      <w:sz w:val="32"/>
      <w:szCs w:val="32"/>
    </w:rPr>
  </w:style>
  <w:style w:type="paragraph" w:styleId="4">
    <w:name w:val="heading 4"/>
    <w:basedOn w:val="1"/>
    <w:next w:val="1"/>
    <w:link w:val="17"/>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ody Text Indent 2"/>
    <w:basedOn w:val="1"/>
    <w:link w:val="18"/>
    <w:qFormat/>
    <w:uiPriority w:val="0"/>
    <w:pPr>
      <w:spacing w:line="520" w:lineRule="exact"/>
      <w:ind w:firstLine="640" w:firstLineChars="200"/>
    </w:pPr>
    <w:rPr>
      <w:rFonts w:ascii="仿宋_GB2312" w:eastAsia="仿宋_GB2312"/>
      <w:sz w:val="32"/>
      <w:szCs w:val="30"/>
    </w:rPr>
  </w:style>
  <w:style w:type="paragraph" w:styleId="6">
    <w:name w:val="footer"/>
    <w:basedOn w:val="1"/>
    <w:link w:val="14"/>
    <w:unhideWhenUsed/>
    <w:qFormat/>
    <w:uiPriority w:val="99"/>
    <w:pPr>
      <w:tabs>
        <w:tab w:val="center" w:pos="4153"/>
        <w:tab w:val="right" w:pos="8306"/>
      </w:tabs>
      <w:snapToGrid w:val="0"/>
      <w:jc w:val="left"/>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99"/>
    <w:pPr>
      <w:widowControl/>
      <w:spacing w:before="100" w:beforeAutospacing="1" w:after="100" w:afterAutospacing="1"/>
      <w:jc w:val="left"/>
    </w:pPr>
    <w:rPr>
      <w:rFonts w:ascii="宋体" w:hAnsi="宋体" w:eastAsia="宋体" w:cs="宋体"/>
      <w:kern w:val="0"/>
      <w:sz w:val="24"/>
      <w:szCs w:val="24"/>
    </w:rPr>
  </w:style>
  <w:style w:type="character" w:styleId="11">
    <w:name w:val="Strong"/>
    <w:qFormat/>
    <w:uiPriority w:val="22"/>
    <w:rPr>
      <w:b/>
      <w:bCs/>
    </w:rPr>
  </w:style>
  <w:style w:type="character" w:styleId="12">
    <w:name w:val="Hyperlink"/>
    <w:basedOn w:val="10"/>
    <w:semiHidden/>
    <w:unhideWhenUsed/>
    <w:qFormat/>
    <w:uiPriority w:val="99"/>
    <w:rPr>
      <w:color w:val="0000FF"/>
      <w:u w:val="single"/>
    </w:rPr>
  </w:style>
  <w:style w:type="character" w:customStyle="1" w:styleId="13">
    <w:name w:val="页眉 字符"/>
    <w:basedOn w:val="10"/>
    <w:link w:val="7"/>
    <w:qFormat/>
    <w:uiPriority w:val="99"/>
    <w:rPr>
      <w:sz w:val="18"/>
      <w:szCs w:val="18"/>
    </w:rPr>
  </w:style>
  <w:style w:type="character" w:customStyle="1" w:styleId="14">
    <w:name w:val="页脚 字符"/>
    <w:basedOn w:val="10"/>
    <w:link w:val="6"/>
    <w:qFormat/>
    <w:uiPriority w:val="99"/>
    <w:rPr>
      <w:sz w:val="18"/>
      <w:szCs w:val="18"/>
    </w:rPr>
  </w:style>
  <w:style w:type="character" w:customStyle="1" w:styleId="15">
    <w:name w:val="标题 2 字符"/>
    <w:basedOn w:val="10"/>
    <w:link w:val="2"/>
    <w:qFormat/>
    <w:uiPriority w:val="9"/>
    <w:rPr>
      <w:rFonts w:asciiTheme="majorHAnsi" w:hAnsiTheme="majorHAnsi" w:eastAsiaTheme="majorEastAsia" w:cstheme="majorBidi"/>
      <w:b/>
      <w:bCs/>
      <w:sz w:val="32"/>
      <w:szCs w:val="32"/>
    </w:rPr>
  </w:style>
  <w:style w:type="character" w:customStyle="1" w:styleId="16">
    <w:name w:val="标题 3 字符"/>
    <w:basedOn w:val="10"/>
    <w:link w:val="3"/>
    <w:qFormat/>
    <w:uiPriority w:val="9"/>
    <w:rPr>
      <w:b/>
      <w:bCs/>
      <w:sz w:val="32"/>
      <w:szCs w:val="32"/>
    </w:rPr>
  </w:style>
  <w:style w:type="character" w:customStyle="1" w:styleId="17">
    <w:name w:val="标题 4 字符"/>
    <w:basedOn w:val="10"/>
    <w:link w:val="4"/>
    <w:qFormat/>
    <w:uiPriority w:val="9"/>
    <w:rPr>
      <w:rFonts w:asciiTheme="majorHAnsi" w:hAnsiTheme="majorHAnsi" w:eastAsiaTheme="majorEastAsia" w:cstheme="majorBidi"/>
      <w:b/>
      <w:bCs/>
      <w:sz w:val="28"/>
      <w:szCs w:val="28"/>
    </w:rPr>
  </w:style>
  <w:style w:type="character" w:customStyle="1" w:styleId="18">
    <w:name w:val="正文文本缩进 2 字符"/>
    <w:link w:val="5"/>
    <w:qFormat/>
    <w:uiPriority w:val="0"/>
    <w:rPr>
      <w:rFonts w:ascii="仿宋_GB2312" w:eastAsia="仿宋_GB2312"/>
      <w:sz w:val="32"/>
      <w:szCs w:val="30"/>
    </w:rPr>
  </w:style>
  <w:style w:type="character" w:customStyle="1" w:styleId="19">
    <w:name w:val="正文文本缩进 2 字符1"/>
    <w:basedOn w:val="10"/>
    <w:semiHidden/>
    <w:qFormat/>
    <w:uiPriority w:val="99"/>
  </w:style>
  <w:style w:type="paragraph" w:styleId="2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11148</Words>
  <Characters>13368</Characters>
  <Lines>1</Lines>
  <Paragraphs>1</Paragraphs>
  <TotalTime>19</TotalTime>
  <ScaleCrop>false</ScaleCrop>
  <LinksUpToDate>false</LinksUpToDate>
  <CharactersWithSpaces>13815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2025-04-19T08:54:00Z</dcterms:created>
  <dc:creator>jw</dc:creator>
  <cp:lastModifiedBy>ovo</cp:lastModifiedBy>
  <dcterms:modified xsi:type="dcterms:W3CDTF">2026-04-26T15:38:02Z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eyJoZGlkIjoiMzEwNTM5NzYwMDRjMzkwZTVkZjY2ODkwMGIxNGU0OTUiLCJ1c2VySWQiOiI0MDMyMTc4MjIifQ==</vt:lpwstr>
  </property>
  <property fmtid="{D5CDD505-2E9C-101B-9397-08002B2CF9AE}" pid="3" name="KSOProductBuildVer">
    <vt:lpwstr>2052-12.1.0.25225</vt:lpwstr>
  </property>
  <property fmtid="{D5CDD505-2E9C-101B-9397-08002B2CF9AE}" pid="4" name="ICV">
    <vt:lpwstr>1A90EC9AE70A4EF1B44B29E016008620_13</vt:lpwstr>
  </property>
</Properties>
</file>