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How To Change Webhooks And Emails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🔔 Changing Webhooks, Emails, and Toggles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Instructions to edit destinations and enable/disable alert routing.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1. Modifying Webhooks &amp; Email Destinations</w:t>
      </w:r>
    </w:p>
    <w:p>
      <w:pPr>
        <w:spacing w:after="120"/>
      </w:pPr>
      <w:r>
        <w:rPr>
          <w:rFonts w:ascii="Arial" w:hAnsi="Arial"/>
          <w:sz w:val="20"/>
        </w:rPr>
        <w:t>Open the `.env` file in your workspace root: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Change Discord destination: edit `DISCORD_WEBHOOK_URL`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Change Teams destination: edit `TEAMS_WEBHOOK_URL`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Change Email destination: edit `EMAIL_USER`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2. Enabling/Disabling Alert Routes</w:t>
      </w:r>
    </w:p>
    <w:p>
      <w:pPr>
        <w:spacing w:after="120"/>
      </w:pPr>
      <w:r>
        <w:rPr>
          <w:rFonts w:ascii="Arial" w:hAnsi="Arial"/>
          <w:sz w:val="20"/>
        </w:rPr>
        <w:t>To enable/disable routing, change the toggles in `.env` to `true` or `false`: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**Mail**: `ENABLE_MAIL=false`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**Discord**: `ENABLE_DISCORD=false`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**Teams**: `ENABLE_TEAMS=false`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