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color w:val="1A365D"/>
          <w:sz w:val="48"/>
        </w:rPr>
        <w:t>User Description</w:t>
      </w:r>
    </w:p>
    <w:p>
      <w:pPr>
        <w:spacing w:before="360" w:after="160"/>
      </w:pPr>
      <w:r>
        <w:rPr>
          <w:rFonts w:ascii="Arial" w:hAnsi="Arial"/>
          <w:b/>
          <w:color w:val="1A365D"/>
          <w:sz w:val="36"/>
        </w:rPr>
        <w:t>Target Users &amp; Personas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Personas interacting with the DEVOP1 telemetry pipeline.</w:t>
      </w:r>
    </w:p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2B6CB0"/>
          <w:sz w:val="28"/>
        </w:rPr>
        <w:t>🖥️ Persona: Roni - Systems your_admin_user_here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**Goal**: Needs to monitor disk, CPU, and database health of scrapers.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**Usage**: Accesses Zabbix on `http://localhost:9081` and views telemetry logs.</w:t>
      </w:r>
    </w:p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