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User Stories</w:t>
      </w: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Agile User Stories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The following user stories define the development roadmap for Project Antigravity:</w:t>
      </w:r>
    </w:p>
    <w:p>
      <w:pPr>
        <w:spacing w:after="120"/>
      </w:pPr>
    </w:p>
    <w:p>
      <w:pPr>
        <w:pStyle w:val="ListBullet"/>
        <w:spacing w:after="80"/>
      </w:pPr>
      <w:r>
        <w:rPr>
          <w:rFonts w:ascii="Arial" w:hAnsi="Arial"/>
          <w:sz w:val="20"/>
        </w:rPr>
        <w:t>**TG-101**: As a DevOps Engineer, I want to deploy the MySQL schema automatically on startup so that I have a clean DB state.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**TG-105**: As an your_admin_user_hereistrator, I want to configure port offsets so that I avoid conflicts with local databases.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**TG-106**: As an Auditor, I want to compile the documentation to PDF so that I can verify the requirements.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