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Wsl Deployment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🐧 WSL Deployment Procedure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Setting up network and storage bounds inside Windows Subsystem for Linux (WSL 2).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Storage Symlinks</w:t>
      </w:r>
    </w:p>
    <w:p>
      <w:pPr>
        <w:spacing w:after="120"/>
      </w:pPr>
      <w:r>
        <w:rPr>
          <w:rFonts w:ascii="Arial" w:hAnsi="Arial"/>
          <w:sz w:val="20"/>
        </w:rPr>
        <w:t>To easily work between Windows files and Linux containers: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ln -sf /mnt/c/Users/$USER/Documents/DEVOP1/antigravity/DEVOP1 ~/devop1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Docker Socket Configurations</w:t>
      </w:r>
    </w:p>
    <w:p>
      <w:pPr>
        <w:spacing w:after="120"/>
      </w:pPr>
      <w:r>
        <w:rPr>
          <w:rFonts w:ascii="Arial" w:hAnsi="Arial"/>
          <w:sz w:val="20"/>
        </w:rPr>
        <w:t>Allow communication between host processes and containers via `docker` group allocation.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