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color w:val="1A365D"/>
          <w:sz w:val="48"/>
        </w:rPr>
        <w:t>Taiga Audit Report</w:t>
      </w:r>
    </w:p>
    <w:p>
      <w:pPr>
        <w:spacing w:before="360" w:after="160"/>
      </w:pPr>
      <w:r>
        <w:rPr>
          <w:rFonts w:ascii="Arial" w:hAnsi="Arial"/>
          <w:b/>
          <w:color w:val="1A365D"/>
          <w:sz w:val="36"/>
        </w:rPr>
        <w:t>📊 Taiga Board Audit Report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Analysis of Sprint boards, user stories, tasks execution, and closure reports.</w:t>
      </w:r>
    </w:p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2B6CB0"/>
          <w:sz w:val="28"/>
        </w:rPr>
        <w:t>Metrics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**Completed Sprints**: 6.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**Closed User Stories**: 24.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**Git Commit Association**: 100% compliant via commit message hooks prefix rules.</w:t>
      </w:r>
    </w:p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