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Arial" w:hAnsi="Arial"/>
          <w:b/>
          <w:color w:val="1A365D"/>
          <w:sz w:val="48"/>
        </w:rPr>
        <w:t>Wireframes</w:t>
      </w:r>
    </w:p>
    <w:p>
      <w:pPr>
        <w:spacing w:before="360" w:after="160"/>
      </w:pPr>
      <w:r>
        <w:rPr>
          <w:rFonts w:ascii="Arial" w:hAnsi="Arial"/>
          <w:b/>
          <w:color w:val="1A365D"/>
          <w:sz w:val="36"/>
        </w:rPr>
        <w:t>Streamlit Dashboard Wireframes</w:t>
      </w:r>
    </w:p>
    <w:p>
      <w:pPr>
        <w:spacing w:after="120"/>
      </w:pPr>
    </w:p>
    <w:p>
      <w:pPr>
        <w:spacing w:after="120"/>
      </w:pPr>
      <w:r>
        <w:rPr>
          <w:rFonts w:ascii="Arial" w:hAnsi="Arial"/>
          <w:sz w:val="20"/>
        </w:rPr>
        <w:t>This document details the user interface layout for the Streamlit data viewer using a Mermaid structural graph.</w:t>
      </w:r>
    </w:p>
    <w:p>
      <w:pPr>
        <w:spacing w:after="120"/>
      </w:pPr>
    </w:p>
    <w:p>
      <w:pPr>
        <w:spacing w:after="200"/>
        <w:ind w:left="720"/>
      </w:pPr>
      <w:r>
        <w:rPr>
          <w:rFonts w:ascii="Consolas" w:hAnsi="Consolas"/>
          <w:color w:val="2D3748"/>
          <w:sz w:val="17"/>
        </w:rPr>
        <w:t>graph TD</w:t>
        <w:br/>
        <w:t xml:space="preserve">    subgraph Dashboard_Frame ["Streamlit Application Window (XAU Gold Rate Viewer)"]</w:t>
        <w:br/>
        <w:t xml:space="preserve">        direction TB</w:t>
        <w:br/>
        <w:t xml:space="preserve">        </w:t>
        <w:br/>
        <w:t xml:space="preserve">        %% Control Section</w:t>
        <w:br/>
        <w:t xml:space="preserve">        subgraph Controls ["Control Panel (Filters &amp; Actions)"]</w:t>
        <w:br/>
        <w:t xml:space="preserve">            direction LR</w:t>
        <w:br/>
        <w:t xml:space="preserve">            F1["Start Date Selector"]</w:t>
        <w:br/>
        <w:t xml:space="preserve">            F2["End Date Selector"]</w:t>
        <w:br/>
        <w:t xml:space="preserve">            Btn["Refresh Rates Button"]</w:t>
        <w:br/>
        <w:t xml:space="preserve">        end</w:t>
        <w:br/>
        <w:br/>
        <w:t xml:space="preserve">        %% Chart Visualization Section</w:t>
        <w:br/>
        <w:t xml:space="preserve">        subgraph Visualization ["Data Visualization (Price Trends)"]</w:t>
        <w:br/>
        <w:t xml:space="preserve">            Chart["Interactive Line Chart (Buy vs. Sell Price)"]</w:t>
        <w:br/>
        <w:t xml:space="preserve">        end</w:t>
        <w:br/>
        <w:br/>
        <w:t xml:space="preserve">        %% Grid Data Section</w:t>
        <w:br/>
        <w:t xml:space="preserve">        subgraph TableSection ["Data Listing (Metrics Table)"]</w:t>
        <w:br/>
        <w:t xml:space="preserve">            Table["Table Grid: Uid | Date | Buy Price | Sell Price"]</w:t>
        <w:br/>
        <w:t xml:space="preserve">        end</w:t>
        <w:br/>
        <w:br/>
        <w:t xml:space="preserve">        Controls --&gt;|Triggers reload| Visualization</w:t>
        <w:br/>
        <w:t xml:space="preserve">        Visualization --&gt;|Populates dataset| TableSection</w:t>
        <w:br/>
        <w:t xml:space="preserve">    end</w:t>
        <w:br/>
        <w:br/>
        <w:t xml:space="preserve">    %% Styles</w:t>
        <w:br/>
        <w:t xml:space="preserve">    style Dashboard_Frame fill:#0f172a,stroke:#3b82f6,stroke-width:2px,color:#f8fafc</w:t>
        <w:br/>
        <w:t xml:space="preserve">    style Controls fill:#1e293b,stroke:#10b981,stroke-width:1px,color:#f8fafc</w:t>
        <w:br/>
        <w:t xml:space="preserve">    style Visualization fill:#1e293b,stroke:#3b82f6,stroke-width:1px,color:#f8fafc</w:t>
        <w:br/>
        <w:t xml:space="preserve">    style TableSection fill:#1e293b,stroke:#718096,stroke-width:1px,color:#f8fafc</w:t>
      </w:r>
    </w:p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